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394" w:rsidRPr="00B951AA" w:rsidRDefault="005652FA" w:rsidP="00D23394">
      <w:pPr>
        <w:spacing w:after="0" w:line="240" w:lineRule="auto"/>
        <w:jc w:val="center"/>
        <w:rPr>
          <w:rFonts w:ascii="Arial" w:hAnsi="Arial" w:cs="Arial"/>
          <w:b/>
          <w:sz w:val="24"/>
          <w:szCs w:val="24"/>
          <w:lang w:val="kk-KZ"/>
        </w:rPr>
      </w:pPr>
      <w:r w:rsidRPr="00B951AA">
        <w:rPr>
          <w:rFonts w:ascii="Arial" w:hAnsi="Arial" w:cs="Arial"/>
          <w:b/>
          <w:sz w:val="24"/>
          <w:szCs w:val="24"/>
          <w:lang w:val="kk-KZ"/>
        </w:rPr>
        <w:t>Фармацевтикалық электрондық сауда алаңдарын дамытудың әлемдік тәжірибесі және осы тәжірибені ҚР қолдану</w:t>
      </w:r>
    </w:p>
    <w:p w:rsidR="00D23394" w:rsidRPr="00B951AA" w:rsidRDefault="00D23394" w:rsidP="00D23394">
      <w:pPr>
        <w:spacing w:after="0" w:line="240" w:lineRule="auto"/>
        <w:jc w:val="center"/>
        <w:rPr>
          <w:rFonts w:ascii="Arial" w:hAnsi="Arial" w:cs="Arial"/>
          <w:sz w:val="24"/>
          <w:szCs w:val="24"/>
          <w:lang w:val="kk-KZ"/>
        </w:rPr>
      </w:pPr>
    </w:p>
    <w:p w:rsidR="00D23394" w:rsidRPr="00B951AA" w:rsidRDefault="00D23394" w:rsidP="00D23394">
      <w:pPr>
        <w:spacing w:after="0" w:line="240" w:lineRule="auto"/>
        <w:jc w:val="center"/>
        <w:rPr>
          <w:rFonts w:ascii="Arial" w:hAnsi="Arial" w:cs="Arial"/>
          <w:sz w:val="24"/>
          <w:szCs w:val="24"/>
          <w:lang w:val="kk-KZ"/>
        </w:rPr>
      </w:pPr>
    </w:p>
    <w:p w:rsidR="00D23394" w:rsidRPr="00B951AA" w:rsidRDefault="005652FA" w:rsidP="00D23394">
      <w:pPr>
        <w:spacing w:after="0" w:line="240" w:lineRule="auto"/>
        <w:ind w:firstLine="708"/>
        <w:jc w:val="both"/>
        <w:rPr>
          <w:rFonts w:ascii="Arial" w:hAnsi="Arial" w:cs="Arial"/>
          <w:sz w:val="24"/>
          <w:szCs w:val="24"/>
          <w:lang w:val="kk-KZ"/>
        </w:rPr>
      </w:pPr>
      <w:r w:rsidRPr="00B951AA">
        <w:rPr>
          <w:rFonts w:ascii="Arial" w:hAnsi="Arial" w:cs="Arial"/>
          <w:sz w:val="24"/>
          <w:szCs w:val="24"/>
          <w:lang w:val="kk-KZ"/>
        </w:rPr>
        <w:t xml:space="preserve">2019 жылы әлемдік фармацевтика нарығындағы тауар айналымы $1,25 </w:t>
      </w:r>
      <w:proofErr w:type="spellStart"/>
      <w:r w:rsidRPr="00B951AA">
        <w:rPr>
          <w:rFonts w:ascii="Arial" w:hAnsi="Arial" w:cs="Arial"/>
          <w:sz w:val="24"/>
          <w:szCs w:val="24"/>
          <w:lang w:val="kk-KZ"/>
        </w:rPr>
        <w:t>трлн</w:t>
      </w:r>
      <w:proofErr w:type="spellEnd"/>
      <w:r w:rsidRPr="00B951AA">
        <w:rPr>
          <w:rFonts w:ascii="Arial" w:hAnsi="Arial" w:cs="Arial"/>
          <w:sz w:val="24"/>
          <w:szCs w:val="24"/>
          <w:lang w:val="kk-KZ"/>
        </w:rPr>
        <w:t xml:space="preserve"> құрады. Соңғы 5 жылда бұл көрсеткіш 17%, ал 20 жылда - 3,2 есе өсті. Бұл </w:t>
      </w:r>
      <w:r w:rsidRPr="00B951AA">
        <w:rPr>
          <w:rFonts w:ascii="Arial" w:hAnsi="Arial" w:cs="Arial"/>
          <w:sz w:val="24"/>
          <w:szCs w:val="24"/>
          <w:lang w:val="kk-KZ"/>
        </w:rPr>
        <w:t>нарықтың өсуіне халықтың санының өсуі және салауатты өмір салтының танымалдығы, сондай-ақ ғылымның дамуы сияқты факторлар оң әсер етеді.</w:t>
      </w:r>
    </w:p>
    <w:p w:rsidR="00D23394" w:rsidRPr="00B951AA" w:rsidRDefault="00D23394" w:rsidP="00D23394">
      <w:pPr>
        <w:spacing w:after="0" w:line="240" w:lineRule="auto"/>
        <w:rPr>
          <w:rFonts w:ascii="Arial" w:hAnsi="Arial" w:cs="Arial"/>
          <w:sz w:val="24"/>
          <w:szCs w:val="24"/>
          <w:lang w:val="kk-KZ"/>
        </w:rPr>
      </w:pPr>
    </w:p>
    <w:p w:rsidR="00D23394" w:rsidRPr="00B951AA" w:rsidRDefault="005652FA" w:rsidP="00D23394">
      <w:pPr>
        <w:spacing w:after="0" w:line="240" w:lineRule="auto"/>
        <w:rPr>
          <w:rFonts w:ascii="Arial" w:hAnsi="Arial" w:cs="Arial"/>
          <w:sz w:val="24"/>
          <w:szCs w:val="24"/>
          <w:lang w:val="kk-KZ"/>
        </w:rPr>
      </w:pPr>
      <w:r w:rsidRPr="00B951AA">
        <w:rPr>
          <w:rFonts w:ascii="Arial" w:hAnsi="Arial" w:cs="Arial"/>
          <w:sz w:val="24"/>
          <w:szCs w:val="24"/>
          <w:lang w:val="kk-KZ" w:eastAsia="ru-RU"/>
        </w:rPr>
        <w:drawing>
          <wp:inline distT="0" distB="0" distL="0" distR="0">
            <wp:extent cx="5909094" cy="1778000"/>
            <wp:effectExtent l="0" t="0" r="1587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23394" w:rsidRPr="00B951AA" w:rsidRDefault="005652FA" w:rsidP="00D23394">
      <w:pPr>
        <w:tabs>
          <w:tab w:val="left" w:pos="1562"/>
        </w:tabs>
        <w:spacing w:after="0" w:line="240" w:lineRule="auto"/>
        <w:rPr>
          <w:rFonts w:ascii="Arial" w:hAnsi="Arial" w:cs="Arial"/>
          <w:i/>
          <w:sz w:val="24"/>
          <w:szCs w:val="24"/>
          <w:lang w:val="kk-KZ"/>
        </w:rPr>
      </w:pPr>
      <w:r w:rsidRPr="00B951AA">
        <w:rPr>
          <w:rFonts w:ascii="Arial" w:hAnsi="Arial" w:cs="Arial"/>
          <w:i/>
          <w:sz w:val="24"/>
          <w:szCs w:val="24"/>
          <w:lang w:val="kk-KZ"/>
        </w:rPr>
        <w:t xml:space="preserve">Дереккөз: </w:t>
      </w:r>
      <w:proofErr w:type="spellStart"/>
      <w:r w:rsidRPr="00B951AA">
        <w:rPr>
          <w:rFonts w:ascii="Arial" w:hAnsi="Arial" w:cs="Arial"/>
          <w:i/>
          <w:sz w:val="24"/>
          <w:szCs w:val="24"/>
          <w:lang w:val="kk-KZ"/>
        </w:rPr>
        <w:t>statista</w:t>
      </w:r>
      <w:proofErr w:type="spellEnd"/>
      <w:r w:rsidRPr="00B951AA">
        <w:rPr>
          <w:rFonts w:ascii="Arial" w:hAnsi="Arial" w:cs="Arial"/>
          <w:i/>
          <w:sz w:val="24"/>
          <w:szCs w:val="24"/>
          <w:lang w:val="kk-KZ"/>
        </w:rPr>
        <w:t>.</w:t>
      </w:r>
      <w:proofErr w:type="spellStart"/>
      <w:r w:rsidRPr="00B951AA">
        <w:rPr>
          <w:rFonts w:ascii="Arial" w:hAnsi="Arial" w:cs="Arial"/>
          <w:i/>
          <w:sz w:val="24"/>
          <w:szCs w:val="24"/>
          <w:lang w:val="kk-KZ"/>
        </w:rPr>
        <w:t>com</w:t>
      </w:r>
      <w:proofErr w:type="spellEnd"/>
    </w:p>
    <w:p w:rsidR="00D23394" w:rsidRPr="00B951AA" w:rsidRDefault="00D23394" w:rsidP="00D23394">
      <w:pPr>
        <w:tabs>
          <w:tab w:val="left" w:pos="1562"/>
        </w:tabs>
        <w:spacing w:after="0" w:line="240" w:lineRule="auto"/>
        <w:rPr>
          <w:rFonts w:ascii="Arial" w:hAnsi="Arial" w:cs="Arial"/>
          <w:sz w:val="24"/>
          <w:szCs w:val="24"/>
          <w:lang w:val="kk-KZ"/>
        </w:rPr>
      </w:pPr>
    </w:p>
    <w:p w:rsidR="00D23394" w:rsidRPr="00B951AA" w:rsidRDefault="005652FA" w:rsidP="00D23394">
      <w:pPr>
        <w:tabs>
          <w:tab w:val="left" w:pos="1562"/>
        </w:tabs>
        <w:spacing w:after="0" w:line="240" w:lineRule="auto"/>
        <w:ind w:firstLine="567"/>
        <w:jc w:val="both"/>
        <w:rPr>
          <w:rFonts w:ascii="Arial" w:hAnsi="Arial" w:cs="Arial"/>
          <w:i/>
          <w:sz w:val="24"/>
          <w:szCs w:val="24"/>
          <w:lang w:val="kk-KZ"/>
        </w:rPr>
      </w:pPr>
      <w:r w:rsidRPr="00B951AA">
        <w:rPr>
          <w:rFonts w:ascii="Arial" w:hAnsi="Arial" w:cs="Arial"/>
          <w:sz w:val="24"/>
          <w:szCs w:val="24"/>
          <w:lang w:val="kk-KZ"/>
        </w:rPr>
        <w:t xml:space="preserve">Сонымен қатар, дәрілік заттар, </w:t>
      </w:r>
      <w:proofErr w:type="spellStart"/>
      <w:r w:rsidRPr="00B951AA">
        <w:rPr>
          <w:rFonts w:ascii="Arial" w:hAnsi="Arial" w:cs="Arial"/>
          <w:sz w:val="24"/>
          <w:szCs w:val="24"/>
          <w:lang w:val="kk-KZ"/>
        </w:rPr>
        <w:t>дәрумендер</w:t>
      </w:r>
      <w:proofErr w:type="spellEnd"/>
      <w:r w:rsidRPr="00B951AA">
        <w:rPr>
          <w:rFonts w:ascii="Arial" w:hAnsi="Arial" w:cs="Arial"/>
          <w:sz w:val="24"/>
          <w:szCs w:val="24"/>
          <w:lang w:val="kk-KZ"/>
        </w:rPr>
        <w:t xml:space="preserve"> мен биологиялық белсенді қоспалар саудасының жаңа,</w:t>
      </w:r>
      <w:r w:rsidRPr="00B951AA">
        <w:rPr>
          <w:rFonts w:ascii="Arial" w:hAnsi="Arial" w:cs="Arial"/>
          <w:sz w:val="24"/>
          <w:szCs w:val="24"/>
          <w:lang w:val="kk-KZ"/>
        </w:rPr>
        <w:t xml:space="preserve"> электронды арналары дамуда. Электрондық коммерция арқылы фармацевтикалық тауарлардың айналымы 2018 жылы жалпы айналымның 4% ($49,7 млрд.) деңгейінде бағаланды. Және сарапшылар 2026 жылға қарай оның жалпы айналымдағы үлесінің  10-11%  дейін өсуін болжайды.</w:t>
      </w:r>
      <w:r w:rsidRPr="00B951AA">
        <w:rPr>
          <w:rFonts w:ascii="Arial" w:hAnsi="Arial" w:cs="Arial"/>
          <w:sz w:val="24"/>
          <w:szCs w:val="24"/>
          <w:lang w:val="kk-KZ"/>
        </w:rPr>
        <w:t xml:space="preserve"> Электрондық фармацевтикалық алаңдардың мысалдарының ішінде </w:t>
      </w:r>
      <w:proofErr w:type="spellStart"/>
      <w:r w:rsidRPr="00B951AA">
        <w:rPr>
          <w:rFonts w:ascii="Arial" w:hAnsi="Arial" w:cs="Arial"/>
          <w:sz w:val="24"/>
          <w:szCs w:val="24"/>
          <w:lang w:val="kk-KZ"/>
        </w:rPr>
        <w:t>Iherb</w:t>
      </w:r>
      <w:proofErr w:type="spellEnd"/>
      <w:r w:rsidRPr="00B951AA">
        <w:rPr>
          <w:rFonts w:ascii="Arial" w:hAnsi="Arial" w:cs="Arial"/>
          <w:sz w:val="24"/>
          <w:szCs w:val="24"/>
          <w:lang w:val="kk-KZ"/>
        </w:rPr>
        <w:t xml:space="preserve"> (АҚШ), </w:t>
      </w:r>
      <w:proofErr w:type="spellStart"/>
      <w:r w:rsidRPr="00B951AA">
        <w:rPr>
          <w:rFonts w:ascii="Arial" w:hAnsi="Arial" w:cs="Arial"/>
          <w:sz w:val="24"/>
          <w:szCs w:val="24"/>
          <w:lang w:val="kk-KZ"/>
        </w:rPr>
        <w:t>eVitamins</w:t>
      </w:r>
      <w:proofErr w:type="spellEnd"/>
      <w:r w:rsidRPr="00B951AA">
        <w:rPr>
          <w:rFonts w:ascii="Arial" w:hAnsi="Arial" w:cs="Arial"/>
          <w:sz w:val="24"/>
          <w:szCs w:val="24"/>
          <w:lang w:val="kk-KZ"/>
        </w:rPr>
        <w:t xml:space="preserve"> (АҚШ) және </w:t>
      </w:r>
      <w:proofErr w:type="spellStart"/>
      <w:r w:rsidRPr="00B951AA">
        <w:rPr>
          <w:rFonts w:ascii="Arial" w:hAnsi="Arial" w:cs="Arial"/>
          <w:sz w:val="24"/>
          <w:szCs w:val="24"/>
          <w:lang w:val="kk-KZ"/>
        </w:rPr>
        <w:t>Takaski</w:t>
      </w:r>
      <w:proofErr w:type="spellEnd"/>
      <w:r w:rsidRPr="00B951AA">
        <w:rPr>
          <w:rFonts w:ascii="Arial" w:hAnsi="Arial" w:cs="Arial"/>
          <w:sz w:val="24"/>
          <w:szCs w:val="24"/>
          <w:lang w:val="kk-KZ"/>
        </w:rPr>
        <w:t xml:space="preserve"> (Жапония) ерекшеленеді.</w:t>
      </w:r>
    </w:p>
    <w:p w:rsidR="00D23394" w:rsidRPr="00B951AA" w:rsidRDefault="00D23394" w:rsidP="00D23394">
      <w:pPr>
        <w:tabs>
          <w:tab w:val="left" w:pos="1562"/>
        </w:tabs>
        <w:spacing w:after="0" w:line="240" w:lineRule="auto"/>
        <w:rPr>
          <w:rFonts w:ascii="Arial" w:hAnsi="Arial" w:cs="Arial"/>
          <w:i/>
          <w:sz w:val="24"/>
          <w:szCs w:val="24"/>
          <w:lang w:val="kk-KZ"/>
        </w:rPr>
      </w:pPr>
    </w:p>
    <w:p w:rsidR="00D23394" w:rsidRPr="00B951AA" w:rsidRDefault="0086188A" w:rsidP="00D23394">
      <w:pPr>
        <w:tabs>
          <w:tab w:val="left" w:pos="1562"/>
        </w:tabs>
        <w:spacing w:after="0" w:line="240" w:lineRule="auto"/>
        <w:rPr>
          <w:rFonts w:ascii="Arial" w:hAnsi="Arial" w:cs="Arial"/>
          <w:i/>
          <w:sz w:val="24"/>
          <w:szCs w:val="24"/>
          <w:lang w:val="kk-KZ"/>
        </w:rPr>
      </w:pPr>
      <w:r w:rsidRPr="00B951AA">
        <w:rPr>
          <w:rFonts w:ascii="Arial" w:hAnsi="Arial" w:cs="Arial"/>
          <w:i/>
          <w:sz w:val="24"/>
          <w:szCs w:val="24"/>
          <w:lang w:val="kk-KZ" w:eastAsia="ru-RU"/>
        </w:rPr>
      </w:r>
      <w:r w:rsidR="00B951AA" w:rsidRPr="00B951AA">
        <w:rPr>
          <w:rFonts w:ascii="Arial" w:hAnsi="Arial" w:cs="Arial"/>
          <w:i/>
          <w:sz w:val="24"/>
          <w:szCs w:val="24"/>
          <w:lang w:val="kk-KZ" w:eastAsia="ru-RU"/>
        </w:rPr>
        <w:pict>
          <v:shapetype id="_x0000_t202" coordsize="21600,21600" o:spt="202" path="m,l,21600r21600,l21600,xe">
            <v:stroke joinstyle="miter"/>
            <v:path gradientshapeok="t" o:connecttype="rect"/>
          </v:shapetype>
          <v:shape id="Надпись 2" o:spid="_x0000_s1026" type="#_x0000_t202" style="width:466.6pt;height:110.6pt;mso-wrap-distance-left:0;mso-wrap-distance-right:0;mso-position-horizontal-relative:char;mso-position-vertical-relative:line">
            <v:textbox style="mso-fit-shape-to-text:t">
              <w:txbxContent>
                <w:p w:rsidR="00D23394" w:rsidRPr="00C91EF4" w:rsidRDefault="005652FA" w:rsidP="00D23394">
                  <w:pPr>
                    <w:spacing w:after="0" w:line="240" w:lineRule="auto"/>
                    <w:rPr>
                      <w:rStyle w:val="a3"/>
                      <w:rFonts w:cstheme="minorHAnsi"/>
                      <w:i/>
                      <w:sz w:val="20"/>
                      <w:szCs w:val="20"/>
                    </w:rPr>
                  </w:pPr>
                  <w:r w:rsidRPr="00C91EF4">
                    <w:rPr>
                      <w:rFonts w:cstheme="minorHAnsi"/>
                      <w:b/>
                      <w:i/>
                      <w:sz w:val="20"/>
                      <w:szCs w:val="20"/>
                      <w:lang/>
                    </w:rPr>
                    <w:t xml:space="preserve">Iherb (АҚШ) - </w:t>
                  </w:r>
                  <w:hyperlink r:id="rId8" w:history="1">
                    <w:r w:rsidRPr="00C91EF4">
                      <w:rPr>
                        <w:rStyle w:val="a3"/>
                        <w:rFonts w:cstheme="minorHAnsi"/>
                        <w:i/>
                        <w:sz w:val="20"/>
                        <w:szCs w:val="20"/>
                        <w:lang/>
                      </w:rPr>
                      <w:t>iherb.com</w:t>
                    </w:r>
                  </w:hyperlink>
                </w:p>
                <w:p w:rsidR="00D23394" w:rsidRPr="00C91EF4" w:rsidRDefault="005652FA" w:rsidP="00D23394">
                  <w:pPr>
                    <w:spacing w:after="0" w:line="240" w:lineRule="auto"/>
                    <w:rPr>
                      <w:rFonts w:cstheme="minorHAnsi"/>
                      <w:i/>
                      <w:sz w:val="20"/>
                      <w:szCs w:val="20"/>
                    </w:rPr>
                  </w:pPr>
                  <w:r w:rsidRPr="00C91EF4">
                    <w:rPr>
                      <w:rFonts w:cstheme="minorHAnsi"/>
                      <w:i/>
                      <w:sz w:val="20"/>
                      <w:szCs w:val="20"/>
                      <w:lang/>
                    </w:rPr>
                    <w:t>Компанияның құрылған күні - 1948 ж.</w:t>
                  </w:r>
                </w:p>
                <w:p w:rsidR="00D23394" w:rsidRPr="00C91EF4" w:rsidRDefault="005652FA" w:rsidP="00D23394">
                  <w:pPr>
                    <w:spacing w:after="0" w:line="240" w:lineRule="auto"/>
                    <w:rPr>
                      <w:rFonts w:cstheme="minorHAnsi"/>
                      <w:i/>
                      <w:sz w:val="20"/>
                      <w:szCs w:val="20"/>
                    </w:rPr>
                  </w:pPr>
                  <w:r w:rsidRPr="00C91EF4">
                    <w:rPr>
                      <w:rFonts w:cstheme="minorHAnsi"/>
                      <w:i/>
                      <w:sz w:val="20"/>
                      <w:szCs w:val="20"/>
                      <w:lang/>
                    </w:rPr>
                    <w:t xml:space="preserve">Сайтты құру күні (интернет </w:t>
                  </w:r>
                  <w:r w:rsidRPr="00C91EF4">
                    <w:rPr>
                      <w:rFonts w:cstheme="minorHAnsi"/>
                      <w:i/>
                      <w:sz w:val="20"/>
                      <w:szCs w:val="20"/>
                      <w:lang/>
                    </w:rPr>
                    <w:t>дүкен) - 1996</w:t>
                  </w:r>
                </w:p>
                <w:p w:rsidR="00D23394" w:rsidRPr="00C91EF4" w:rsidRDefault="005652FA" w:rsidP="00D23394">
                  <w:pPr>
                    <w:spacing w:after="0" w:line="240" w:lineRule="auto"/>
                    <w:rPr>
                      <w:rFonts w:cstheme="minorHAnsi"/>
                      <w:i/>
                      <w:sz w:val="20"/>
                      <w:szCs w:val="20"/>
                    </w:rPr>
                  </w:pPr>
                  <w:r w:rsidRPr="00C91EF4">
                    <w:rPr>
                      <w:rFonts w:cstheme="minorHAnsi"/>
                      <w:i/>
                      <w:sz w:val="20"/>
                      <w:szCs w:val="20"/>
                      <w:lang/>
                    </w:rPr>
                    <w:t>Сату құралдары - Интернет-сату, промокодтар негізіндегі жеңілдіктер жүйесі, кэш-бэктер ұсыну.</w:t>
                  </w:r>
                </w:p>
                <w:p w:rsidR="00D23394" w:rsidRPr="00C91EF4" w:rsidRDefault="005652FA" w:rsidP="00D23394">
                  <w:pPr>
                    <w:spacing w:after="0" w:line="240" w:lineRule="auto"/>
                    <w:rPr>
                      <w:rFonts w:cstheme="minorHAnsi"/>
                      <w:i/>
                      <w:sz w:val="20"/>
                      <w:szCs w:val="20"/>
                    </w:rPr>
                  </w:pPr>
                  <w:r w:rsidRPr="00C91EF4">
                    <w:rPr>
                      <w:rFonts w:cstheme="minorHAnsi"/>
                      <w:i/>
                      <w:sz w:val="20"/>
                      <w:szCs w:val="20"/>
                      <w:lang/>
                    </w:rPr>
                    <w:t>Әлемнің</w:t>
                  </w:r>
                  <w:r w:rsidRPr="00C91EF4">
                    <w:rPr>
                      <w:rFonts w:cstheme="minorHAnsi"/>
                      <w:i/>
                      <w:sz w:val="20"/>
                      <w:szCs w:val="20"/>
                      <w:lang/>
                    </w:rPr>
                    <w:t xml:space="preserve"> 188 елінде өнімді сатуды жүзеге асырады.</w:t>
                  </w:r>
                </w:p>
                <w:p w:rsidR="00D23394" w:rsidRPr="00C91EF4" w:rsidRDefault="005652FA" w:rsidP="00D23394">
                  <w:pPr>
                    <w:spacing w:after="0" w:line="240" w:lineRule="auto"/>
                    <w:rPr>
                      <w:rFonts w:cstheme="minorHAnsi"/>
                      <w:i/>
                      <w:color w:val="000000"/>
                      <w:sz w:val="20"/>
                      <w:szCs w:val="20"/>
                      <w:shd w:val="clear" w:color="auto" w:fill="FFFFFF"/>
                    </w:rPr>
                  </w:pPr>
                  <w:r w:rsidRPr="00C91EF4">
                    <w:rPr>
                      <w:rFonts w:cstheme="minorHAnsi"/>
                      <w:i/>
                      <w:color w:val="000000"/>
                      <w:sz w:val="20"/>
                      <w:szCs w:val="20"/>
                      <w:shd w:val="clear" w:color="auto" w:fill="FFFFFF"/>
                      <w:lang/>
                    </w:rPr>
                    <w:t xml:space="preserve">Компания 1200 жетекші брендтен 30 000 тауар атауын ұсынады. </w:t>
                  </w:r>
                </w:p>
                <w:p w:rsidR="00D23394" w:rsidRPr="00C91EF4" w:rsidRDefault="005652FA" w:rsidP="00D23394">
                  <w:pPr>
                    <w:spacing w:after="0" w:line="240" w:lineRule="auto"/>
                    <w:rPr>
                      <w:rFonts w:cstheme="minorHAnsi"/>
                      <w:i/>
                      <w:color w:val="000000"/>
                      <w:sz w:val="20"/>
                      <w:szCs w:val="20"/>
                      <w:shd w:val="clear" w:color="auto" w:fill="FFFFFF"/>
                    </w:rPr>
                  </w:pPr>
                  <w:r w:rsidRPr="00C91EF4">
                    <w:rPr>
                      <w:rFonts w:cstheme="minorHAnsi"/>
                      <w:i/>
                      <w:color w:val="000000"/>
                      <w:sz w:val="20"/>
                      <w:szCs w:val="20"/>
                      <w:shd w:val="clear" w:color="auto" w:fill="FFFFFF"/>
                      <w:lang/>
                    </w:rPr>
                    <w:t>2019 жылдың қорытындысы бойынша бюджет</w:t>
                  </w:r>
                  <w:r w:rsidRPr="00C91EF4">
                    <w:rPr>
                      <w:rFonts w:cstheme="minorHAnsi"/>
                      <w:i/>
                      <w:color w:val="000000"/>
                      <w:sz w:val="20"/>
                      <w:szCs w:val="20"/>
                      <w:shd w:val="clear" w:color="auto" w:fill="FFFFFF"/>
                      <w:lang/>
                    </w:rPr>
                    <w:t>і 1 млрд АҚШ долларын құрады</w:t>
                  </w:r>
                </w:p>
                <w:p w:rsidR="00D23394" w:rsidRPr="00C91EF4" w:rsidRDefault="00D23394" w:rsidP="00D23394">
                  <w:pPr>
                    <w:spacing w:after="0" w:line="240" w:lineRule="auto"/>
                    <w:rPr>
                      <w:rFonts w:cstheme="minorHAnsi"/>
                      <w:i/>
                      <w:sz w:val="20"/>
                      <w:szCs w:val="20"/>
                    </w:rPr>
                  </w:pPr>
                </w:p>
                <w:p w:rsidR="00D23394" w:rsidRPr="00C91EF4" w:rsidRDefault="005652FA" w:rsidP="00D23394">
                  <w:pPr>
                    <w:spacing w:after="0" w:line="240" w:lineRule="auto"/>
                    <w:rPr>
                      <w:rFonts w:cstheme="minorHAnsi"/>
                      <w:b/>
                      <w:i/>
                      <w:color w:val="000000"/>
                      <w:sz w:val="20"/>
                      <w:szCs w:val="20"/>
                      <w:shd w:val="clear" w:color="auto" w:fill="FFFFFF"/>
                    </w:rPr>
                  </w:pPr>
                  <w:r w:rsidRPr="00C91EF4">
                    <w:rPr>
                      <w:rFonts w:cstheme="minorHAnsi"/>
                      <w:b/>
                      <w:i/>
                      <w:color w:val="000000"/>
                      <w:sz w:val="20"/>
                      <w:szCs w:val="20"/>
                      <w:shd w:val="clear" w:color="auto" w:fill="FFFFFF"/>
                      <w:lang/>
                    </w:rPr>
                    <w:t xml:space="preserve">eVitamins (АҚШ) - </w:t>
                  </w:r>
                  <w:hyperlink r:id="rId9" w:history="1">
                    <w:r w:rsidRPr="00C91EF4">
                      <w:rPr>
                        <w:rStyle w:val="a3"/>
                        <w:rFonts w:cstheme="minorHAnsi"/>
                        <w:i/>
                        <w:sz w:val="20"/>
                        <w:szCs w:val="20"/>
                        <w:shd w:val="clear" w:color="auto" w:fill="FFFFFF"/>
                        <w:lang/>
                      </w:rPr>
                      <w:t>evitamins.com</w:t>
                    </w:r>
                  </w:hyperlink>
                </w:p>
                <w:p w:rsidR="00D23394" w:rsidRPr="00C91EF4" w:rsidRDefault="005652FA" w:rsidP="00D23394">
                  <w:pPr>
                    <w:spacing w:after="0" w:line="240" w:lineRule="auto"/>
                    <w:rPr>
                      <w:rFonts w:cstheme="minorHAnsi"/>
                      <w:i/>
                      <w:color w:val="000000"/>
                      <w:sz w:val="20"/>
                      <w:szCs w:val="20"/>
                      <w:shd w:val="clear" w:color="auto" w:fill="FFFFFF"/>
                    </w:rPr>
                  </w:pPr>
                  <w:r w:rsidRPr="00C91EF4">
                    <w:rPr>
                      <w:rFonts w:cstheme="minorHAnsi"/>
                      <w:i/>
                      <w:sz w:val="20"/>
                      <w:szCs w:val="20"/>
                      <w:lang/>
                    </w:rPr>
                    <w:t>Компанияның құрылған күні-</w:t>
                  </w:r>
                  <w:r w:rsidRPr="00C91EF4">
                    <w:rPr>
                      <w:rFonts w:cstheme="minorHAnsi"/>
                      <w:i/>
                      <w:color w:val="000000"/>
                      <w:sz w:val="20"/>
                      <w:szCs w:val="20"/>
                      <w:shd w:val="clear" w:color="auto" w:fill="FFFFFF"/>
                      <w:lang/>
                    </w:rPr>
                    <w:t xml:space="preserve">1999 жыл. </w:t>
                  </w:r>
                </w:p>
                <w:p w:rsidR="00D23394" w:rsidRPr="00C91EF4" w:rsidRDefault="005652FA" w:rsidP="00D23394">
                  <w:pPr>
                    <w:spacing w:after="0" w:line="240" w:lineRule="auto"/>
                    <w:rPr>
                      <w:rFonts w:cstheme="minorHAnsi"/>
                      <w:i/>
                      <w:sz w:val="20"/>
                      <w:szCs w:val="20"/>
                    </w:rPr>
                  </w:pPr>
                  <w:r w:rsidRPr="00C91EF4">
                    <w:rPr>
                      <w:rFonts w:cstheme="minorHAnsi"/>
                      <w:i/>
                      <w:sz w:val="20"/>
                      <w:szCs w:val="20"/>
                      <w:lang/>
                    </w:rPr>
                    <w:t>Сату құралдары - Интернет-сату, жеңілдіктер жүйесі, промокодтарды ұсыну.</w:t>
                  </w:r>
                </w:p>
                <w:p w:rsidR="00D23394" w:rsidRPr="00C91EF4" w:rsidRDefault="005652FA" w:rsidP="00D23394">
                  <w:pPr>
                    <w:spacing w:after="0" w:line="240" w:lineRule="auto"/>
                    <w:rPr>
                      <w:rFonts w:cstheme="minorHAnsi"/>
                      <w:i/>
                      <w:sz w:val="20"/>
                      <w:szCs w:val="20"/>
                    </w:rPr>
                  </w:pPr>
                  <w:r w:rsidRPr="00C91EF4">
                    <w:rPr>
                      <w:rFonts w:cstheme="minorHAnsi"/>
                      <w:i/>
                      <w:sz w:val="20"/>
                      <w:szCs w:val="20"/>
                      <w:lang/>
                    </w:rPr>
                    <w:t>Әлемнің</w:t>
                  </w:r>
                  <w:r w:rsidRPr="00C91EF4">
                    <w:rPr>
                      <w:rFonts w:cstheme="minorHAnsi"/>
                      <w:i/>
                      <w:sz w:val="20"/>
                      <w:szCs w:val="20"/>
                      <w:lang/>
                    </w:rPr>
                    <w:t xml:space="preserve"> 90 елінде өнімді сатуды жүзеге </w:t>
                  </w:r>
                  <w:r w:rsidRPr="00C91EF4">
                    <w:rPr>
                      <w:rFonts w:cstheme="minorHAnsi"/>
                      <w:i/>
                      <w:sz w:val="20"/>
                      <w:szCs w:val="20"/>
                      <w:lang/>
                    </w:rPr>
                    <w:t>асырады.</w:t>
                  </w:r>
                </w:p>
                <w:p w:rsidR="00D23394" w:rsidRPr="00C91EF4" w:rsidRDefault="005652FA" w:rsidP="00D23394">
                  <w:pPr>
                    <w:spacing w:after="0" w:line="240" w:lineRule="auto"/>
                    <w:rPr>
                      <w:rFonts w:cstheme="minorHAnsi"/>
                      <w:i/>
                      <w:color w:val="000000"/>
                      <w:sz w:val="20"/>
                      <w:szCs w:val="20"/>
                      <w:shd w:val="clear" w:color="auto" w:fill="FFFFFF"/>
                    </w:rPr>
                  </w:pPr>
                  <w:r w:rsidRPr="00C91EF4">
                    <w:rPr>
                      <w:rFonts w:cstheme="minorHAnsi"/>
                      <w:i/>
                      <w:color w:val="000000"/>
                      <w:sz w:val="20"/>
                      <w:szCs w:val="20"/>
                      <w:shd w:val="clear" w:color="auto" w:fill="FFFFFF"/>
                      <w:lang/>
                    </w:rPr>
                    <w:t xml:space="preserve">Компания 600 жетекші брендтен 20 000 тауар атауын ұсынады. </w:t>
                  </w:r>
                </w:p>
                <w:p w:rsidR="00D23394" w:rsidRPr="00C91EF4" w:rsidRDefault="00D23394" w:rsidP="00D23394">
                  <w:pPr>
                    <w:spacing w:after="0" w:line="240" w:lineRule="auto"/>
                    <w:rPr>
                      <w:rFonts w:cstheme="minorHAnsi"/>
                      <w:i/>
                      <w:sz w:val="20"/>
                      <w:szCs w:val="20"/>
                    </w:rPr>
                  </w:pPr>
                </w:p>
                <w:p w:rsidR="00D23394" w:rsidRPr="00C91EF4" w:rsidRDefault="005652FA" w:rsidP="00D23394">
                  <w:pPr>
                    <w:spacing w:after="0" w:line="240" w:lineRule="auto"/>
                    <w:rPr>
                      <w:rFonts w:cstheme="minorHAnsi"/>
                      <w:b/>
                      <w:i/>
                      <w:color w:val="000000"/>
                      <w:sz w:val="20"/>
                      <w:szCs w:val="20"/>
                      <w:shd w:val="clear" w:color="auto" w:fill="FFFFFF"/>
                    </w:rPr>
                  </w:pPr>
                  <w:r w:rsidRPr="00C91EF4">
                    <w:rPr>
                      <w:rFonts w:cstheme="minorHAnsi"/>
                      <w:b/>
                      <w:i/>
                      <w:color w:val="000000"/>
                      <w:sz w:val="20"/>
                      <w:szCs w:val="20"/>
                      <w:shd w:val="clear" w:color="auto" w:fill="FFFFFF"/>
                      <w:lang/>
                    </w:rPr>
                    <w:t xml:space="preserve">Takaski  (Жапония) - </w:t>
                  </w:r>
                  <w:hyperlink r:id="rId10" w:history="1">
                    <w:r w:rsidRPr="00C91EF4">
                      <w:rPr>
                        <w:rStyle w:val="a3"/>
                        <w:rFonts w:cstheme="minorHAnsi"/>
                        <w:i/>
                        <w:sz w:val="20"/>
                        <w:szCs w:val="20"/>
                        <w:shd w:val="clear" w:color="auto" w:fill="FFFFFF"/>
                        <w:lang/>
                      </w:rPr>
                      <w:t>takaski.com</w:t>
                    </w:r>
                  </w:hyperlink>
                </w:p>
                <w:p w:rsidR="00D23394" w:rsidRPr="00C91EF4" w:rsidRDefault="005652FA" w:rsidP="00D23394">
                  <w:pPr>
                    <w:spacing w:after="0" w:line="240" w:lineRule="auto"/>
                    <w:rPr>
                      <w:rFonts w:cstheme="minorHAnsi"/>
                      <w:i/>
                      <w:sz w:val="20"/>
                      <w:szCs w:val="20"/>
                    </w:rPr>
                  </w:pPr>
                  <w:r w:rsidRPr="00C91EF4">
                    <w:rPr>
                      <w:rFonts w:cstheme="minorHAnsi"/>
                      <w:i/>
                      <w:sz w:val="20"/>
                      <w:szCs w:val="20"/>
                      <w:lang/>
                    </w:rPr>
                    <w:t>Компанияның құрылған күні - 2015 ж.</w:t>
                  </w:r>
                </w:p>
                <w:p w:rsidR="00D23394" w:rsidRPr="00C91EF4" w:rsidRDefault="005652FA" w:rsidP="00D23394">
                  <w:pPr>
                    <w:spacing w:after="0" w:line="240" w:lineRule="auto"/>
                    <w:rPr>
                      <w:rFonts w:cstheme="minorHAnsi"/>
                      <w:i/>
                      <w:sz w:val="20"/>
                      <w:szCs w:val="20"/>
                    </w:rPr>
                  </w:pPr>
                  <w:r w:rsidRPr="00C91EF4">
                    <w:rPr>
                      <w:rFonts w:cstheme="minorHAnsi"/>
                      <w:i/>
                      <w:sz w:val="20"/>
                      <w:szCs w:val="20"/>
                      <w:lang/>
                    </w:rPr>
                    <w:t>Сату құралдары - Интернет-сату, жеңілдіктер жүйесі, тегін жеткізу, тапсырыс бер</w:t>
                  </w:r>
                  <w:r w:rsidRPr="00C91EF4">
                    <w:rPr>
                      <w:rFonts w:cstheme="minorHAnsi"/>
                      <w:i/>
                      <w:sz w:val="20"/>
                      <w:szCs w:val="20"/>
                      <w:lang/>
                    </w:rPr>
                    <w:t>у кезінде тегін үлгілер, өнім бүлінген кезде қаражатты толық қайтару.</w:t>
                  </w:r>
                </w:p>
                <w:p w:rsidR="00D23394" w:rsidRPr="00C91EF4" w:rsidRDefault="005652FA" w:rsidP="00D23394">
                  <w:pPr>
                    <w:spacing w:after="0" w:line="240" w:lineRule="auto"/>
                    <w:rPr>
                      <w:rFonts w:cstheme="minorHAnsi"/>
                      <w:i/>
                      <w:sz w:val="20"/>
                      <w:szCs w:val="20"/>
                    </w:rPr>
                  </w:pPr>
                  <w:r w:rsidRPr="00C91EF4">
                    <w:rPr>
                      <w:rFonts w:cstheme="minorHAnsi"/>
                      <w:i/>
                      <w:sz w:val="20"/>
                      <w:szCs w:val="20"/>
                      <w:lang/>
                    </w:rPr>
                    <w:t>Әлемнің</w:t>
                  </w:r>
                  <w:r w:rsidRPr="00C91EF4">
                    <w:rPr>
                      <w:rFonts w:cstheme="minorHAnsi"/>
                      <w:i/>
                      <w:sz w:val="20"/>
                      <w:szCs w:val="20"/>
                      <w:lang/>
                    </w:rPr>
                    <w:t xml:space="preserve"> 50 елінде өнімді сатуды жүзеге асырады.</w:t>
                  </w:r>
                </w:p>
              </w:txbxContent>
            </v:textbox>
            <w10:wrap type="none"/>
            <w10:anchorlock/>
          </v:shape>
        </w:pict>
      </w:r>
    </w:p>
    <w:p w:rsidR="00D23394" w:rsidRPr="00B951AA" w:rsidRDefault="00D23394" w:rsidP="00D23394">
      <w:pPr>
        <w:tabs>
          <w:tab w:val="left" w:pos="1562"/>
        </w:tabs>
        <w:spacing w:after="0" w:line="240" w:lineRule="auto"/>
        <w:rPr>
          <w:rFonts w:ascii="Arial" w:hAnsi="Arial" w:cs="Arial"/>
          <w:i/>
          <w:sz w:val="24"/>
          <w:szCs w:val="24"/>
          <w:lang w:val="kk-KZ"/>
        </w:rPr>
      </w:pPr>
    </w:p>
    <w:p w:rsidR="00D23394" w:rsidRPr="00B951AA" w:rsidRDefault="00D23394" w:rsidP="00D23394">
      <w:pPr>
        <w:tabs>
          <w:tab w:val="left" w:pos="1562"/>
        </w:tabs>
        <w:spacing w:after="0" w:line="240" w:lineRule="auto"/>
        <w:rPr>
          <w:rFonts w:ascii="Arial" w:hAnsi="Arial" w:cs="Arial"/>
          <w:i/>
          <w:sz w:val="24"/>
          <w:szCs w:val="24"/>
          <w:lang w:val="kk-KZ"/>
        </w:rPr>
      </w:pPr>
    </w:p>
    <w:p w:rsidR="00D23394" w:rsidRPr="00B951AA" w:rsidRDefault="00D23394" w:rsidP="00D23394">
      <w:pPr>
        <w:tabs>
          <w:tab w:val="left" w:pos="1562"/>
        </w:tabs>
        <w:spacing w:after="0" w:line="240" w:lineRule="auto"/>
        <w:rPr>
          <w:rFonts w:ascii="Arial" w:hAnsi="Arial" w:cs="Arial"/>
          <w:i/>
          <w:sz w:val="24"/>
          <w:szCs w:val="24"/>
          <w:lang w:val="kk-KZ"/>
        </w:rPr>
      </w:pPr>
    </w:p>
    <w:p w:rsidR="00D23394" w:rsidRPr="00B951AA" w:rsidRDefault="005652FA" w:rsidP="00D23394">
      <w:pPr>
        <w:tabs>
          <w:tab w:val="left" w:pos="1562"/>
        </w:tabs>
        <w:spacing w:after="0" w:line="240" w:lineRule="auto"/>
        <w:ind w:firstLine="567"/>
        <w:jc w:val="both"/>
        <w:rPr>
          <w:rFonts w:ascii="Arial" w:hAnsi="Arial" w:cs="Arial"/>
          <w:sz w:val="24"/>
          <w:szCs w:val="24"/>
          <w:lang w:val="kk-KZ"/>
        </w:rPr>
      </w:pPr>
      <w:r w:rsidRPr="00B951AA">
        <w:rPr>
          <w:rFonts w:ascii="Arial" w:hAnsi="Arial" w:cs="Arial"/>
          <w:sz w:val="24"/>
          <w:szCs w:val="24"/>
          <w:lang w:val="kk-KZ"/>
        </w:rPr>
        <w:t>Қазақстанда</w:t>
      </w:r>
      <w:r w:rsidRPr="00B951AA">
        <w:rPr>
          <w:rFonts w:ascii="Arial" w:hAnsi="Arial" w:cs="Arial"/>
          <w:sz w:val="24"/>
          <w:szCs w:val="24"/>
          <w:lang w:val="kk-KZ"/>
        </w:rPr>
        <w:t xml:space="preserve"> фармацевтикалық және медициналық тауарлар мен препараттарды сату көлемі 2019 жылы 1,8 </w:t>
      </w:r>
      <w:proofErr w:type="spellStart"/>
      <w:r w:rsidRPr="00B951AA">
        <w:rPr>
          <w:rFonts w:ascii="Arial" w:hAnsi="Arial" w:cs="Arial"/>
          <w:sz w:val="24"/>
          <w:szCs w:val="24"/>
          <w:lang w:val="kk-KZ"/>
        </w:rPr>
        <w:t>трлн</w:t>
      </w:r>
      <w:proofErr w:type="spellEnd"/>
      <w:r w:rsidRPr="00B951AA">
        <w:rPr>
          <w:rFonts w:ascii="Arial" w:hAnsi="Arial" w:cs="Arial"/>
          <w:sz w:val="24"/>
          <w:szCs w:val="24"/>
          <w:lang w:val="kk-KZ"/>
        </w:rPr>
        <w:t xml:space="preserve"> теңгені немесе ел нарығындағы </w:t>
      </w:r>
      <w:r w:rsidRPr="00B951AA">
        <w:rPr>
          <w:rFonts w:ascii="Arial" w:hAnsi="Arial" w:cs="Arial"/>
          <w:sz w:val="24"/>
          <w:szCs w:val="24"/>
          <w:lang w:val="kk-KZ"/>
        </w:rPr>
        <w:lastRenderedPageBreak/>
        <w:t>барлық тауарлардың жалпы айналымының 4,8% құрады (бөлшек және көтерме сатуды қоса ал</w:t>
      </w:r>
      <w:r w:rsidRPr="00B951AA">
        <w:rPr>
          <w:rFonts w:ascii="Arial" w:hAnsi="Arial" w:cs="Arial"/>
          <w:sz w:val="24"/>
          <w:szCs w:val="24"/>
          <w:lang w:val="kk-KZ"/>
        </w:rPr>
        <w:t>ғанда</w:t>
      </w:r>
      <w:r w:rsidRPr="00B951AA">
        <w:rPr>
          <w:rFonts w:ascii="Arial" w:hAnsi="Arial" w:cs="Arial"/>
          <w:sz w:val="24"/>
          <w:szCs w:val="24"/>
          <w:lang w:val="kk-KZ"/>
        </w:rPr>
        <w:t>). Бұл ретте әлемдік үрдістен айырмашылығы, қазақстандық нарықта соңғы 5 жылда дәрі-дәрмектерді сатудың өсуі байқалмайды: көрсетілген кезеңде сату көлемі 13% қысқарды. Айта кету керек, атап айтқанда көтерме сауда төмендеді, ал бөлшек сауда сегменті бо</w:t>
      </w:r>
      <w:r w:rsidRPr="00B951AA">
        <w:rPr>
          <w:rFonts w:ascii="Arial" w:hAnsi="Arial" w:cs="Arial"/>
          <w:sz w:val="24"/>
          <w:szCs w:val="24"/>
          <w:lang w:val="kk-KZ"/>
        </w:rPr>
        <w:t xml:space="preserve">лса керісінше өсті. </w:t>
      </w:r>
    </w:p>
    <w:p w:rsidR="00D23394" w:rsidRPr="00B951AA" w:rsidRDefault="00D23394" w:rsidP="00D23394">
      <w:pPr>
        <w:tabs>
          <w:tab w:val="left" w:pos="1562"/>
        </w:tabs>
        <w:spacing w:after="0" w:line="240" w:lineRule="auto"/>
        <w:rPr>
          <w:rFonts w:ascii="Arial" w:hAnsi="Arial" w:cs="Arial"/>
          <w:sz w:val="24"/>
          <w:szCs w:val="24"/>
          <w:lang w:val="kk-KZ"/>
        </w:rPr>
      </w:pPr>
    </w:p>
    <w:p w:rsidR="00D23394" w:rsidRPr="00B951AA" w:rsidRDefault="005652FA" w:rsidP="00D23394">
      <w:pPr>
        <w:tabs>
          <w:tab w:val="left" w:pos="1562"/>
        </w:tabs>
        <w:spacing w:after="0" w:line="240" w:lineRule="auto"/>
        <w:rPr>
          <w:rFonts w:ascii="Arial" w:hAnsi="Arial" w:cs="Arial"/>
          <w:sz w:val="24"/>
          <w:szCs w:val="24"/>
          <w:lang w:val="kk-KZ"/>
        </w:rPr>
      </w:pPr>
      <w:r w:rsidRPr="00B951AA">
        <w:rPr>
          <w:rFonts w:ascii="Arial" w:hAnsi="Arial" w:cs="Arial"/>
          <w:sz w:val="24"/>
          <w:szCs w:val="24"/>
          <w:lang w:val="kk-KZ" w:eastAsia="ru-RU"/>
        </w:rPr>
        <w:drawing>
          <wp:inline distT="0" distB="0" distL="0" distR="0">
            <wp:extent cx="5917721" cy="2743200"/>
            <wp:effectExtent l="0" t="0" r="698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3394" w:rsidRPr="00B951AA" w:rsidRDefault="005652FA" w:rsidP="00D23394">
      <w:pPr>
        <w:tabs>
          <w:tab w:val="left" w:pos="1562"/>
        </w:tabs>
        <w:spacing w:after="0" w:line="240" w:lineRule="auto"/>
        <w:rPr>
          <w:rFonts w:ascii="Arial" w:hAnsi="Arial" w:cs="Arial"/>
          <w:i/>
          <w:sz w:val="24"/>
          <w:szCs w:val="24"/>
          <w:lang w:val="kk-KZ"/>
        </w:rPr>
      </w:pPr>
      <w:r w:rsidRPr="00B951AA">
        <w:rPr>
          <w:rFonts w:ascii="Arial" w:hAnsi="Arial" w:cs="Arial"/>
          <w:i/>
          <w:sz w:val="24"/>
          <w:szCs w:val="24"/>
          <w:lang w:val="kk-KZ"/>
        </w:rPr>
        <w:t xml:space="preserve">Дереккөз: ҚР </w:t>
      </w:r>
      <w:proofErr w:type="spellStart"/>
      <w:r w:rsidRPr="00B951AA">
        <w:rPr>
          <w:rFonts w:ascii="Arial" w:hAnsi="Arial" w:cs="Arial"/>
          <w:i/>
          <w:sz w:val="24"/>
          <w:szCs w:val="24"/>
          <w:lang w:val="kk-KZ"/>
        </w:rPr>
        <w:t>СЖжРА</w:t>
      </w:r>
      <w:proofErr w:type="spellEnd"/>
      <w:r w:rsidRPr="00B951AA">
        <w:rPr>
          <w:rFonts w:ascii="Arial" w:hAnsi="Arial" w:cs="Arial"/>
          <w:i/>
          <w:sz w:val="24"/>
          <w:szCs w:val="24"/>
          <w:lang w:val="kk-KZ"/>
        </w:rPr>
        <w:t xml:space="preserve"> Ұлттық статистика бюросы, </w:t>
      </w:r>
      <w:proofErr w:type="spellStart"/>
      <w:r w:rsidRPr="00B951AA">
        <w:rPr>
          <w:rFonts w:ascii="Arial" w:hAnsi="Arial" w:cs="Arial"/>
          <w:i/>
          <w:sz w:val="24"/>
          <w:szCs w:val="24"/>
          <w:lang w:val="kk-KZ"/>
        </w:rPr>
        <w:t>stat</w:t>
      </w:r>
      <w:proofErr w:type="spellEnd"/>
      <w:r w:rsidRPr="00B951AA">
        <w:rPr>
          <w:rFonts w:ascii="Arial" w:hAnsi="Arial" w:cs="Arial"/>
          <w:i/>
          <w:sz w:val="24"/>
          <w:szCs w:val="24"/>
          <w:lang w:val="kk-KZ"/>
        </w:rPr>
        <w:t>.</w:t>
      </w:r>
      <w:proofErr w:type="spellStart"/>
      <w:r w:rsidRPr="00B951AA">
        <w:rPr>
          <w:rFonts w:ascii="Arial" w:hAnsi="Arial" w:cs="Arial"/>
          <w:i/>
          <w:sz w:val="24"/>
          <w:szCs w:val="24"/>
          <w:lang w:val="kk-KZ"/>
        </w:rPr>
        <w:t>gov</w:t>
      </w:r>
      <w:proofErr w:type="spellEnd"/>
      <w:r w:rsidRPr="00B951AA">
        <w:rPr>
          <w:rFonts w:ascii="Arial" w:hAnsi="Arial" w:cs="Arial"/>
          <w:i/>
          <w:sz w:val="24"/>
          <w:szCs w:val="24"/>
          <w:lang w:val="kk-KZ"/>
        </w:rPr>
        <w:t>.</w:t>
      </w:r>
      <w:proofErr w:type="spellStart"/>
      <w:r w:rsidRPr="00B951AA">
        <w:rPr>
          <w:rFonts w:ascii="Arial" w:hAnsi="Arial" w:cs="Arial"/>
          <w:i/>
          <w:sz w:val="24"/>
          <w:szCs w:val="24"/>
          <w:lang w:val="kk-KZ"/>
        </w:rPr>
        <w:t>kz</w:t>
      </w:r>
      <w:proofErr w:type="spellEnd"/>
    </w:p>
    <w:p w:rsidR="00D23394" w:rsidRPr="00B951AA" w:rsidRDefault="00D23394" w:rsidP="00D23394">
      <w:pPr>
        <w:tabs>
          <w:tab w:val="left" w:pos="1562"/>
        </w:tabs>
        <w:spacing w:after="0" w:line="240" w:lineRule="auto"/>
        <w:rPr>
          <w:rFonts w:ascii="Arial" w:hAnsi="Arial" w:cs="Arial"/>
          <w:sz w:val="24"/>
          <w:szCs w:val="24"/>
          <w:lang w:val="kk-KZ"/>
        </w:rPr>
      </w:pPr>
    </w:p>
    <w:p w:rsidR="00D23394" w:rsidRPr="00B951AA" w:rsidRDefault="005652FA" w:rsidP="00D23394">
      <w:pPr>
        <w:tabs>
          <w:tab w:val="left" w:pos="1562"/>
        </w:tabs>
        <w:spacing w:after="0" w:line="240" w:lineRule="auto"/>
        <w:ind w:firstLine="567"/>
        <w:jc w:val="both"/>
        <w:rPr>
          <w:rFonts w:ascii="Arial" w:hAnsi="Arial" w:cs="Arial"/>
          <w:sz w:val="24"/>
          <w:szCs w:val="24"/>
          <w:lang w:val="kk-KZ"/>
        </w:rPr>
      </w:pPr>
      <w:r w:rsidRPr="00B951AA">
        <w:rPr>
          <w:rFonts w:ascii="Arial" w:hAnsi="Arial" w:cs="Arial"/>
          <w:sz w:val="24"/>
          <w:szCs w:val="24"/>
          <w:lang w:val="kk-KZ"/>
        </w:rPr>
        <w:t>Қазақстан</w:t>
      </w:r>
      <w:r w:rsidRPr="00B951AA">
        <w:rPr>
          <w:rFonts w:ascii="Arial" w:hAnsi="Arial" w:cs="Arial"/>
          <w:sz w:val="24"/>
          <w:szCs w:val="24"/>
          <w:lang w:val="kk-KZ"/>
        </w:rPr>
        <w:t xml:space="preserve"> нарығында фармацевтикаға сұраныстың негізгі үлесін импорт жабады, ол 2019 жылы $808,3 млн. құрады (ұлттық валюта баламасында 309,3 млрд. теңге). Импорт серпіні іс ж</w:t>
      </w:r>
      <w:r w:rsidRPr="00B951AA">
        <w:rPr>
          <w:rFonts w:ascii="Arial" w:hAnsi="Arial" w:cs="Arial"/>
          <w:sz w:val="24"/>
          <w:szCs w:val="24"/>
          <w:lang w:val="kk-KZ"/>
        </w:rPr>
        <w:t>үзінде</w:t>
      </w:r>
      <w:r w:rsidRPr="00B951AA">
        <w:rPr>
          <w:rFonts w:ascii="Arial" w:hAnsi="Arial" w:cs="Arial"/>
          <w:sz w:val="24"/>
          <w:szCs w:val="24"/>
          <w:lang w:val="kk-KZ"/>
        </w:rPr>
        <w:t xml:space="preserve"> Қазақстанның ішкі нарығындағы сату серпінінде айнадай көрініс табады: 2015 жылдан бастап импорт 7,2% қысқарды.</w:t>
      </w:r>
    </w:p>
    <w:p w:rsidR="00D23394" w:rsidRPr="00B951AA" w:rsidRDefault="00D23394" w:rsidP="00D23394">
      <w:pPr>
        <w:tabs>
          <w:tab w:val="left" w:pos="1562"/>
        </w:tabs>
        <w:spacing w:after="0" w:line="240" w:lineRule="auto"/>
        <w:rPr>
          <w:rFonts w:ascii="Arial" w:hAnsi="Arial" w:cs="Arial"/>
          <w:sz w:val="24"/>
          <w:szCs w:val="24"/>
          <w:lang w:val="kk-KZ"/>
        </w:rPr>
      </w:pPr>
    </w:p>
    <w:p w:rsidR="00D23394" w:rsidRPr="00B951AA" w:rsidRDefault="005652FA" w:rsidP="00D23394">
      <w:pPr>
        <w:tabs>
          <w:tab w:val="left" w:pos="1562"/>
        </w:tabs>
        <w:spacing w:after="0" w:line="240" w:lineRule="auto"/>
        <w:rPr>
          <w:rFonts w:ascii="Arial" w:hAnsi="Arial" w:cs="Arial"/>
          <w:sz w:val="24"/>
          <w:szCs w:val="24"/>
          <w:lang w:val="kk-KZ"/>
        </w:rPr>
      </w:pPr>
      <w:r w:rsidRPr="00B951AA">
        <w:rPr>
          <w:rFonts w:ascii="Arial" w:hAnsi="Arial" w:cs="Arial"/>
          <w:sz w:val="24"/>
          <w:szCs w:val="24"/>
          <w:lang w:val="kk-KZ" w:eastAsia="ru-RU"/>
        </w:rPr>
        <w:drawing>
          <wp:inline distT="0" distB="0" distL="0" distR="0">
            <wp:extent cx="5917565" cy="2130724"/>
            <wp:effectExtent l="0" t="0" r="6985" b="31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3394" w:rsidRPr="00B951AA" w:rsidRDefault="005652FA" w:rsidP="00D23394">
      <w:pPr>
        <w:tabs>
          <w:tab w:val="left" w:pos="1562"/>
        </w:tabs>
        <w:spacing w:after="0" w:line="240" w:lineRule="auto"/>
        <w:rPr>
          <w:rFonts w:ascii="Arial" w:hAnsi="Arial" w:cs="Arial"/>
          <w:sz w:val="24"/>
          <w:szCs w:val="24"/>
          <w:lang w:val="kk-KZ"/>
        </w:rPr>
      </w:pPr>
      <w:r w:rsidRPr="00B951AA">
        <w:rPr>
          <w:rFonts w:ascii="Arial" w:hAnsi="Arial" w:cs="Arial"/>
          <w:i/>
          <w:sz w:val="24"/>
          <w:szCs w:val="24"/>
          <w:lang w:val="kk-KZ"/>
        </w:rPr>
        <w:t xml:space="preserve">Дереккөз: ҚР ҚМ Мемлекеттік кірістер комитеті, </w:t>
      </w:r>
      <w:proofErr w:type="spellStart"/>
      <w:r w:rsidRPr="00B951AA">
        <w:rPr>
          <w:rFonts w:ascii="Arial" w:hAnsi="Arial" w:cs="Arial"/>
          <w:i/>
          <w:sz w:val="24"/>
          <w:szCs w:val="24"/>
          <w:lang w:val="kk-KZ"/>
        </w:rPr>
        <w:t>kgd</w:t>
      </w:r>
      <w:proofErr w:type="spellEnd"/>
      <w:r w:rsidRPr="00B951AA">
        <w:rPr>
          <w:rFonts w:ascii="Arial" w:hAnsi="Arial" w:cs="Arial"/>
          <w:i/>
          <w:sz w:val="24"/>
          <w:szCs w:val="24"/>
          <w:lang w:val="kk-KZ"/>
        </w:rPr>
        <w:t>.</w:t>
      </w:r>
      <w:proofErr w:type="spellStart"/>
      <w:r w:rsidRPr="00B951AA">
        <w:rPr>
          <w:rFonts w:ascii="Arial" w:hAnsi="Arial" w:cs="Arial"/>
          <w:i/>
          <w:sz w:val="24"/>
          <w:szCs w:val="24"/>
          <w:lang w:val="kk-KZ"/>
        </w:rPr>
        <w:t>gov</w:t>
      </w:r>
      <w:proofErr w:type="spellEnd"/>
      <w:r w:rsidRPr="00B951AA">
        <w:rPr>
          <w:rFonts w:ascii="Arial" w:hAnsi="Arial" w:cs="Arial"/>
          <w:i/>
          <w:sz w:val="24"/>
          <w:szCs w:val="24"/>
          <w:lang w:val="kk-KZ"/>
        </w:rPr>
        <w:t>.</w:t>
      </w:r>
      <w:proofErr w:type="spellStart"/>
      <w:r w:rsidRPr="00B951AA">
        <w:rPr>
          <w:rFonts w:ascii="Arial" w:hAnsi="Arial" w:cs="Arial"/>
          <w:i/>
          <w:sz w:val="24"/>
          <w:szCs w:val="24"/>
          <w:lang w:val="kk-KZ"/>
        </w:rPr>
        <w:t>kz</w:t>
      </w:r>
      <w:proofErr w:type="spellEnd"/>
    </w:p>
    <w:p w:rsidR="00D23394" w:rsidRPr="00B951AA" w:rsidRDefault="00D23394" w:rsidP="00D23394">
      <w:pPr>
        <w:tabs>
          <w:tab w:val="left" w:pos="1562"/>
        </w:tabs>
        <w:spacing w:after="0" w:line="240" w:lineRule="auto"/>
        <w:rPr>
          <w:rFonts w:ascii="Arial" w:hAnsi="Arial" w:cs="Arial"/>
          <w:sz w:val="24"/>
          <w:szCs w:val="24"/>
          <w:lang w:val="kk-KZ"/>
        </w:rPr>
      </w:pPr>
    </w:p>
    <w:p w:rsidR="00D23394" w:rsidRPr="00B951AA" w:rsidRDefault="005652FA" w:rsidP="00D23394">
      <w:pPr>
        <w:tabs>
          <w:tab w:val="left" w:pos="1562"/>
        </w:tabs>
        <w:spacing w:after="0" w:line="240" w:lineRule="auto"/>
        <w:ind w:firstLine="567"/>
        <w:jc w:val="both"/>
        <w:rPr>
          <w:rFonts w:ascii="Arial" w:hAnsi="Arial" w:cs="Arial"/>
          <w:sz w:val="24"/>
          <w:szCs w:val="24"/>
          <w:lang w:val="kk-KZ"/>
        </w:rPr>
      </w:pPr>
      <w:r w:rsidRPr="00B951AA">
        <w:rPr>
          <w:rFonts w:ascii="Arial" w:hAnsi="Arial" w:cs="Arial"/>
          <w:sz w:val="24"/>
          <w:szCs w:val="24"/>
          <w:lang w:val="kk-KZ"/>
        </w:rPr>
        <w:t>Айта кету керек, Қазақстанда фармацевтикалық өнімдер өндірісі өсіп келеді. 2019 жылы өнеркәсіптің осы саласы құны 92,4 млрд. теңге өнім шығарды, бұл 2015 жылдың көрсеткішінен 149% артық. Бұл ретте осы саладағы кәсіпорындар саны шамамен бір деңгейде сақталу</w:t>
      </w:r>
      <w:r w:rsidRPr="00B951AA">
        <w:rPr>
          <w:rFonts w:ascii="Arial" w:hAnsi="Arial" w:cs="Arial"/>
          <w:sz w:val="24"/>
          <w:szCs w:val="24"/>
          <w:lang w:val="kk-KZ"/>
        </w:rPr>
        <w:t xml:space="preserve">да – 75-80 бірлікті құрайды, оларда 3,6 мың адам еңбек етеді. Осылайша, сектордағы еңбек өнімділігі де артып келеді. </w:t>
      </w:r>
    </w:p>
    <w:p w:rsidR="00096528" w:rsidRPr="00B951AA" w:rsidRDefault="00096528" w:rsidP="00D23394">
      <w:pPr>
        <w:tabs>
          <w:tab w:val="left" w:pos="1562"/>
        </w:tabs>
        <w:spacing w:after="0" w:line="240" w:lineRule="auto"/>
        <w:ind w:firstLine="567"/>
        <w:jc w:val="both"/>
        <w:rPr>
          <w:rFonts w:ascii="Arial" w:hAnsi="Arial" w:cs="Arial"/>
          <w:sz w:val="24"/>
          <w:szCs w:val="24"/>
          <w:lang w:val="kk-KZ"/>
        </w:rPr>
      </w:pPr>
    </w:p>
    <w:p w:rsidR="00096528" w:rsidRPr="00B951AA" w:rsidRDefault="005652FA" w:rsidP="00096528">
      <w:pPr>
        <w:tabs>
          <w:tab w:val="left" w:pos="1562"/>
        </w:tabs>
        <w:spacing w:after="0" w:line="240" w:lineRule="auto"/>
        <w:jc w:val="both"/>
        <w:rPr>
          <w:rFonts w:ascii="Arial" w:hAnsi="Arial" w:cs="Arial"/>
          <w:sz w:val="24"/>
          <w:szCs w:val="24"/>
          <w:lang w:val="kk-KZ"/>
        </w:rPr>
      </w:pPr>
      <w:r w:rsidRPr="00B951AA">
        <w:rPr>
          <w:lang w:val="kk-KZ" w:eastAsia="ru-RU"/>
        </w:rPr>
        <w:lastRenderedPageBreak/>
        <w:drawing>
          <wp:inline distT="0" distB="0" distL="0" distR="0">
            <wp:extent cx="5955527" cy="2549525"/>
            <wp:effectExtent l="0" t="0" r="7620" b="31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3394" w:rsidRPr="00B951AA" w:rsidRDefault="005652FA" w:rsidP="00D23394">
      <w:pPr>
        <w:tabs>
          <w:tab w:val="left" w:pos="1562"/>
        </w:tabs>
        <w:spacing w:after="0" w:line="240" w:lineRule="auto"/>
        <w:rPr>
          <w:rFonts w:ascii="Arial" w:hAnsi="Arial" w:cs="Arial"/>
          <w:i/>
          <w:sz w:val="24"/>
          <w:szCs w:val="24"/>
          <w:lang w:val="kk-KZ"/>
        </w:rPr>
      </w:pPr>
      <w:r w:rsidRPr="00B951AA">
        <w:rPr>
          <w:rFonts w:ascii="Arial" w:hAnsi="Arial" w:cs="Arial"/>
          <w:i/>
          <w:sz w:val="24"/>
          <w:szCs w:val="24"/>
          <w:lang w:val="kk-KZ"/>
        </w:rPr>
        <w:t xml:space="preserve">Дереккөз: ҚР </w:t>
      </w:r>
      <w:proofErr w:type="spellStart"/>
      <w:r w:rsidRPr="00B951AA">
        <w:rPr>
          <w:rFonts w:ascii="Arial" w:hAnsi="Arial" w:cs="Arial"/>
          <w:i/>
          <w:sz w:val="24"/>
          <w:szCs w:val="24"/>
          <w:lang w:val="kk-KZ"/>
        </w:rPr>
        <w:t>СЖжРА</w:t>
      </w:r>
      <w:proofErr w:type="spellEnd"/>
      <w:r w:rsidRPr="00B951AA">
        <w:rPr>
          <w:rFonts w:ascii="Arial" w:hAnsi="Arial" w:cs="Arial"/>
          <w:i/>
          <w:sz w:val="24"/>
          <w:szCs w:val="24"/>
          <w:lang w:val="kk-KZ"/>
        </w:rPr>
        <w:t xml:space="preserve"> Ұлттық статистика бюросы, </w:t>
      </w:r>
      <w:proofErr w:type="spellStart"/>
      <w:r w:rsidRPr="00B951AA">
        <w:rPr>
          <w:rFonts w:ascii="Arial" w:hAnsi="Arial" w:cs="Arial"/>
          <w:i/>
          <w:sz w:val="24"/>
          <w:szCs w:val="24"/>
          <w:lang w:val="kk-KZ"/>
        </w:rPr>
        <w:t>stat</w:t>
      </w:r>
      <w:proofErr w:type="spellEnd"/>
      <w:r w:rsidRPr="00B951AA">
        <w:rPr>
          <w:rFonts w:ascii="Arial" w:hAnsi="Arial" w:cs="Arial"/>
          <w:i/>
          <w:sz w:val="24"/>
          <w:szCs w:val="24"/>
          <w:lang w:val="kk-KZ"/>
        </w:rPr>
        <w:t>.</w:t>
      </w:r>
      <w:proofErr w:type="spellStart"/>
      <w:r w:rsidRPr="00B951AA">
        <w:rPr>
          <w:rFonts w:ascii="Arial" w:hAnsi="Arial" w:cs="Arial"/>
          <w:i/>
          <w:sz w:val="24"/>
          <w:szCs w:val="24"/>
          <w:lang w:val="kk-KZ"/>
        </w:rPr>
        <w:t>gov</w:t>
      </w:r>
      <w:proofErr w:type="spellEnd"/>
      <w:r w:rsidRPr="00B951AA">
        <w:rPr>
          <w:rFonts w:ascii="Arial" w:hAnsi="Arial" w:cs="Arial"/>
          <w:i/>
          <w:sz w:val="24"/>
          <w:szCs w:val="24"/>
          <w:lang w:val="kk-KZ"/>
        </w:rPr>
        <w:t>.</w:t>
      </w:r>
      <w:proofErr w:type="spellStart"/>
      <w:r w:rsidRPr="00B951AA">
        <w:rPr>
          <w:rFonts w:ascii="Arial" w:hAnsi="Arial" w:cs="Arial"/>
          <w:i/>
          <w:sz w:val="24"/>
          <w:szCs w:val="24"/>
          <w:lang w:val="kk-KZ"/>
        </w:rPr>
        <w:t>kz</w:t>
      </w:r>
      <w:proofErr w:type="spellEnd"/>
    </w:p>
    <w:p w:rsidR="00D23394" w:rsidRPr="00B951AA" w:rsidRDefault="00D23394" w:rsidP="00D23394">
      <w:pPr>
        <w:tabs>
          <w:tab w:val="left" w:pos="1562"/>
        </w:tabs>
        <w:spacing w:after="0" w:line="240" w:lineRule="auto"/>
        <w:rPr>
          <w:rFonts w:ascii="Arial" w:hAnsi="Arial" w:cs="Arial"/>
          <w:sz w:val="24"/>
          <w:szCs w:val="24"/>
          <w:lang w:val="kk-KZ"/>
        </w:rPr>
      </w:pPr>
    </w:p>
    <w:p w:rsidR="00D23394" w:rsidRPr="00B951AA" w:rsidRDefault="005652FA" w:rsidP="00D23394">
      <w:pPr>
        <w:tabs>
          <w:tab w:val="left" w:pos="1562"/>
        </w:tabs>
        <w:spacing w:after="0" w:line="240" w:lineRule="auto"/>
        <w:ind w:firstLine="567"/>
        <w:jc w:val="both"/>
        <w:rPr>
          <w:rFonts w:ascii="Arial" w:hAnsi="Arial" w:cs="Arial"/>
          <w:sz w:val="24"/>
          <w:szCs w:val="24"/>
          <w:lang w:val="kk-KZ"/>
        </w:rPr>
      </w:pPr>
      <w:r w:rsidRPr="00B951AA">
        <w:rPr>
          <w:rFonts w:ascii="Arial" w:hAnsi="Arial" w:cs="Arial"/>
          <w:sz w:val="24"/>
          <w:szCs w:val="24"/>
          <w:lang w:val="kk-KZ"/>
        </w:rPr>
        <w:t>Электрондық коммерция нарығы Қазақстан халқы арасында барған сайын танымал бо</w:t>
      </w:r>
      <w:r w:rsidRPr="00B951AA">
        <w:rPr>
          <w:rFonts w:ascii="Arial" w:hAnsi="Arial" w:cs="Arial"/>
          <w:sz w:val="24"/>
          <w:szCs w:val="24"/>
          <w:lang w:val="kk-KZ"/>
        </w:rPr>
        <w:t xml:space="preserve">ла түсуде. 2019 жылдан бастап елдегі </w:t>
      </w:r>
      <w:proofErr w:type="spellStart"/>
      <w:r w:rsidRPr="00B951AA">
        <w:rPr>
          <w:rFonts w:ascii="Arial" w:hAnsi="Arial" w:cs="Arial"/>
          <w:sz w:val="24"/>
          <w:szCs w:val="24"/>
          <w:lang w:val="kk-KZ"/>
        </w:rPr>
        <w:t>е-коммерция</w:t>
      </w:r>
      <w:proofErr w:type="spellEnd"/>
      <w:r w:rsidRPr="00B951AA">
        <w:rPr>
          <w:rFonts w:ascii="Arial" w:hAnsi="Arial" w:cs="Arial"/>
          <w:sz w:val="24"/>
          <w:szCs w:val="24"/>
          <w:lang w:val="kk-KZ"/>
        </w:rPr>
        <w:t xml:space="preserve"> көлемі бойынша ресми статистикалық деректер жарияланады. Мәселен, 2019 жылы Интернет арқылы бөлшек сауда көлемі 206,3 млрд. теңгені құрады. Негізгі үлес косметикалық тауарлар мен гигиеналық керек-жарақтарға </w:t>
      </w:r>
      <w:r w:rsidRPr="00B951AA">
        <w:rPr>
          <w:rFonts w:ascii="Arial" w:hAnsi="Arial" w:cs="Arial"/>
          <w:sz w:val="24"/>
          <w:szCs w:val="24"/>
          <w:lang w:val="kk-KZ"/>
        </w:rPr>
        <w:t>(27,5%), ұялы немесе басқа сымсыз байланыс телефондарына (11%), автомобильдерге арналған бөлшектер мен керек-жарақтарға (9,1%) тиесілі. Интернет арқылы көтерме сауда көлемі 108,6 млрд. теңгені құрады. Интернет арқылы қызметтерді іске асыру көлемі 121,2 млр</w:t>
      </w:r>
      <w:r w:rsidRPr="00B951AA">
        <w:rPr>
          <w:rFonts w:ascii="Arial" w:hAnsi="Arial" w:cs="Arial"/>
          <w:sz w:val="24"/>
          <w:szCs w:val="24"/>
          <w:lang w:val="kk-KZ"/>
        </w:rPr>
        <w:t>д. теңгені құрады. Негізгі үлес көлік билеттерін сату (46,1%), брондау және орналастыру қызметтерінің ақысын төлеу (10,5%) қызметтеріне тиесілі.</w:t>
      </w:r>
    </w:p>
    <w:p w:rsidR="00D23394" w:rsidRPr="00B951AA" w:rsidRDefault="005652FA" w:rsidP="00D23394">
      <w:pPr>
        <w:tabs>
          <w:tab w:val="left" w:pos="1562"/>
        </w:tabs>
        <w:spacing w:after="0" w:line="240" w:lineRule="auto"/>
        <w:ind w:firstLine="567"/>
        <w:jc w:val="both"/>
        <w:rPr>
          <w:rFonts w:ascii="Arial" w:hAnsi="Arial" w:cs="Arial"/>
          <w:sz w:val="24"/>
          <w:szCs w:val="24"/>
          <w:lang w:val="kk-KZ"/>
        </w:rPr>
      </w:pPr>
      <w:r w:rsidRPr="00B951AA">
        <w:rPr>
          <w:rFonts w:ascii="Arial" w:hAnsi="Arial" w:cs="Arial"/>
          <w:sz w:val="24"/>
          <w:szCs w:val="24"/>
          <w:lang w:val="kk-KZ"/>
        </w:rPr>
        <w:t xml:space="preserve">2019 жылы Интернет арқылы дәрі-дәрмектер мен фармацевтикалық препараттарды сату көлемі 7,0 млрд.теңгені (оның ішінде бөлшек сауда нарығында 1,2 млрд. теңге және көтерме сауда нарығында 5,8 млрд. теңге) немесе </w:t>
      </w:r>
      <w:proofErr w:type="spellStart"/>
      <w:r w:rsidRPr="00B951AA">
        <w:rPr>
          <w:rFonts w:ascii="Arial" w:hAnsi="Arial" w:cs="Arial"/>
          <w:sz w:val="24"/>
          <w:szCs w:val="24"/>
          <w:lang w:val="kk-KZ"/>
        </w:rPr>
        <w:t>е-коммерция</w:t>
      </w:r>
      <w:proofErr w:type="spellEnd"/>
      <w:r w:rsidRPr="00B951AA">
        <w:rPr>
          <w:rFonts w:ascii="Arial" w:hAnsi="Arial" w:cs="Arial"/>
          <w:sz w:val="24"/>
          <w:szCs w:val="24"/>
          <w:lang w:val="kk-KZ"/>
        </w:rPr>
        <w:t xml:space="preserve"> нарығының жалпы көлемінің 2,2%  құр</w:t>
      </w:r>
      <w:r w:rsidRPr="00B951AA">
        <w:rPr>
          <w:rFonts w:ascii="Arial" w:hAnsi="Arial" w:cs="Arial"/>
          <w:sz w:val="24"/>
          <w:szCs w:val="24"/>
          <w:lang w:val="kk-KZ"/>
        </w:rPr>
        <w:t xml:space="preserve">ады. Қазақстандық нарықта </w:t>
      </w:r>
      <w:proofErr w:type="spellStart"/>
      <w:r w:rsidRPr="00B951AA">
        <w:rPr>
          <w:rFonts w:ascii="Arial" w:hAnsi="Arial" w:cs="Arial"/>
          <w:sz w:val="24"/>
          <w:szCs w:val="24"/>
          <w:lang w:val="kk-KZ"/>
        </w:rPr>
        <w:t>Biosfera</w:t>
      </w:r>
      <w:proofErr w:type="spellEnd"/>
      <w:r w:rsidRPr="00B951AA">
        <w:rPr>
          <w:rFonts w:ascii="Arial" w:hAnsi="Arial" w:cs="Arial"/>
          <w:sz w:val="24"/>
          <w:szCs w:val="24"/>
          <w:lang w:val="kk-KZ"/>
        </w:rPr>
        <w:t xml:space="preserve">, </w:t>
      </w:r>
      <w:proofErr w:type="spellStart"/>
      <w:r w:rsidRPr="00B951AA">
        <w:rPr>
          <w:rFonts w:ascii="Arial" w:hAnsi="Arial" w:cs="Arial"/>
          <w:sz w:val="24"/>
          <w:szCs w:val="24"/>
          <w:lang w:val="kk-KZ"/>
        </w:rPr>
        <w:t>Aptekaplus</w:t>
      </w:r>
      <w:proofErr w:type="spellEnd"/>
      <w:r w:rsidRPr="00B951AA">
        <w:rPr>
          <w:rFonts w:ascii="Arial" w:hAnsi="Arial" w:cs="Arial"/>
          <w:sz w:val="24"/>
          <w:szCs w:val="24"/>
          <w:lang w:val="kk-KZ"/>
        </w:rPr>
        <w:t xml:space="preserve">, </w:t>
      </w:r>
      <w:proofErr w:type="spellStart"/>
      <w:r w:rsidRPr="00B951AA">
        <w:rPr>
          <w:rFonts w:ascii="Arial" w:hAnsi="Arial" w:cs="Arial"/>
          <w:sz w:val="24"/>
          <w:szCs w:val="24"/>
          <w:lang w:val="kk-KZ"/>
        </w:rPr>
        <w:t>i-teka</w:t>
      </w:r>
      <w:proofErr w:type="spellEnd"/>
      <w:r w:rsidRPr="00B951AA">
        <w:rPr>
          <w:rFonts w:ascii="Arial" w:hAnsi="Arial" w:cs="Arial"/>
          <w:sz w:val="24"/>
          <w:szCs w:val="24"/>
          <w:lang w:val="kk-KZ"/>
        </w:rPr>
        <w:t xml:space="preserve">, </w:t>
      </w:r>
      <w:proofErr w:type="spellStart"/>
      <w:r w:rsidRPr="00B951AA">
        <w:rPr>
          <w:rFonts w:ascii="Arial" w:hAnsi="Arial" w:cs="Arial"/>
          <w:sz w:val="24"/>
          <w:szCs w:val="24"/>
          <w:lang w:val="kk-KZ"/>
        </w:rPr>
        <w:t>pilyulya</w:t>
      </w:r>
      <w:proofErr w:type="spellEnd"/>
      <w:r w:rsidRPr="00B951AA">
        <w:rPr>
          <w:rFonts w:ascii="Arial" w:hAnsi="Arial" w:cs="Arial"/>
          <w:sz w:val="24"/>
          <w:szCs w:val="24"/>
          <w:lang w:val="kk-KZ"/>
        </w:rPr>
        <w:t>.</w:t>
      </w:r>
      <w:proofErr w:type="spellStart"/>
      <w:r w:rsidRPr="00B951AA">
        <w:rPr>
          <w:rFonts w:ascii="Arial" w:hAnsi="Arial" w:cs="Arial"/>
          <w:sz w:val="24"/>
          <w:szCs w:val="24"/>
          <w:lang w:val="kk-KZ"/>
        </w:rPr>
        <w:t>kz</w:t>
      </w:r>
      <w:proofErr w:type="spellEnd"/>
      <w:r w:rsidRPr="00B951AA">
        <w:rPr>
          <w:rFonts w:ascii="Arial" w:hAnsi="Arial" w:cs="Arial"/>
          <w:sz w:val="24"/>
          <w:szCs w:val="24"/>
          <w:lang w:val="kk-KZ"/>
        </w:rPr>
        <w:t xml:space="preserve"> және тағы басқалар сияқты дәрі-дәрмектер мен фармацевтика сататын электрондық алаңдар жұмыс істейді.   </w:t>
      </w:r>
    </w:p>
    <w:p w:rsidR="00D23394" w:rsidRPr="00B951AA" w:rsidRDefault="005652FA" w:rsidP="00D23394">
      <w:pPr>
        <w:tabs>
          <w:tab w:val="left" w:pos="1562"/>
        </w:tabs>
        <w:spacing w:after="0" w:line="240" w:lineRule="auto"/>
        <w:ind w:firstLine="567"/>
        <w:jc w:val="both"/>
        <w:rPr>
          <w:rFonts w:ascii="Arial" w:hAnsi="Arial" w:cs="Arial"/>
          <w:sz w:val="24"/>
          <w:szCs w:val="24"/>
          <w:lang w:val="kk-KZ"/>
        </w:rPr>
      </w:pPr>
      <w:r w:rsidRPr="00B951AA">
        <w:rPr>
          <w:rFonts w:ascii="Arial" w:hAnsi="Arial" w:cs="Arial"/>
          <w:sz w:val="24"/>
          <w:szCs w:val="24"/>
          <w:lang w:val="kk-KZ"/>
        </w:rPr>
        <w:t>Осылайша, біздің бағалауымыз бойынша, бөлшек сауда нарығында фармацевтикалық тауарла</w:t>
      </w:r>
      <w:r w:rsidRPr="00B951AA">
        <w:rPr>
          <w:rFonts w:ascii="Arial" w:hAnsi="Arial" w:cs="Arial"/>
          <w:sz w:val="24"/>
          <w:szCs w:val="24"/>
          <w:lang w:val="kk-KZ"/>
        </w:rPr>
        <w:t>рдың тек шамамен 0,46% электронды сату арналары арқылы сатылады, бұл әлемдік деңгейден 10 есе төмен. Осы бағалаудан шығатыны, Қазақстандағы фармацевтикалық электрондық сауда алаңдары саласының қазіргі сәтте өте жоғары әлеуеті бар. Бұл сегмент шағын және ор</w:t>
      </w:r>
      <w:r w:rsidRPr="00B951AA">
        <w:rPr>
          <w:rFonts w:ascii="Arial" w:hAnsi="Arial" w:cs="Arial"/>
          <w:sz w:val="24"/>
          <w:szCs w:val="24"/>
          <w:lang w:val="kk-KZ"/>
        </w:rPr>
        <w:t>та бизнес үшін үлкен мүмкіндіктер ұсынады.</w:t>
      </w:r>
    </w:p>
    <w:p w:rsidR="00D23394" w:rsidRPr="00B951AA" w:rsidRDefault="005652FA" w:rsidP="00D23394">
      <w:pPr>
        <w:tabs>
          <w:tab w:val="left" w:pos="1562"/>
        </w:tabs>
        <w:spacing w:after="0" w:line="240" w:lineRule="auto"/>
        <w:ind w:firstLine="567"/>
        <w:jc w:val="both"/>
        <w:rPr>
          <w:rFonts w:ascii="Arial" w:hAnsi="Arial" w:cs="Arial"/>
          <w:sz w:val="24"/>
          <w:szCs w:val="24"/>
          <w:lang w:val="kk-KZ"/>
        </w:rPr>
      </w:pPr>
      <w:r w:rsidRPr="00B951AA">
        <w:rPr>
          <w:rFonts w:ascii="Arial" w:hAnsi="Arial" w:cs="Arial"/>
          <w:sz w:val="24"/>
          <w:szCs w:val="24"/>
          <w:lang w:val="kk-KZ"/>
        </w:rPr>
        <w:t xml:space="preserve">Дәрілік заттарды өндіру және сату саласындағы қызметті жүзеге асыратын немесе осы бағытта өз ісін ашуды жоспарлайтын кәсіпкерлердің </w:t>
      </w:r>
      <w:r w:rsidR="00B951AA">
        <w:rPr>
          <w:rFonts w:ascii="Arial" w:hAnsi="Arial" w:cs="Arial"/>
          <w:sz w:val="24"/>
          <w:szCs w:val="24"/>
          <w:lang w:val="kk-KZ"/>
        </w:rPr>
        <w:t>«</w:t>
      </w:r>
      <w:r w:rsidRPr="00B951AA">
        <w:rPr>
          <w:rFonts w:ascii="Arial" w:hAnsi="Arial" w:cs="Arial"/>
          <w:sz w:val="24"/>
          <w:szCs w:val="24"/>
          <w:lang w:val="kk-KZ"/>
        </w:rPr>
        <w:t>Даму</w:t>
      </w:r>
      <w:r w:rsidR="00B951AA">
        <w:rPr>
          <w:rFonts w:ascii="Arial" w:hAnsi="Arial" w:cs="Arial"/>
          <w:sz w:val="24"/>
          <w:szCs w:val="24"/>
          <w:lang w:val="kk-KZ"/>
        </w:rPr>
        <w:t>»</w:t>
      </w:r>
      <w:r w:rsidRPr="00B951AA">
        <w:rPr>
          <w:rFonts w:ascii="Arial" w:hAnsi="Arial" w:cs="Arial"/>
          <w:sz w:val="24"/>
          <w:szCs w:val="24"/>
          <w:lang w:val="kk-KZ"/>
        </w:rPr>
        <w:t xml:space="preserve"> қоры арқылы жеңілдетілген кредиттеу, сыйақы мөлшерлемесін субсидиялау және</w:t>
      </w:r>
      <w:r w:rsidRPr="00B951AA">
        <w:rPr>
          <w:rFonts w:ascii="Arial" w:hAnsi="Arial" w:cs="Arial"/>
          <w:sz w:val="24"/>
          <w:szCs w:val="24"/>
          <w:lang w:val="kk-KZ"/>
        </w:rPr>
        <w:t xml:space="preserve"> кредиттерге кепілдік беру түрінде мемлекеттік қолдау алу мүмкіндігі бар.</w:t>
      </w:r>
    </w:p>
    <w:p w:rsidR="009E3FB8" w:rsidRPr="00B951AA" w:rsidRDefault="005652FA" w:rsidP="009E3FB8">
      <w:pPr>
        <w:tabs>
          <w:tab w:val="left" w:pos="1562"/>
        </w:tabs>
        <w:spacing w:after="0" w:line="240" w:lineRule="auto"/>
        <w:ind w:firstLine="567"/>
        <w:jc w:val="both"/>
        <w:rPr>
          <w:rFonts w:ascii="Arial" w:hAnsi="Arial" w:cs="Arial"/>
          <w:sz w:val="24"/>
          <w:szCs w:val="24"/>
          <w:lang w:val="kk-KZ"/>
        </w:rPr>
      </w:pPr>
      <w:r w:rsidRPr="00B951AA">
        <w:rPr>
          <w:rFonts w:ascii="Arial" w:hAnsi="Arial" w:cs="Arial"/>
          <w:sz w:val="24"/>
          <w:szCs w:val="24"/>
          <w:lang w:val="kk-KZ"/>
        </w:rPr>
        <w:t xml:space="preserve">Бүгінгі күні біз фармацевтикалық препараттарды шығару және сату бойынша жалпы кредит сомасы 45 </w:t>
      </w:r>
      <w:proofErr w:type="spellStart"/>
      <w:r w:rsidRPr="00B951AA">
        <w:rPr>
          <w:rFonts w:ascii="Arial" w:hAnsi="Arial" w:cs="Arial"/>
          <w:sz w:val="24"/>
          <w:szCs w:val="24"/>
          <w:lang w:val="kk-KZ"/>
        </w:rPr>
        <w:t>млрд</w:t>
      </w:r>
      <w:proofErr w:type="spellEnd"/>
      <w:r w:rsidRPr="00B951AA">
        <w:rPr>
          <w:rFonts w:ascii="Arial" w:hAnsi="Arial" w:cs="Arial"/>
          <w:sz w:val="24"/>
          <w:szCs w:val="24"/>
          <w:lang w:val="kk-KZ"/>
        </w:rPr>
        <w:t xml:space="preserve"> теңгеден асатын 530-дан астам жобаға қолдау көрсеттік. Атап айтқанда, шартты орнал</w:t>
      </w:r>
      <w:r w:rsidRPr="00B951AA">
        <w:rPr>
          <w:rFonts w:ascii="Arial" w:hAnsi="Arial" w:cs="Arial"/>
          <w:sz w:val="24"/>
          <w:szCs w:val="24"/>
          <w:lang w:val="kk-KZ"/>
        </w:rPr>
        <w:t>астыру бағдарламалары (ШОБ) бойынша 262 қарыз алушы қаржыландырылды, жетекші орындарды Түркістан облысы, Алматы қ. және Алматы облысы алады. Бұл ретте ШОБ бойынша соңғы 3 жыл ішінде жобалар саны азайғанын атап өту қажет.</w:t>
      </w:r>
    </w:p>
    <w:p w:rsidR="00D23394" w:rsidRPr="00B951AA" w:rsidRDefault="005652FA" w:rsidP="009E3FB8">
      <w:pPr>
        <w:tabs>
          <w:tab w:val="left" w:pos="1562"/>
        </w:tabs>
        <w:spacing w:after="0" w:line="240" w:lineRule="auto"/>
        <w:ind w:firstLine="567"/>
        <w:jc w:val="both"/>
        <w:rPr>
          <w:rFonts w:ascii="Arial" w:hAnsi="Arial" w:cs="Arial"/>
          <w:sz w:val="24"/>
          <w:szCs w:val="24"/>
          <w:lang w:val="kk-KZ"/>
        </w:rPr>
      </w:pPr>
      <w:r w:rsidRPr="00B951AA">
        <w:rPr>
          <w:rFonts w:ascii="Arial" w:hAnsi="Arial" w:cs="Arial"/>
          <w:sz w:val="24"/>
          <w:szCs w:val="24"/>
          <w:lang w:val="kk-KZ"/>
        </w:rPr>
        <w:t>Субсидиялау құралы түрінде 123 жоба</w:t>
      </w:r>
      <w:r w:rsidRPr="00B951AA">
        <w:rPr>
          <w:rFonts w:ascii="Arial" w:hAnsi="Arial" w:cs="Arial"/>
          <w:sz w:val="24"/>
          <w:szCs w:val="24"/>
          <w:lang w:val="kk-KZ"/>
        </w:rPr>
        <w:t xml:space="preserve"> қолдау алды, жетекші өңірлер – Жамбыл, Қарағанды және Алматы облыстары. Егер 2019 және 2020 жылдарды </w:t>
      </w:r>
      <w:r w:rsidRPr="00B951AA">
        <w:rPr>
          <w:rFonts w:ascii="Arial" w:hAnsi="Arial" w:cs="Arial"/>
          <w:sz w:val="24"/>
          <w:szCs w:val="24"/>
          <w:lang w:val="kk-KZ"/>
        </w:rPr>
        <w:lastRenderedPageBreak/>
        <w:t xml:space="preserve">салыстыратын болсақ, жобалар саны 3 еседен астам, яғни 8-ден 25 жобаға дейін өсті.  </w:t>
      </w:r>
    </w:p>
    <w:p w:rsidR="00E7587A" w:rsidRPr="00B951AA" w:rsidRDefault="005652FA" w:rsidP="00D23394">
      <w:pPr>
        <w:tabs>
          <w:tab w:val="left" w:pos="1562"/>
        </w:tabs>
        <w:spacing w:after="0" w:line="240" w:lineRule="auto"/>
        <w:ind w:firstLine="567"/>
        <w:jc w:val="both"/>
        <w:rPr>
          <w:rFonts w:ascii="Arial" w:hAnsi="Arial" w:cs="Arial"/>
          <w:sz w:val="24"/>
          <w:szCs w:val="24"/>
          <w:lang w:val="kk-KZ"/>
        </w:rPr>
      </w:pPr>
      <w:r w:rsidRPr="00B951AA">
        <w:rPr>
          <w:rFonts w:ascii="Arial" w:hAnsi="Arial" w:cs="Arial"/>
          <w:sz w:val="24"/>
          <w:szCs w:val="24"/>
          <w:lang w:val="kk-KZ"/>
        </w:rPr>
        <w:t xml:space="preserve">146 жоба </w:t>
      </w:r>
      <w:proofErr w:type="spellStart"/>
      <w:r w:rsidRPr="00B951AA">
        <w:rPr>
          <w:rFonts w:ascii="Arial" w:hAnsi="Arial" w:cs="Arial"/>
          <w:sz w:val="24"/>
          <w:szCs w:val="24"/>
          <w:lang w:val="kk-KZ"/>
        </w:rPr>
        <w:t>кепілдендірілді</w:t>
      </w:r>
      <w:proofErr w:type="spellEnd"/>
      <w:r w:rsidRPr="00B951AA">
        <w:rPr>
          <w:rFonts w:ascii="Arial" w:hAnsi="Arial" w:cs="Arial"/>
          <w:sz w:val="24"/>
          <w:szCs w:val="24"/>
          <w:lang w:val="kk-KZ"/>
        </w:rPr>
        <w:t xml:space="preserve">, жетекші орындарды </w:t>
      </w:r>
      <w:proofErr w:type="spellStart"/>
      <w:r w:rsidRPr="00B951AA">
        <w:rPr>
          <w:rFonts w:ascii="Arial" w:hAnsi="Arial" w:cs="Arial"/>
          <w:sz w:val="24"/>
          <w:szCs w:val="24"/>
          <w:lang w:val="kk-KZ"/>
        </w:rPr>
        <w:t>Нұр-Сұлтан</w:t>
      </w:r>
      <w:proofErr w:type="spellEnd"/>
      <w:r w:rsidRPr="00B951AA">
        <w:rPr>
          <w:rFonts w:ascii="Arial" w:hAnsi="Arial" w:cs="Arial"/>
          <w:sz w:val="24"/>
          <w:szCs w:val="24"/>
          <w:lang w:val="kk-KZ"/>
        </w:rPr>
        <w:t xml:space="preserve"> және Алматы қа</w:t>
      </w:r>
      <w:r w:rsidRPr="00B951AA">
        <w:rPr>
          <w:rFonts w:ascii="Arial" w:hAnsi="Arial" w:cs="Arial"/>
          <w:sz w:val="24"/>
          <w:szCs w:val="24"/>
          <w:lang w:val="kk-KZ"/>
        </w:rPr>
        <w:t xml:space="preserve">лалары, Қарағанды облысы алады. Қолдау көрсетілген жобалар саны, егер жылмен салыстыратын болсақ, 17-ден 68 жобаға дейін 4 есе өсті. </w:t>
      </w:r>
    </w:p>
    <w:p w:rsidR="002107DA" w:rsidRPr="00B951AA" w:rsidRDefault="005652FA" w:rsidP="00D23394">
      <w:pPr>
        <w:tabs>
          <w:tab w:val="left" w:pos="1562"/>
        </w:tabs>
        <w:spacing w:after="0" w:line="240" w:lineRule="auto"/>
        <w:ind w:firstLine="567"/>
        <w:jc w:val="both"/>
        <w:rPr>
          <w:rFonts w:ascii="Arial" w:hAnsi="Arial" w:cs="Arial"/>
          <w:sz w:val="24"/>
          <w:szCs w:val="24"/>
          <w:lang w:val="kk-KZ"/>
        </w:rPr>
      </w:pPr>
      <w:r w:rsidRPr="00B951AA">
        <w:rPr>
          <w:rFonts w:ascii="Arial" w:hAnsi="Arial" w:cs="Arial"/>
          <w:sz w:val="24"/>
          <w:szCs w:val="24"/>
          <w:lang w:val="kk-KZ"/>
        </w:rPr>
        <w:t>Пандемия және халықтың денсаулығын қорғауды қамтамасыз ету жағдайында денсаулық сақтау және фармацевтика саласы үлкен маңы</w:t>
      </w:r>
      <w:r w:rsidRPr="00B951AA">
        <w:rPr>
          <w:rFonts w:ascii="Arial" w:hAnsi="Arial" w:cs="Arial"/>
          <w:sz w:val="24"/>
          <w:szCs w:val="24"/>
          <w:lang w:val="kk-KZ"/>
        </w:rPr>
        <w:t>зға ие. Әлемдегі жағдайды, жаһандық фармацевтикалық саланың дамуын, дәрілік препараттардың экспорты мен импортындағы айырмашылықты ескере отырып, біз мыналар қажет деп санаймыз:</w:t>
      </w:r>
    </w:p>
    <w:p w:rsidR="002107DA" w:rsidRPr="00B951AA" w:rsidRDefault="005652FA" w:rsidP="002107DA">
      <w:pPr>
        <w:pStyle w:val="ad"/>
        <w:numPr>
          <w:ilvl w:val="0"/>
          <w:numId w:val="1"/>
        </w:numPr>
        <w:tabs>
          <w:tab w:val="left" w:pos="1562"/>
        </w:tabs>
        <w:spacing w:after="0" w:line="240" w:lineRule="auto"/>
        <w:jc w:val="both"/>
        <w:rPr>
          <w:rFonts w:ascii="Arial" w:hAnsi="Arial" w:cs="Arial"/>
          <w:sz w:val="24"/>
          <w:szCs w:val="24"/>
          <w:lang w:val="kk-KZ"/>
        </w:rPr>
      </w:pPr>
      <w:r w:rsidRPr="00B951AA">
        <w:rPr>
          <w:rFonts w:ascii="Arial" w:hAnsi="Arial" w:cs="Arial"/>
          <w:sz w:val="24"/>
          <w:szCs w:val="24"/>
          <w:lang w:val="kk-KZ"/>
        </w:rPr>
        <w:t>Фармацевтика саласында жұмыс істейтін ШОБ қолдауды күшейту.</w:t>
      </w:r>
    </w:p>
    <w:p w:rsidR="001D0560" w:rsidRPr="00B951AA" w:rsidRDefault="005652FA" w:rsidP="002107DA">
      <w:pPr>
        <w:pStyle w:val="ad"/>
        <w:numPr>
          <w:ilvl w:val="0"/>
          <w:numId w:val="1"/>
        </w:numPr>
        <w:tabs>
          <w:tab w:val="left" w:pos="1562"/>
        </w:tabs>
        <w:spacing w:after="0" w:line="240" w:lineRule="auto"/>
        <w:jc w:val="both"/>
        <w:rPr>
          <w:rFonts w:ascii="Arial" w:hAnsi="Arial" w:cs="Arial"/>
          <w:sz w:val="24"/>
          <w:szCs w:val="24"/>
          <w:lang w:val="kk-KZ"/>
        </w:rPr>
      </w:pPr>
      <w:proofErr w:type="spellStart"/>
      <w:r w:rsidRPr="00B951AA">
        <w:rPr>
          <w:rFonts w:ascii="Arial" w:hAnsi="Arial" w:cs="Arial"/>
          <w:sz w:val="24"/>
          <w:szCs w:val="24"/>
          <w:lang w:val="kk-KZ"/>
        </w:rPr>
        <w:t>Фарм</w:t>
      </w:r>
      <w:proofErr w:type="spellEnd"/>
      <w:r w:rsidRPr="00B951AA">
        <w:rPr>
          <w:rFonts w:ascii="Arial" w:hAnsi="Arial" w:cs="Arial"/>
          <w:sz w:val="24"/>
          <w:szCs w:val="24"/>
          <w:lang w:val="kk-KZ"/>
        </w:rPr>
        <w:t xml:space="preserve"> саласының өнд</w:t>
      </w:r>
      <w:r w:rsidRPr="00B951AA">
        <w:rPr>
          <w:rFonts w:ascii="Arial" w:hAnsi="Arial" w:cs="Arial"/>
          <w:sz w:val="24"/>
          <w:szCs w:val="24"/>
          <w:lang w:val="kk-KZ"/>
        </w:rPr>
        <w:t xml:space="preserve">ірісін кеңейту. Импорт көлемі 300 </w:t>
      </w:r>
      <w:proofErr w:type="spellStart"/>
      <w:r w:rsidRPr="00B951AA">
        <w:rPr>
          <w:rFonts w:ascii="Arial" w:hAnsi="Arial" w:cs="Arial"/>
          <w:sz w:val="24"/>
          <w:szCs w:val="24"/>
          <w:lang w:val="kk-KZ"/>
        </w:rPr>
        <w:t>млрд</w:t>
      </w:r>
      <w:proofErr w:type="spellEnd"/>
      <w:r w:rsidRPr="00B951AA">
        <w:rPr>
          <w:rFonts w:ascii="Arial" w:hAnsi="Arial" w:cs="Arial"/>
          <w:sz w:val="24"/>
          <w:szCs w:val="24"/>
          <w:lang w:val="kk-KZ"/>
        </w:rPr>
        <w:t xml:space="preserve"> теңгеден асатынын ескерсек, жергілікті өндірушілер 92 </w:t>
      </w:r>
      <w:proofErr w:type="spellStart"/>
      <w:r w:rsidRPr="00B951AA">
        <w:rPr>
          <w:rFonts w:ascii="Arial" w:hAnsi="Arial" w:cs="Arial"/>
          <w:sz w:val="24"/>
          <w:szCs w:val="24"/>
          <w:lang w:val="kk-KZ"/>
        </w:rPr>
        <w:t>млрд</w:t>
      </w:r>
      <w:proofErr w:type="spellEnd"/>
      <w:r w:rsidRPr="00B951AA">
        <w:rPr>
          <w:rFonts w:ascii="Arial" w:hAnsi="Arial" w:cs="Arial"/>
          <w:sz w:val="24"/>
          <w:szCs w:val="24"/>
          <w:lang w:val="kk-KZ"/>
        </w:rPr>
        <w:t xml:space="preserve"> теңге сомасына өнім шығарды, Қазақстан нарығының сыйымдылығы бар.</w:t>
      </w:r>
    </w:p>
    <w:p w:rsidR="002107DA" w:rsidRPr="00B951AA" w:rsidRDefault="005652FA" w:rsidP="002107DA">
      <w:pPr>
        <w:pStyle w:val="ad"/>
        <w:numPr>
          <w:ilvl w:val="0"/>
          <w:numId w:val="1"/>
        </w:numPr>
        <w:tabs>
          <w:tab w:val="left" w:pos="1562"/>
        </w:tabs>
        <w:spacing w:after="0" w:line="240" w:lineRule="auto"/>
        <w:jc w:val="both"/>
        <w:rPr>
          <w:rFonts w:ascii="Arial" w:hAnsi="Arial" w:cs="Arial"/>
          <w:sz w:val="24"/>
          <w:szCs w:val="24"/>
          <w:lang w:val="kk-KZ"/>
        </w:rPr>
      </w:pPr>
      <w:r w:rsidRPr="00B951AA">
        <w:rPr>
          <w:rFonts w:ascii="Arial" w:hAnsi="Arial" w:cs="Arial"/>
          <w:sz w:val="24"/>
          <w:szCs w:val="24"/>
          <w:lang w:val="kk-KZ"/>
        </w:rPr>
        <w:t>Фармацевтика саласы стратегиялық маңызды сала болып табылады.   Пандемияның шектеулерін еске</w:t>
      </w:r>
      <w:r w:rsidRPr="00B951AA">
        <w:rPr>
          <w:rFonts w:ascii="Arial" w:hAnsi="Arial" w:cs="Arial"/>
          <w:sz w:val="24"/>
          <w:szCs w:val="24"/>
          <w:lang w:val="kk-KZ"/>
        </w:rPr>
        <w:t xml:space="preserve">ре отырып, шекаралар жабық болған кезде шетелден дәрілік препараттарды сатып алу қиын болды, онымен қоса гуманитарлық көмек ұзақ уақыт жеткізілді. Осыған байланысты жергілікті өндірушілер ішкі нарықтың қажеттілігін толық қамтамасыз етуі тиіс. </w:t>
      </w:r>
      <w:proofErr w:type="spellStart"/>
      <w:r w:rsidRPr="00B951AA">
        <w:rPr>
          <w:rFonts w:ascii="Arial" w:hAnsi="Arial" w:cs="Arial"/>
          <w:sz w:val="24"/>
          <w:szCs w:val="24"/>
          <w:lang w:val="kk-KZ"/>
        </w:rPr>
        <w:t>Фарм</w:t>
      </w:r>
      <w:proofErr w:type="spellEnd"/>
      <w:r w:rsidRPr="00B951AA">
        <w:rPr>
          <w:rFonts w:ascii="Arial" w:hAnsi="Arial" w:cs="Arial"/>
          <w:sz w:val="24"/>
          <w:szCs w:val="24"/>
          <w:lang w:val="kk-KZ"/>
        </w:rPr>
        <w:t xml:space="preserve"> препарат</w:t>
      </w:r>
      <w:r w:rsidRPr="00B951AA">
        <w:rPr>
          <w:rFonts w:ascii="Arial" w:hAnsi="Arial" w:cs="Arial"/>
          <w:sz w:val="24"/>
          <w:szCs w:val="24"/>
          <w:lang w:val="kk-KZ"/>
        </w:rPr>
        <w:t xml:space="preserve">тарды шығару үшін біздің елімізде қажетті шикізат базасы бар.  </w:t>
      </w:r>
    </w:p>
    <w:p w:rsidR="00D23394" w:rsidRPr="00B951AA" w:rsidRDefault="00B951AA" w:rsidP="00D23394">
      <w:pPr>
        <w:tabs>
          <w:tab w:val="left" w:pos="1562"/>
        </w:tabs>
        <w:spacing w:after="0" w:line="240" w:lineRule="auto"/>
        <w:ind w:firstLine="567"/>
        <w:jc w:val="both"/>
        <w:rPr>
          <w:rFonts w:ascii="Arial" w:hAnsi="Arial" w:cs="Arial"/>
          <w:sz w:val="24"/>
          <w:szCs w:val="24"/>
          <w:lang w:val="kk-KZ"/>
        </w:rPr>
      </w:pPr>
      <w:r>
        <w:rPr>
          <w:rFonts w:ascii="Arial" w:hAnsi="Arial" w:cs="Arial"/>
          <w:sz w:val="24"/>
          <w:szCs w:val="24"/>
          <w:lang w:val="kk-KZ"/>
        </w:rPr>
        <w:t>«</w:t>
      </w:r>
      <w:r w:rsidR="005652FA" w:rsidRPr="00B951AA">
        <w:rPr>
          <w:rFonts w:ascii="Arial" w:hAnsi="Arial" w:cs="Arial"/>
          <w:sz w:val="24"/>
          <w:szCs w:val="24"/>
          <w:lang w:val="kk-KZ"/>
        </w:rPr>
        <w:t>Даму</w:t>
      </w:r>
      <w:r>
        <w:rPr>
          <w:rFonts w:ascii="Arial" w:hAnsi="Arial" w:cs="Arial"/>
          <w:sz w:val="24"/>
          <w:szCs w:val="24"/>
          <w:lang w:val="kk-KZ"/>
        </w:rPr>
        <w:t>»</w:t>
      </w:r>
      <w:r w:rsidR="005652FA" w:rsidRPr="00B951AA">
        <w:rPr>
          <w:rFonts w:ascii="Arial" w:hAnsi="Arial" w:cs="Arial"/>
          <w:sz w:val="24"/>
          <w:szCs w:val="24"/>
          <w:lang w:val="kk-KZ"/>
        </w:rPr>
        <w:t xml:space="preserve"> қоры ШОБ пен осы саладағы өз жобаларын ашуға немесе кеңейтуге ниет білдірген азаматтарды шақырады. Біздің филиалдық желіміз еліміздің барлық өңірлерінде ұсынылған, сондай-ақ біздің </w:t>
      </w:r>
      <w:proofErr w:type="spellStart"/>
      <w:r w:rsidR="005652FA" w:rsidRPr="00B951AA">
        <w:rPr>
          <w:rFonts w:ascii="Arial" w:hAnsi="Arial" w:cs="Arial"/>
          <w:sz w:val="24"/>
          <w:szCs w:val="24"/>
          <w:lang w:val="kk-KZ"/>
        </w:rPr>
        <w:t>сall</w:t>
      </w:r>
      <w:r w:rsidR="005652FA" w:rsidRPr="00B951AA">
        <w:rPr>
          <w:rFonts w:ascii="Arial" w:hAnsi="Arial" w:cs="Arial"/>
          <w:sz w:val="24"/>
          <w:szCs w:val="24"/>
          <w:lang w:val="kk-KZ"/>
        </w:rPr>
        <w:t>-орталығымызға</w:t>
      </w:r>
      <w:proofErr w:type="spellEnd"/>
      <w:r w:rsidR="005652FA" w:rsidRPr="00B951AA">
        <w:rPr>
          <w:rFonts w:ascii="Arial" w:hAnsi="Arial" w:cs="Arial"/>
          <w:sz w:val="24"/>
          <w:szCs w:val="24"/>
          <w:lang w:val="kk-KZ"/>
        </w:rPr>
        <w:t xml:space="preserve"> 1408 нөмірі бойынша қоңырау шалуға немесе әлеуметтік желілердегі </w:t>
      </w:r>
      <w:proofErr w:type="spellStart"/>
      <w:r w:rsidR="005652FA" w:rsidRPr="00B951AA">
        <w:rPr>
          <w:rFonts w:ascii="Arial" w:hAnsi="Arial" w:cs="Arial"/>
          <w:sz w:val="24"/>
          <w:szCs w:val="24"/>
          <w:lang w:val="kk-KZ"/>
        </w:rPr>
        <w:t>аккаунттарымызға</w:t>
      </w:r>
      <w:proofErr w:type="spellEnd"/>
      <w:r w:rsidR="005652FA" w:rsidRPr="00B951AA">
        <w:rPr>
          <w:rFonts w:ascii="Arial" w:hAnsi="Arial" w:cs="Arial"/>
          <w:sz w:val="24"/>
          <w:szCs w:val="24"/>
          <w:lang w:val="kk-KZ"/>
        </w:rPr>
        <w:t xml:space="preserve"> жазуға болады. </w:t>
      </w:r>
    </w:p>
    <w:p w:rsidR="00D55AB1" w:rsidRPr="00B951AA" w:rsidRDefault="00D55AB1">
      <w:pPr>
        <w:rPr>
          <w:lang w:val="kk-KZ"/>
        </w:rPr>
      </w:pPr>
    </w:p>
    <w:p w:rsidR="00457BA1" w:rsidRPr="00B951AA" w:rsidRDefault="00457BA1">
      <w:pPr>
        <w:rPr>
          <w:lang w:val="kk-KZ"/>
        </w:rPr>
      </w:pPr>
    </w:p>
    <w:sectPr w:rsidR="00457BA1" w:rsidRPr="00B951AA" w:rsidSect="0086188A">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2FA" w:rsidRDefault="005652FA" w:rsidP="0086188A">
      <w:pPr>
        <w:spacing w:after="0" w:line="240" w:lineRule="auto"/>
      </w:pPr>
      <w:r>
        <w:separator/>
      </w:r>
    </w:p>
  </w:endnote>
  <w:endnote w:type="continuationSeparator" w:id="0">
    <w:p w:rsidR="005652FA" w:rsidRDefault="005652FA" w:rsidP="00861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680303"/>
      <w:docPartObj>
        <w:docPartGallery w:val="Page Numbers (Bottom of Page)"/>
        <w:docPartUnique/>
      </w:docPartObj>
    </w:sdtPr>
    <w:sdtContent>
      <w:p w:rsidR="00103B2E" w:rsidRDefault="0086188A">
        <w:pPr>
          <w:pStyle w:val="a4"/>
          <w:jc w:val="right"/>
        </w:pPr>
        <w:r>
          <w:fldChar w:fldCharType="begin"/>
        </w:r>
        <w:r w:rsidR="005652FA">
          <w:instrText>PAGE   \* MERGEFORMAT</w:instrText>
        </w:r>
        <w:r>
          <w:fldChar w:fldCharType="separate"/>
        </w:r>
        <w:r w:rsidR="00B951AA">
          <w:rPr>
            <w:noProof/>
          </w:rPr>
          <w:t>4</w:t>
        </w:r>
        <w:r>
          <w:fldChar w:fldCharType="end"/>
        </w:r>
      </w:p>
    </w:sdtContent>
  </w:sdt>
  <w:p w:rsidR="00103B2E" w:rsidRDefault="00103B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2FA" w:rsidRDefault="005652FA" w:rsidP="0086188A">
      <w:pPr>
        <w:spacing w:after="0" w:line="240" w:lineRule="auto"/>
      </w:pPr>
      <w:r>
        <w:separator/>
      </w:r>
    </w:p>
  </w:footnote>
  <w:footnote w:type="continuationSeparator" w:id="0">
    <w:p w:rsidR="005652FA" w:rsidRDefault="005652FA" w:rsidP="008618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7931"/>
    <w:multiLevelType w:val="hybridMultilevel"/>
    <w:tmpl w:val="42A2A984"/>
    <w:lvl w:ilvl="0" w:tplc="09F07B86">
      <w:start w:val="1"/>
      <w:numFmt w:val="bullet"/>
      <w:lvlText w:val=""/>
      <w:lvlJc w:val="left"/>
      <w:pPr>
        <w:ind w:left="1350" w:hanging="360"/>
      </w:pPr>
      <w:rPr>
        <w:rFonts w:ascii="Symbol" w:hAnsi="Symbol" w:hint="default"/>
      </w:rPr>
    </w:lvl>
    <w:lvl w:ilvl="1" w:tplc="4894C29E" w:tentative="1">
      <w:start w:val="1"/>
      <w:numFmt w:val="bullet"/>
      <w:lvlText w:val="o"/>
      <w:lvlJc w:val="left"/>
      <w:pPr>
        <w:ind w:left="2070" w:hanging="360"/>
      </w:pPr>
      <w:rPr>
        <w:rFonts w:ascii="Courier New" w:hAnsi="Courier New" w:cs="Courier New" w:hint="default"/>
      </w:rPr>
    </w:lvl>
    <w:lvl w:ilvl="2" w:tplc="D99275F6" w:tentative="1">
      <w:start w:val="1"/>
      <w:numFmt w:val="bullet"/>
      <w:lvlText w:val=""/>
      <w:lvlJc w:val="left"/>
      <w:pPr>
        <w:ind w:left="2790" w:hanging="360"/>
      </w:pPr>
      <w:rPr>
        <w:rFonts w:ascii="Wingdings" w:hAnsi="Wingdings" w:hint="default"/>
      </w:rPr>
    </w:lvl>
    <w:lvl w:ilvl="3" w:tplc="FC7A7CBA" w:tentative="1">
      <w:start w:val="1"/>
      <w:numFmt w:val="bullet"/>
      <w:lvlText w:val=""/>
      <w:lvlJc w:val="left"/>
      <w:pPr>
        <w:ind w:left="3510" w:hanging="360"/>
      </w:pPr>
      <w:rPr>
        <w:rFonts w:ascii="Symbol" w:hAnsi="Symbol" w:hint="default"/>
      </w:rPr>
    </w:lvl>
    <w:lvl w:ilvl="4" w:tplc="6418590A" w:tentative="1">
      <w:start w:val="1"/>
      <w:numFmt w:val="bullet"/>
      <w:lvlText w:val="o"/>
      <w:lvlJc w:val="left"/>
      <w:pPr>
        <w:ind w:left="4230" w:hanging="360"/>
      </w:pPr>
      <w:rPr>
        <w:rFonts w:ascii="Courier New" w:hAnsi="Courier New" w:cs="Courier New" w:hint="default"/>
      </w:rPr>
    </w:lvl>
    <w:lvl w:ilvl="5" w:tplc="2FA2B654" w:tentative="1">
      <w:start w:val="1"/>
      <w:numFmt w:val="bullet"/>
      <w:lvlText w:val=""/>
      <w:lvlJc w:val="left"/>
      <w:pPr>
        <w:ind w:left="4950" w:hanging="360"/>
      </w:pPr>
      <w:rPr>
        <w:rFonts w:ascii="Wingdings" w:hAnsi="Wingdings" w:hint="default"/>
      </w:rPr>
    </w:lvl>
    <w:lvl w:ilvl="6" w:tplc="40D211A8" w:tentative="1">
      <w:start w:val="1"/>
      <w:numFmt w:val="bullet"/>
      <w:lvlText w:val=""/>
      <w:lvlJc w:val="left"/>
      <w:pPr>
        <w:ind w:left="5670" w:hanging="360"/>
      </w:pPr>
      <w:rPr>
        <w:rFonts w:ascii="Symbol" w:hAnsi="Symbol" w:hint="default"/>
      </w:rPr>
    </w:lvl>
    <w:lvl w:ilvl="7" w:tplc="9E7EB916" w:tentative="1">
      <w:start w:val="1"/>
      <w:numFmt w:val="bullet"/>
      <w:lvlText w:val="o"/>
      <w:lvlJc w:val="left"/>
      <w:pPr>
        <w:ind w:left="6390" w:hanging="360"/>
      </w:pPr>
      <w:rPr>
        <w:rFonts w:ascii="Courier New" w:hAnsi="Courier New" w:cs="Courier New" w:hint="default"/>
      </w:rPr>
    </w:lvl>
    <w:lvl w:ilvl="8" w:tplc="35C8AE9E"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4BFC"/>
    <w:rsid w:val="0009611D"/>
    <w:rsid w:val="00096528"/>
    <w:rsid w:val="00103B2E"/>
    <w:rsid w:val="001D0560"/>
    <w:rsid w:val="002107DA"/>
    <w:rsid w:val="00352301"/>
    <w:rsid w:val="00377039"/>
    <w:rsid w:val="00390256"/>
    <w:rsid w:val="003F0BC6"/>
    <w:rsid w:val="00457BA1"/>
    <w:rsid w:val="00480758"/>
    <w:rsid w:val="005652FA"/>
    <w:rsid w:val="006F25AC"/>
    <w:rsid w:val="00704097"/>
    <w:rsid w:val="00706DBE"/>
    <w:rsid w:val="0086188A"/>
    <w:rsid w:val="009046AE"/>
    <w:rsid w:val="009C7F27"/>
    <w:rsid w:val="009E3FB8"/>
    <w:rsid w:val="00A96A9C"/>
    <w:rsid w:val="00AA4BFC"/>
    <w:rsid w:val="00B951AA"/>
    <w:rsid w:val="00C91EF4"/>
    <w:rsid w:val="00CB38B3"/>
    <w:rsid w:val="00D03BA0"/>
    <w:rsid w:val="00D23394"/>
    <w:rsid w:val="00D55AB1"/>
    <w:rsid w:val="00E7587A"/>
    <w:rsid w:val="00F43518"/>
    <w:rsid w:val="00F91775"/>
    <w:rsid w:val="00FB3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394"/>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394"/>
    <w:rPr>
      <w:color w:val="0563C1" w:themeColor="hyperlink"/>
      <w:u w:val="single"/>
    </w:rPr>
  </w:style>
  <w:style w:type="paragraph" w:styleId="a4">
    <w:name w:val="footer"/>
    <w:basedOn w:val="a"/>
    <w:link w:val="a5"/>
    <w:uiPriority w:val="99"/>
    <w:unhideWhenUsed/>
    <w:rsid w:val="00D2339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23394"/>
    <w:rPr>
      <w:lang w:val="ru-RU"/>
    </w:rPr>
  </w:style>
  <w:style w:type="character" w:styleId="a6">
    <w:name w:val="annotation reference"/>
    <w:basedOn w:val="a0"/>
    <w:uiPriority w:val="99"/>
    <w:semiHidden/>
    <w:unhideWhenUsed/>
    <w:rsid w:val="00377039"/>
    <w:rPr>
      <w:sz w:val="16"/>
      <w:szCs w:val="16"/>
    </w:rPr>
  </w:style>
  <w:style w:type="paragraph" w:styleId="a7">
    <w:name w:val="annotation text"/>
    <w:basedOn w:val="a"/>
    <w:link w:val="a8"/>
    <w:uiPriority w:val="99"/>
    <w:unhideWhenUsed/>
    <w:rsid w:val="00377039"/>
    <w:pPr>
      <w:spacing w:line="240" w:lineRule="auto"/>
    </w:pPr>
    <w:rPr>
      <w:sz w:val="20"/>
      <w:szCs w:val="20"/>
    </w:rPr>
  </w:style>
  <w:style w:type="character" w:customStyle="1" w:styleId="a8">
    <w:name w:val="Текст примечания Знак"/>
    <w:basedOn w:val="a0"/>
    <w:link w:val="a7"/>
    <w:uiPriority w:val="99"/>
    <w:rsid w:val="00377039"/>
    <w:rPr>
      <w:sz w:val="20"/>
      <w:szCs w:val="20"/>
      <w:lang w:val="ru-RU"/>
    </w:rPr>
  </w:style>
  <w:style w:type="paragraph" w:styleId="a9">
    <w:name w:val="annotation subject"/>
    <w:basedOn w:val="a7"/>
    <w:next w:val="a7"/>
    <w:link w:val="aa"/>
    <w:uiPriority w:val="99"/>
    <w:semiHidden/>
    <w:unhideWhenUsed/>
    <w:rsid w:val="00377039"/>
    <w:rPr>
      <w:b/>
      <w:bCs/>
    </w:rPr>
  </w:style>
  <w:style w:type="character" w:customStyle="1" w:styleId="aa">
    <w:name w:val="Тема примечания Знак"/>
    <w:basedOn w:val="a8"/>
    <w:link w:val="a9"/>
    <w:uiPriority w:val="99"/>
    <w:semiHidden/>
    <w:rsid w:val="00377039"/>
    <w:rPr>
      <w:b/>
      <w:bCs/>
      <w:sz w:val="20"/>
      <w:szCs w:val="20"/>
      <w:lang w:val="ru-RU"/>
    </w:rPr>
  </w:style>
  <w:style w:type="paragraph" w:styleId="ab">
    <w:name w:val="Balloon Text"/>
    <w:basedOn w:val="a"/>
    <w:link w:val="ac"/>
    <w:uiPriority w:val="99"/>
    <w:semiHidden/>
    <w:unhideWhenUsed/>
    <w:rsid w:val="0037703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77039"/>
    <w:rPr>
      <w:rFonts w:ascii="Segoe UI" w:hAnsi="Segoe UI" w:cs="Segoe UI"/>
      <w:sz w:val="18"/>
      <w:szCs w:val="18"/>
      <w:lang w:val="ru-RU"/>
    </w:rPr>
  </w:style>
  <w:style w:type="paragraph" w:styleId="ad">
    <w:name w:val="List Paragraph"/>
    <w:basedOn w:val="a"/>
    <w:uiPriority w:val="34"/>
    <w:qFormat/>
    <w:rsid w:val="002107D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iherb.com" TargetMode="Externa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akaski.com" TargetMode="External"/><Relationship Id="rId4" Type="http://schemas.openxmlformats.org/officeDocument/2006/relationships/webSettings" Target="webSettings.xml"/><Relationship Id="rId9" Type="http://schemas.openxmlformats.org/officeDocument/2006/relationships/hyperlink" Target="https://www.evitamins.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bdibekov.e\Desktop\&#1060;&#1072;&#1088;&#1084;&#1072;\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bdibekov.e\Desktop\&#1060;&#1072;&#1088;&#1084;&#1072;\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bdibekov.e\Desktop\&#1060;&#1072;&#1088;&#1084;&#1072;\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bdibekov.e\Desktop\&#1060;&#1072;&#1088;&#1084;&#1072;\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clip"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ru-RU" sz="1200" b="1"/>
              <a:t>Объемы продаж на мировом фармацевтическом рынке, млрд $</a:t>
            </a:r>
          </a:p>
        </c:rich>
      </c:tx>
      <c:spPr>
        <a:noFill/>
        <a:ln>
          <a:noFill/>
        </a:ln>
        <a:effectLst/>
      </c:spPr>
    </c:title>
    <c:plotArea>
      <c:layout/>
      <c:barChart>
        <c:barDir val="col"/>
        <c:grouping val="clustered"/>
        <c:ser>
          <c:idx val="0"/>
          <c:order val="0"/>
          <c:tx>
            <c:strRef>
              <c:f>Лист1!$A$6</c:f>
              <c:strCache>
                <c:ptCount val="1"/>
                <c:pt idx="0">
                  <c:v>Мир</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Лист1!$B$5:$F$5</c:f>
              <c:strCache>
                <c:ptCount val="5"/>
                <c:pt idx="0">
                  <c:v>2015 г.</c:v>
                </c:pt>
                <c:pt idx="1">
                  <c:v>2016 г.</c:v>
                </c:pt>
                <c:pt idx="2">
                  <c:v>2017 г.</c:v>
                </c:pt>
                <c:pt idx="3">
                  <c:v>2018 г.</c:v>
                </c:pt>
                <c:pt idx="4">
                  <c:v>2019 г.</c:v>
                </c:pt>
              </c:strCache>
            </c:strRef>
          </c:cat>
          <c:val>
            <c:numRef>
              <c:f>Лист1!$B$6:$F$6</c:f>
              <c:numCache>
                <c:formatCode>#\ ##0.0</c:formatCode>
                <c:ptCount val="5"/>
                <c:pt idx="0">
                  <c:v>1073.0999999999999</c:v>
                </c:pt>
                <c:pt idx="1">
                  <c:v>1115.7</c:v>
                </c:pt>
                <c:pt idx="2">
                  <c:v>1135.0999999999999</c:v>
                </c:pt>
                <c:pt idx="3">
                  <c:v>1204.8</c:v>
                </c:pt>
                <c:pt idx="4">
                  <c:v>1250.4000000000001</c:v>
                </c:pt>
              </c:numCache>
            </c:numRef>
          </c:val>
          <c:extLst>
            <c:ext xmlns:c16="http://schemas.microsoft.com/office/drawing/2014/chart" uri="{C3380CC4-5D6E-409C-BE32-E72D297353CC}">
              <c16:uniqueId val="{00000000-2634-461B-AB0E-72C060CAE894}"/>
            </c:ext>
          </c:extLst>
        </c:ser>
        <c:gapWidth val="219"/>
        <c:overlap val="-27"/>
        <c:axId val="93916160"/>
        <c:axId val="93950720"/>
      </c:barChart>
      <c:catAx>
        <c:axId val="93916160"/>
        <c:scaling>
          <c:orientation val="minMax"/>
        </c:scaling>
        <c:axPos val="b"/>
        <c:numFmt formatCode="General" sourceLinked="1"/>
        <c:maj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93950720"/>
        <c:crosses val="autoZero"/>
        <c:auto val="1"/>
        <c:lblAlgn val="ctr"/>
        <c:lblOffset val="100"/>
      </c:catAx>
      <c:valAx>
        <c:axId val="93950720"/>
        <c:scaling>
          <c:orientation val="minMax"/>
        </c:scaling>
        <c:axPos val="l"/>
        <c:majorGridlines>
          <c:spPr>
            <a:ln w="9525">
              <a:solidFill>
                <a:schemeClr val="tx1">
                  <a:lumMod val="15000"/>
                  <a:lumOff val="85000"/>
                </a:schemeClr>
              </a:solidFill>
              <a:round/>
            </a:ln>
            <a:effectLst/>
          </c:spPr>
        </c:majorGridlines>
        <c:numFmt formatCode="#,##0" sourceLinked="0"/>
        <c:majorTickMark val="none"/>
        <c:tickLblPos val="nextTo"/>
        <c:spPr>
          <a:noFill/>
          <a:ln w="6350">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93916160"/>
        <c:crosses val="autoZero"/>
        <c:crossBetween val="between"/>
      </c:valAx>
      <c:spPr>
        <a:noFill/>
        <a:ln>
          <a:noFill/>
        </a:ln>
        <a:effectLst/>
      </c:spPr>
    </c:plotArea>
    <c:plotVisOnly val="1"/>
    <c:dispBlanksAs val="gap"/>
  </c:chart>
  <c:spPr>
    <a:solidFill>
      <a:schemeClr val="bg1"/>
    </a:solidFill>
    <a:ln w="9525">
      <a:solidFill>
        <a:schemeClr val="tx1">
          <a:lumMod val="15000"/>
          <a:lumOff val="85000"/>
        </a:schemeClr>
      </a:solidFill>
      <a:round/>
    </a:ln>
    <a:effectLst/>
  </c:spPr>
  <c:txPr>
    <a:bodyPr/>
    <a:lstStyle/>
    <a:p>
      <a:pPr>
        <a:defRPr sz="12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clip"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ru-RU" sz="1200" b="1"/>
              <a:t>Объемы продаж фармацевтических и медицинских товаров и препаратов в Казахстане, млрд тенге </a:t>
            </a:r>
          </a:p>
        </c:rich>
      </c:tx>
      <c:spPr>
        <a:noFill/>
        <a:ln>
          <a:noFill/>
        </a:ln>
        <a:effectLst/>
      </c:spPr>
    </c:title>
    <c:plotArea>
      <c:layout/>
      <c:barChart>
        <c:barDir val="col"/>
        <c:grouping val="clustered"/>
        <c:ser>
          <c:idx val="1"/>
          <c:order val="1"/>
          <c:tx>
            <c:strRef>
              <c:f>Лист1!$A$35</c:f>
              <c:strCache>
                <c:ptCount val="1"/>
                <c:pt idx="0">
                  <c:v>Розничный</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Лист1!$B$33:$F$33</c:f>
              <c:strCache>
                <c:ptCount val="5"/>
                <c:pt idx="0">
                  <c:v>2015 г.</c:v>
                </c:pt>
                <c:pt idx="1">
                  <c:v>2016 г.</c:v>
                </c:pt>
                <c:pt idx="2">
                  <c:v>2017 г.</c:v>
                </c:pt>
                <c:pt idx="3">
                  <c:v>2018 г.</c:v>
                </c:pt>
                <c:pt idx="4">
                  <c:v>2019 г.</c:v>
                </c:pt>
              </c:strCache>
            </c:strRef>
          </c:cat>
          <c:val>
            <c:numRef>
              <c:f>Лист1!$B$35:$F$35</c:f>
              <c:numCache>
                <c:formatCode>#,##0</c:formatCode>
                <c:ptCount val="5"/>
                <c:pt idx="0">
                  <c:v>189.350054</c:v>
                </c:pt>
                <c:pt idx="1">
                  <c:v>299.21836799999988</c:v>
                </c:pt>
                <c:pt idx="2">
                  <c:v>247.22919499999998</c:v>
                </c:pt>
                <c:pt idx="3">
                  <c:v>248.58542700000007</c:v>
                </c:pt>
                <c:pt idx="4">
                  <c:v>267.615343</c:v>
                </c:pt>
              </c:numCache>
            </c:numRef>
          </c:val>
          <c:extLst>
            <c:ext xmlns:c16="http://schemas.microsoft.com/office/drawing/2014/chart" uri="{C3380CC4-5D6E-409C-BE32-E72D297353CC}">
              <c16:uniqueId val="{00000000-9956-4714-BFED-8CE385C46FC2}"/>
            </c:ext>
          </c:extLst>
        </c:ser>
        <c:ser>
          <c:idx val="2"/>
          <c:order val="2"/>
          <c:tx>
            <c:strRef>
              <c:f>Лист1!$A$36</c:f>
              <c:strCache>
                <c:ptCount val="1"/>
                <c:pt idx="0">
                  <c:v>Оптовый</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Лист1!$B$33:$F$33</c:f>
              <c:strCache>
                <c:ptCount val="5"/>
                <c:pt idx="0">
                  <c:v>2015 г.</c:v>
                </c:pt>
                <c:pt idx="1">
                  <c:v>2016 г.</c:v>
                </c:pt>
                <c:pt idx="2">
                  <c:v>2017 г.</c:v>
                </c:pt>
                <c:pt idx="3">
                  <c:v>2018 г.</c:v>
                </c:pt>
                <c:pt idx="4">
                  <c:v>2019 г.</c:v>
                </c:pt>
              </c:strCache>
            </c:strRef>
          </c:cat>
          <c:val>
            <c:numRef>
              <c:f>Лист1!$B$36:$F$36</c:f>
              <c:numCache>
                <c:formatCode>#,##0</c:formatCode>
                <c:ptCount val="5"/>
                <c:pt idx="0">
                  <c:v>1927.0760790000004</c:v>
                </c:pt>
                <c:pt idx="1">
                  <c:v>1299.8532219999995</c:v>
                </c:pt>
                <c:pt idx="2">
                  <c:v>1360.0158750000005</c:v>
                </c:pt>
                <c:pt idx="3">
                  <c:v>1330.9628290000001</c:v>
                </c:pt>
                <c:pt idx="4">
                  <c:v>1571.3053110000001</c:v>
                </c:pt>
              </c:numCache>
            </c:numRef>
          </c:val>
          <c:extLst>
            <c:ext xmlns:c16="http://schemas.microsoft.com/office/drawing/2014/chart" uri="{C3380CC4-5D6E-409C-BE32-E72D297353CC}">
              <c16:uniqueId val="{00000001-9956-4714-BFED-8CE385C46FC2}"/>
            </c:ext>
          </c:extLst>
        </c:ser>
        <c:gapWidth val="219"/>
        <c:axId val="94260608"/>
        <c:axId val="94413952"/>
      </c:barChart>
      <c:lineChart>
        <c:grouping val="standard"/>
        <c:ser>
          <c:idx val="0"/>
          <c:order val="0"/>
          <c:tx>
            <c:strRef>
              <c:f>Лист1!$A$34</c:f>
              <c:strCache>
                <c:ptCount val="1"/>
                <c:pt idx="0">
                  <c:v>Рынок - всего</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Лист1!$B$33:$F$33</c:f>
              <c:strCache>
                <c:ptCount val="5"/>
                <c:pt idx="0">
                  <c:v>2015 г.</c:v>
                </c:pt>
                <c:pt idx="1">
                  <c:v>2016 г.</c:v>
                </c:pt>
                <c:pt idx="2">
                  <c:v>2017 г.</c:v>
                </c:pt>
                <c:pt idx="3">
                  <c:v>2018 г.</c:v>
                </c:pt>
                <c:pt idx="4">
                  <c:v>2019 г.</c:v>
                </c:pt>
              </c:strCache>
            </c:strRef>
          </c:cat>
          <c:val>
            <c:numRef>
              <c:f>Лист1!$B$34:$F$34</c:f>
              <c:numCache>
                <c:formatCode>#,##0</c:formatCode>
                <c:ptCount val="5"/>
                <c:pt idx="0">
                  <c:v>2116.4261330000008</c:v>
                </c:pt>
                <c:pt idx="1">
                  <c:v>1599.07159</c:v>
                </c:pt>
                <c:pt idx="2">
                  <c:v>1607.2450700000004</c:v>
                </c:pt>
                <c:pt idx="3">
                  <c:v>1579.548256</c:v>
                </c:pt>
                <c:pt idx="4">
                  <c:v>1838.9206540000005</c:v>
                </c:pt>
              </c:numCache>
            </c:numRef>
          </c:val>
          <c:extLst>
            <c:ext xmlns:c16="http://schemas.microsoft.com/office/drawing/2014/chart" uri="{C3380CC4-5D6E-409C-BE32-E72D297353CC}">
              <c16:uniqueId val="{00000002-9956-4714-BFED-8CE385C46FC2}"/>
            </c:ext>
          </c:extLst>
        </c:ser>
        <c:marker val="1"/>
        <c:axId val="94463104"/>
        <c:axId val="94438912"/>
      </c:lineChart>
      <c:catAx>
        <c:axId val="94260608"/>
        <c:scaling>
          <c:orientation val="minMax"/>
        </c:scaling>
        <c:axPos val="b"/>
        <c:numFmt formatCode="General" sourceLinked="1"/>
        <c:maj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94413952"/>
        <c:crosses val="autoZero"/>
        <c:auto val="1"/>
        <c:lblAlgn val="ctr"/>
        <c:lblOffset val="100"/>
      </c:catAx>
      <c:valAx>
        <c:axId val="94413952"/>
        <c:scaling>
          <c:orientation val="minMax"/>
        </c:scaling>
        <c:axPos val="l"/>
        <c:majorGridlines>
          <c:spPr>
            <a:ln w="9525">
              <a:solidFill>
                <a:schemeClr val="tx1">
                  <a:lumMod val="15000"/>
                  <a:lumOff val="85000"/>
                </a:schemeClr>
              </a:solidFill>
              <a:round/>
            </a:ln>
            <a:effectLst/>
          </c:spPr>
        </c:majorGridlines>
        <c:numFmt formatCode="#,##0" sourceLinked="1"/>
        <c:majorTickMark val="none"/>
        <c:tickLblPos val="nextTo"/>
        <c:spPr>
          <a:noFill/>
          <a:ln w="6350">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94260608"/>
        <c:crosses val="autoZero"/>
        <c:crossBetween val="between"/>
      </c:valAx>
      <c:valAx>
        <c:axId val="94438912"/>
        <c:scaling>
          <c:orientation val="minMax"/>
        </c:scaling>
        <c:axPos val="r"/>
        <c:numFmt formatCode="#,##0" sourceLinked="1"/>
        <c:tickLblPos val="nextTo"/>
        <c:spPr>
          <a:noFill/>
          <a:ln w="6350">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94463104"/>
        <c:crosses val="max"/>
        <c:crossBetween val="between"/>
      </c:valAx>
      <c:catAx>
        <c:axId val="94463104"/>
        <c:scaling>
          <c:orientation val="minMax"/>
        </c:scaling>
        <c:delete val="1"/>
        <c:axPos val="b"/>
        <c:numFmt formatCode="General" sourceLinked="1"/>
        <c:majorTickMark val="none"/>
        <c:tickLblPos val="none"/>
        <c:crossAx val="94438912"/>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a:solidFill>
        <a:schemeClr val="tx1">
          <a:lumMod val="15000"/>
          <a:lumOff val="85000"/>
        </a:schemeClr>
      </a:solidFill>
      <a:round/>
    </a:ln>
    <a:effectLst/>
  </c:spPr>
  <c:txPr>
    <a:bodyPr/>
    <a:lstStyle/>
    <a:p>
      <a:pPr>
        <a:defRPr sz="12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clip"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ru-RU" sz="1200" b="1"/>
              <a:t>Импорт лекарственных средств и фармацевтической продукции, </a:t>
            </a:r>
          </a:p>
          <a:p>
            <a:pPr>
              <a:defRPr sz="1200" b="1" i="0" u="none" strike="noStrike" kern="1200" spc="0" baseline="0">
                <a:solidFill>
                  <a:schemeClr val="tx1">
                    <a:lumMod val="65000"/>
                    <a:lumOff val="35000"/>
                  </a:schemeClr>
                </a:solidFill>
                <a:latin typeface="+mn-lt"/>
                <a:ea typeface="+mn-ea"/>
                <a:cs typeface="+mn-cs"/>
              </a:defRPr>
            </a:pPr>
            <a:r>
              <a:rPr lang="en-US" sz="1200" b="1"/>
              <a:t>$ </a:t>
            </a:r>
            <a:r>
              <a:rPr lang="kk-KZ" sz="1200" b="1"/>
              <a:t>млн</a:t>
            </a:r>
            <a:r>
              <a:rPr lang="ru-RU" sz="1200" b="1"/>
              <a:t> </a:t>
            </a:r>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Лист1!$B$79:$F$79</c:f>
              <c:strCache>
                <c:ptCount val="5"/>
                <c:pt idx="0">
                  <c:v>2015 г.</c:v>
                </c:pt>
                <c:pt idx="1">
                  <c:v>2016 г.</c:v>
                </c:pt>
                <c:pt idx="2">
                  <c:v>2017 г.</c:v>
                </c:pt>
                <c:pt idx="3">
                  <c:v>2018 г.</c:v>
                </c:pt>
                <c:pt idx="4">
                  <c:v>2019 г.</c:v>
                </c:pt>
              </c:strCache>
            </c:strRef>
          </c:cat>
          <c:val>
            <c:numRef>
              <c:f>Лист1!$B$80:$F$80</c:f>
              <c:numCache>
                <c:formatCode>#\ ##0.0</c:formatCode>
                <c:ptCount val="5"/>
                <c:pt idx="0">
                  <c:v>870.904</c:v>
                </c:pt>
                <c:pt idx="1">
                  <c:v>624.33299999999986</c:v>
                </c:pt>
                <c:pt idx="2">
                  <c:v>716.86099999999976</c:v>
                </c:pt>
                <c:pt idx="3">
                  <c:v>819.95799999999986</c:v>
                </c:pt>
                <c:pt idx="4">
                  <c:v>808.34299999999985</c:v>
                </c:pt>
              </c:numCache>
            </c:numRef>
          </c:val>
          <c:extLst>
            <c:ext xmlns:c16="http://schemas.microsoft.com/office/drawing/2014/chart" uri="{C3380CC4-5D6E-409C-BE32-E72D297353CC}">
              <c16:uniqueId val="{00000000-15B7-4503-80C7-BD7B0D525D95}"/>
            </c:ext>
          </c:extLst>
        </c:ser>
        <c:gapWidth val="219"/>
        <c:overlap val="-27"/>
        <c:axId val="104255872"/>
        <c:axId val="104257408"/>
      </c:barChart>
      <c:catAx>
        <c:axId val="104255872"/>
        <c:scaling>
          <c:orientation val="minMax"/>
        </c:scaling>
        <c:axPos val="b"/>
        <c:numFmt formatCode="General" sourceLinked="1"/>
        <c:maj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257408"/>
        <c:crosses val="autoZero"/>
        <c:auto val="1"/>
        <c:lblAlgn val="ctr"/>
        <c:lblOffset val="100"/>
      </c:catAx>
      <c:valAx>
        <c:axId val="104257408"/>
        <c:scaling>
          <c:orientation val="minMax"/>
        </c:scaling>
        <c:axPos val="l"/>
        <c:majorGridlines>
          <c:spPr>
            <a:ln w="9525">
              <a:solidFill>
                <a:schemeClr val="tx1">
                  <a:lumMod val="15000"/>
                  <a:lumOff val="85000"/>
                </a:schemeClr>
              </a:solidFill>
              <a:round/>
            </a:ln>
            <a:effectLst/>
          </c:spPr>
        </c:majorGridlines>
        <c:numFmt formatCode="#,##0" sourceLinked="0"/>
        <c:maj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255872"/>
        <c:crosses val="autoZero"/>
        <c:crossBetween val="between"/>
      </c:valAx>
      <c:spPr>
        <a:noFill/>
        <a:ln>
          <a:noFill/>
        </a:ln>
        <a:effectLst/>
      </c:spPr>
    </c:plotArea>
    <c:plotVisOnly val="1"/>
    <c:dispBlanksAs val="gap"/>
  </c:chart>
  <c:spPr>
    <a:solidFill>
      <a:schemeClr val="bg1"/>
    </a:solidFill>
    <a:ln w="9525">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clip"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ru-RU" sz="1200" b="1"/>
              <a:t>Динамика показателей фармацевтической отрасли Казахстана</a:t>
            </a:r>
          </a:p>
        </c:rich>
      </c:tx>
      <c:spPr>
        <a:noFill/>
        <a:ln>
          <a:noFill/>
        </a:ln>
        <a:effectLst/>
      </c:spPr>
    </c:title>
    <c:plotArea>
      <c:layout/>
      <c:barChart>
        <c:barDir val="col"/>
        <c:grouping val="clustered"/>
        <c:ser>
          <c:idx val="1"/>
          <c:order val="1"/>
          <c:tx>
            <c:strRef>
              <c:f>Лист1!$A$61</c:f>
              <c:strCache>
                <c:ptCount val="1"/>
                <c:pt idx="0">
                  <c:v>Производство фарм.продуктов, млрд.тенге</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Лист1!$B$59:$F$59</c:f>
              <c:strCache>
                <c:ptCount val="5"/>
                <c:pt idx="0">
                  <c:v>2015 г.</c:v>
                </c:pt>
                <c:pt idx="1">
                  <c:v>2016 г.</c:v>
                </c:pt>
                <c:pt idx="2">
                  <c:v>2017 г.</c:v>
                </c:pt>
                <c:pt idx="3">
                  <c:v>2018 г.</c:v>
                </c:pt>
                <c:pt idx="4">
                  <c:v>2019 г.</c:v>
                </c:pt>
              </c:strCache>
            </c:strRef>
          </c:cat>
          <c:val>
            <c:numRef>
              <c:f>Лист1!$B$61:$F$61</c:f>
              <c:numCache>
                <c:formatCode>#\ ##0.0</c:formatCode>
                <c:ptCount val="5"/>
                <c:pt idx="0">
                  <c:v>37.172000000000011</c:v>
                </c:pt>
                <c:pt idx="1">
                  <c:v>47.353000000000002</c:v>
                </c:pt>
                <c:pt idx="2">
                  <c:v>72.439000000000007</c:v>
                </c:pt>
                <c:pt idx="3">
                  <c:v>78.525999999999982</c:v>
                </c:pt>
                <c:pt idx="4">
                  <c:v>92.442000000000007</c:v>
                </c:pt>
              </c:numCache>
            </c:numRef>
          </c:val>
          <c:extLst>
            <c:ext xmlns:c16="http://schemas.microsoft.com/office/drawing/2014/chart" uri="{C3380CC4-5D6E-409C-BE32-E72D297353CC}">
              <c16:uniqueId val="{00000000-2C7D-4EB6-B4FA-0927544B4E0D}"/>
            </c:ext>
          </c:extLst>
        </c:ser>
        <c:gapWidth val="219"/>
        <c:overlap val="-27"/>
        <c:axId val="114203648"/>
        <c:axId val="114225920"/>
      </c:barChart>
      <c:lineChart>
        <c:grouping val="standard"/>
        <c:ser>
          <c:idx val="0"/>
          <c:order val="0"/>
          <c:tx>
            <c:strRef>
              <c:f>Лист1!$A$60</c:f>
              <c:strCache>
                <c:ptCount val="1"/>
                <c:pt idx="0">
                  <c:v>Число предприятий, ед.</c:v>
                </c:pt>
              </c:strCache>
            </c:strRef>
          </c:tx>
          <c:spPr>
            <a:ln w="28575" cap="rnd">
              <a:solidFill>
                <a:schemeClr val="accent1"/>
              </a:solidFill>
              <a:round/>
            </a:ln>
            <a:effectLst/>
          </c:spPr>
          <c:marker>
            <c:symbol val="none"/>
          </c:marker>
          <c:dLbls>
            <c:dLbl>
              <c:idx val="2"/>
              <c:layout>
                <c:manualLayout>
                  <c:x val="-2.7852420558754622E-2"/>
                  <c:y val="-3.7322638530706727E-2"/>
                </c:manualLayout>
              </c:layout>
              <c:dLblPos val="r"/>
              <c:showVal val="1"/>
              <c:extLst>
                <c:ext xmlns:c15="http://schemas.microsoft.com/office/drawing/2012/chart" uri="{CE6537A1-D6FC-4f65-9D91-7224C49458BB}"/>
                <c:ext xmlns:c16="http://schemas.microsoft.com/office/drawing/2014/chart" uri="{C3380CC4-5D6E-409C-BE32-E72D297353CC}">
                  <c16:uniqueId val="{00000001-2C7D-4EB6-B4FA-0927544B4E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Лист1!$B$59:$F$59</c:f>
              <c:strCache>
                <c:ptCount val="5"/>
                <c:pt idx="0">
                  <c:v>2015 г.</c:v>
                </c:pt>
                <c:pt idx="1">
                  <c:v>2016 г.</c:v>
                </c:pt>
                <c:pt idx="2">
                  <c:v>2017 г.</c:v>
                </c:pt>
                <c:pt idx="3">
                  <c:v>2018 г.</c:v>
                </c:pt>
                <c:pt idx="4">
                  <c:v>2019 г.</c:v>
                </c:pt>
              </c:strCache>
            </c:strRef>
          </c:cat>
          <c:val>
            <c:numRef>
              <c:f>Лист1!$B$60:$F$60</c:f>
              <c:numCache>
                <c:formatCode>General</c:formatCode>
                <c:ptCount val="5"/>
                <c:pt idx="0">
                  <c:v>80</c:v>
                </c:pt>
                <c:pt idx="1">
                  <c:v>79</c:v>
                </c:pt>
                <c:pt idx="2">
                  <c:v>74</c:v>
                </c:pt>
                <c:pt idx="3">
                  <c:v>72</c:v>
                </c:pt>
                <c:pt idx="4">
                  <c:v>75</c:v>
                </c:pt>
              </c:numCache>
            </c:numRef>
          </c:val>
          <c:extLst>
            <c:ext xmlns:c16="http://schemas.microsoft.com/office/drawing/2014/chart" uri="{C3380CC4-5D6E-409C-BE32-E72D297353CC}">
              <c16:uniqueId val="{00000002-2C7D-4EB6-B4FA-0927544B4E0D}"/>
            </c:ext>
          </c:extLst>
        </c:ser>
        <c:marker val="1"/>
        <c:axId val="114237440"/>
        <c:axId val="114227456"/>
      </c:lineChart>
      <c:catAx>
        <c:axId val="114203648"/>
        <c:scaling>
          <c:orientation val="minMax"/>
        </c:scaling>
        <c:axPos val="b"/>
        <c:numFmt formatCode="General" sourceLinked="1"/>
        <c:maj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225920"/>
        <c:crosses val="autoZero"/>
        <c:auto val="1"/>
        <c:lblAlgn val="ctr"/>
        <c:lblOffset val="100"/>
      </c:catAx>
      <c:valAx>
        <c:axId val="114225920"/>
        <c:scaling>
          <c:orientation val="minMax"/>
        </c:scaling>
        <c:axPos val="l"/>
        <c:majorGridlines>
          <c:spPr>
            <a:ln w="9525">
              <a:solidFill>
                <a:schemeClr val="tx1">
                  <a:lumMod val="15000"/>
                  <a:lumOff val="85000"/>
                </a:schemeClr>
              </a:solidFill>
              <a:round/>
            </a:ln>
            <a:effectLst/>
          </c:spPr>
        </c:majorGridlines>
        <c:numFmt formatCode="#,##0" sourceLinked="0"/>
        <c:maj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203648"/>
        <c:crosses val="autoZero"/>
        <c:crossBetween val="between"/>
      </c:valAx>
      <c:valAx>
        <c:axId val="114227456"/>
        <c:scaling>
          <c:orientation val="minMax"/>
          <c:max val="120"/>
          <c:min val="0"/>
        </c:scaling>
        <c:axPos val="r"/>
        <c:numFmt formatCode="General" sourceLinked="1"/>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237440"/>
        <c:crosses val="max"/>
        <c:crossBetween val="between"/>
      </c:valAx>
      <c:catAx>
        <c:axId val="114237440"/>
        <c:scaling>
          <c:orientation val="minMax"/>
        </c:scaling>
        <c:delete val="1"/>
        <c:axPos val="b"/>
        <c:numFmt formatCode="General" sourceLinked="1"/>
        <c:majorTickMark val="none"/>
        <c:tickLblPos val="none"/>
        <c:crossAx val="114227456"/>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922</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Assiya</dc:creator>
  <cp:lastModifiedBy>Жанна</cp:lastModifiedBy>
  <cp:revision>2</cp:revision>
  <dcterms:created xsi:type="dcterms:W3CDTF">2021-11-11T11:47:00Z</dcterms:created>
  <dcterms:modified xsi:type="dcterms:W3CDTF">2021-11-11T11:47:00Z</dcterms:modified>
</cp:coreProperties>
</file>