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C1" w:rsidRPr="00172B0A" w:rsidRDefault="00F81EC1" w:rsidP="00F81E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81EC1" w:rsidRPr="00976681" w:rsidRDefault="00F81EC1" w:rsidP="00F81EC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</w:t>
      </w:r>
      <w:r w:rsidRPr="00976681">
        <w:rPr>
          <w:rFonts w:ascii="Arial" w:hAnsi="Arial" w:cs="Arial"/>
          <w:b/>
          <w:sz w:val="24"/>
          <w:szCs w:val="24"/>
        </w:rPr>
        <w:t xml:space="preserve"> по реализации компонента «Сервисная поддержка ведения д</w:t>
      </w:r>
      <w:r>
        <w:rPr>
          <w:rFonts w:ascii="Arial" w:hAnsi="Arial" w:cs="Arial"/>
          <w:b/>
          <w:sz w:val="24"/>
          <w:szCs w:val="24"/>
        </w:rPr>
        <w:t>ействующего бизнеса» за 2011 год</w:t>
      </w:r>
    </w:p>
    <w:p w:rsidR="00F81EC1" w:rsidRPr="0097668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681">
        <w:rPr>
          <w:rFonts w:ascii="Arial" w:hAnsi="Arial" w:cs="Arial"/>
          <w:sz w:val="24"/>
          <w:szCs w:val="24"/>
        </w:rPr>
        <w:t>Согласно постановлению Правит</w:t>
      </w:r>
      <w:r>
        <w:rPr>
          <w:rFonts w:ascii="Arial" w:hAnsi="Arial" w:cs="Arial"/>
          <w:sz w:val="24"/>
          <w:szCs w:val="24"/>
        </w:rPr>
        <w:t>ельства РК № 301 от 13.04.2010 начиная с 2011 года компонент «Сервисная поддержка ведения действующего бизнеса» реализуется в рамках</w:t>
      </w:r>
      <w:proofErr w:type="gramStart"/>
      <w:r>
        <w:rPr>
          <w:rFonts w:ascii="Arial" w:hAnsi="Arial" w:cs="Arial"/>
          <w:sz w:val="24"/>
          <w:szCs w:val="24"/>
        </w:rPr>
        <w:t xml:space="preserve"> Ч</w:t>
      </w:r>
      <w:proofErr w:type="gramEnd"/>
      <w:r>
        <w:rPr>
          <w:rFonts w:ascii="Arial" w:hAnsi="Arial" w:cs="Arial"/>
          <w:sz w:val="24"/>
          <w:szCs w:val="24"/>
        </w:rPr>
        <w:t>етвертого направления Программы «Дорожная карта бизнеса 2020» (далее – ДКБ 2020).   АО «Фонд развития предпринимательства «Даму» (далее – Фонд «Даму») является Оператором Программы и проводит мониторинг качества сервисных услуг реализуемых Координатором Программы на местном уровне в лице региональных Управлений предпринимательства и промышленности (далее – УПП).</w:t>
      </w: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1EC1" w:rsidRDefault="00F81EC1" w:rsidP="00F81EC1">
      <w:pPr>
        <w:spacing w:after="0"/>
        <w:ind w:firstLine="709"/>
        <w:rPr>
          <w:rFonts w:ascii="Arial" w:hAnsi="Arial" w:cs="Arial"/>
          <w:b/>
        </w:rPr>
      </w:pPr>
    </w:p>
    <w:p w:rsidR="00F81EC1" w:rsidRDefault="00F81EC1" w:rsidP="00F81EC1">
      <w:pPr>
        <w:spacing w:after="0"/>
        <w:ind w:firstLine="709"/>
        <w:rPr>
          <w:rFonts w:ascii="Arial" w:hAnsi="Arial" w:cs="Arial"/>
          <w:b/>
        </w:rPr>
      </w:pPr>
      <w:r w:rsidRPr="00D76474">
        <w:rPr>
          <w:rFonts w:ascii="Arial" w:hAnsi="Arial" w:cs="Arial"/>
          <w:b/>
        </w:rPr>
        <w:t>Даты заключения Договоров с Сервисными компаниями в 2011 году</w:t>
      </w:r>
    </w:p>
    <w:p w:rsidR="00F81EC1" w:rsidRPr="00D76474" w:rsidRDefault="00F81EC1" w:rsidP="00F81EC1">
      <w:pPr>
        <w:spacing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График 1</w:t>
      </w:r>
    </w:p>
    <w:tbl>
      <w:tblPr>
        <w:tblStyle w:val="a4"/>
        <w:tblpPr w:leftFromText="180" w:rightFromText="180" w:vertAnchor="text" w:horzAnchor="margin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8"/>
        <w:gridCol w:w="560"/>
        <w:gridCol w:w="425"/>
        <w:gridCol w:w="425"/>
        <w:gridCol w:w="425"/>
        <w:gridCol w:w="426"/>
        <w:gridCol w:w="425"/>
        <w:gridCol w:w="283"/>
        <w:gridCol w:w="284"/>
        <w:gridCol w:w="283"/>
        <w:gridCol w:w="284"/>
        <w:gridCol w:w="425"/>
        <w:gridCol w:w="425"/>
        <w:gridCol w:w="284"/>
        <w:gridCol w:w="283"/>
        <w:gridCol w:w="284"/>
        <w:gridCol w:w="425"/>
        <w:gridCol w:w="284"/>
        <w:gridCol w:w="133"/>
      </w:tblGrid>
      <w:tr w:rsidR="00F81EC1" w:rsidRPr="00402E28" w:rsidTr="009A6F53">
        <w:trPr>
          <w:trHeight w:val="271"/>
        </w:trPr>
        <w:tc>
          <w:tcPr>
            <w:tcW w:w="1108" w:type="dxa"/>
          </w:tcPr>
          <w:p w:rsidR="00F81EC1" w:rsidRPr="0053337F" w:rsidRDefault="00F81EC1" w:rsidP="009A6F53">
            <w:pPr>
              <w:rPr>
                <w:b/>
                <w:i/>
                <w:sz w:val="16"/>
                <w:szCs w:val="16"/>
              </w:rPr>
            </w:pPr>
          </w:p>
          <w:p w:rsidR="00F81EC1" w:rsidRPr="0053337F" w:rsidRDefault="00F81EC1" w:rsidP="009A6F53">
            <w:pPr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Декабрь</w:t>
            </w:r>
          </w:p>
        </w:tc>
        <w:tc>
          <w:tcPr>
            <w:tcW w:w="6363" w:type="dxa"/>
            <w:gridSpan w:val="18"/>
            <w:vMerge w:val="restart"/>
          </w:tcPr>
          <w:p w:rsidR="00F81EC1" w:rsidRPr="00402E28" w:rsidRDefault="00F81EC1" w:rsidP="009A6F53">
            <w:pPr>
              <w:rPr>
                <w:sz w:val="16"/>
                <w:szCs w:val="16"/>
              </w:rPr>
            </w:pPr>
            <w:r w:rsidRPr="00EC4A9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86375" cy="2602865"/>
                  <wp:effectExtent l="19050" t="0" r="9525" b="6985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F81EC1" w:rsidRPr="00402E28" w:rsidTr="009A6F53">
        <w:trPr>
          <w:trHeight w:val="134"/>
        </w:trPr>
        <w:tc>
          <w:tcPr>
            <w:tcW w:w="1108" w:type="dxa"/>
          </w:tcPr>
          <w:p w:rsidR="00F81EC1" w:rsidRDefault="00F81EC1" w:rsidP="009A6F53">
            <w:pPr>
              <w:rPr>
                <w:b/>
                <w:i/>
                <w:sz w:val="16"/>
                <w:szCs w:val="16"/>
              </w:rPr>
            </w:pPr>
          </w:p>
          <w:p w:rsidR="00F81EC1" w:rsidRPr="0053337F" w:rsidRDefault="00F81EC1" w:rsidP="009A6F53">
            <w:pPr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Ноябрь</w:t>
            </w:r>
          </w:p>
        </w:tc>
        <w:tc>
          <w:tcPr>
            <w:tcW w:w="6363" w:type="dxa"/>
            <w:gridSpan w:val="18"/>
            <w:vMerge/>
          </w:tcPr>
          <w:p w:rsidR="00F81EC1" w:rsidRPr="00402E28" w:rsidRDefault="00F81EC1" w:rsidP="009A6F53">
            <w:pPr>
              <w:rPr>
                <w:sz w:val="16"/>
                <w:szCs w:val="16"/>
              </w:rPr>
            </w:pPr>
          </w:p>
        </w:tc>
      </w:tr>
      <w:tr w:rsidR="00F81EC1" w:rsidRPr="00402E28" w:rsidTr="009A6F53">
        <w:trPr>
          <w:trHeight w:val="223"/>
        </w:trPr>
        <w:tc>
          <w:tcPr>
            <w:tcW w:w="1108" w:type="dxa"/>
          </w:tcPr>
          <w:p w:rsidR="00F81EC1" w:rsidRPr="0053337F" w:rsidRDefault="00F81EC1" w:rsidP="009A6F53">
            <w:pPr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Октябрь</w:t>
            </w:r>
          </w:p>
        </w:tc>
        <w:tc>
          <w:tcPr>
            <w:tcW w:w="6363" w:type="dxa"/>
            <w:gridSpan w:val="18"/>
            <w:vMerge/>
          </w:tcPr>
          <w:p w:rsidR="00F81EC1" w:rsidRPr="00402E28" w:rsidRDefault="00F81EC1" w:rsidP="009A6F53">
            <w:pPr>
              <w:rPr>
                <w:sz w:val="16"/>
                <w:szCs w:val="16"/>
              </w:rPr>
            </w:pPr>
          </w:p>
        </w:tc>
      </w:tr>
      <w:tr w:rsidR="00F81EC1" w:rsidRPr="00402E28" w:rsidTr="009A6F53">
        <w:trPr>
          <w:trHeight w:val="293"/>
        </w:trPr>
        <w:tc>
          <w:tcPr>
            <w:tcW w:w="1108" w:type="dxa"/>
          </w:tcPr>
          <w:p w:rsidR="00F81EC1" w:rsidRPr="0053337F" w:rsidRDefault="00F81EC1" w:rsidP="009A6F53">
            <w:pPr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Сентябрь</w:t>
            </w:r>
          </w:p>
        </w:tc>
        <w:tc>
          <w:tcPr>
            <w:tcW w:w="6363" w:type="dxa"/>
            <w:gridSpan w:val="18"/>
            <w:vMerge/>
          </w:tcPr>
          <w:p w:rsidR="00F81EC1" w:rsidRPr="00402E28" w:rsidRDefault="00F81EC1" w:rsidP="009A6F53">
            <w:pPr>
              <w:rPr>
                <w:sz w:val="16"/>
                <w:szCs w:val="16"/>
              </w:rPr>
            </w:pPr>
          </w:p>
        </w:tc>
      </w:tr>
      <w:tr w:rsidR="00F81EC1" w:rsidRPr="00402E28" w:rsidTr="009A6F53">
        <w:trPr>
          <w:trHeight w:val="303"/>
        </w:trPr>
        <w:tc>
          <w:tcPr>
            <w:tcW w:w="1108" w:type="dxa"/>
          </w:tcPr>
          <w:p w:rsidR="00F81EC1" w:rsidRPr="0053337F" w:rsidRDefault="00F81EC1" w:rsidP="009A6F53">
            <w:pPr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Август</w:t>
            </w:r>
          </w:p>
        </w:tc>
        <w:tc>
          <w:tcPr>
            <w:tcW w:w="6363" w:type="dxa"/>
            <w:gridSpan w:val="18"/>
            <w:vMerge/>
          </w:tcPr>
          <w:p w:rsidR="00F81EC1" w:rsidRPr="00402E28" w:rsidRDefault="00F81EC1" w:rsidP="009A6F53">
            <w:pPr>
              <w:rPr>
                <w:sz w:val="16"/>
                <w:szCs w:val="16"/>
              </w:rPr>
            </w:pPr>
          </w:p>
        </w:tc>
      </w:tr>
      <w:tr w:rsidR="00F81EC1" w:rsidRPr="00402E28" w:rsidTr="009A6F53">
        <w:trPr>
          <w:trHeight w:val="293"/>
        </w:trPr>
        <w:tc>
          <w:tcPr>
            <w:tcW w:w="1108" w:type="dxa"/>
          </w:tcPr>
          <w:p w:rsidR="00F81EC1" w:rsidRPr="0053337F" w:rsidRDefault="00F81EC1" w:rsidP="009A6F53">
            <w:pPr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Июль</w:t>
            </w:r>
          </w:p>
        </w:tc>
        <w:tc>
          <w:tcPr>
            <w:tcW w:w="6363" w:type="dxa"/>
            <w:gridSpan w:val="18"/>
            <w:vMerge/>
          </w:tcPr>
          <w:p w:rsidR="00F81EC1" w:rsidRPr="00402E28" w:rsidRDefault="00F81EC1" w:rsidP="009A6F53">
            <w:pPr>
              <w:rPr>
                <w:sz w:val="16"/>
                <w:szCs w:val="16"/>
              </w:rPr>
            </w:pPr>
          </w:p>
        </w:tc>
      </w:tr>
      <w:tr w:rsidR="00F81EC1" w:rsidRPr="00402E28" w:rsidTr="009A6F53">
        <w:trPr>
          <w:trHeight w:val="303"/>
        </w:trPr>
        <w:tc>
          <w:tcPr>
            <w:tcW w:w="1108" w:type="dxa"/>
          </w:tcPr>
          <w:p w:rsidR="00F81EC1" w:rsidRPr="0053337F" w:rsidRDefault="00F81EC1" w:rsidP="009A6F53">
            <w:pPr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Июнь</w:t>
            </w:r>
          </w:p>
        </w:tc>
        <w:tc>
          <w:tcPr>
            <w:tcW w:w="6363" w:type="dxa"/>
            <w:gridSpan w:val="18"/>
            <w:vMerge/>
          </w:tcPr>
          <w:p w:rsidR="00F81EC1" w:rsidRPr="00402E28" w:rsidRDefault="00F81EC1" w:rsidP="009A6F53">
            <w:pPr>
              <w:rPr>
                <w:sz w:val="16"/>
                <w:szCs w:val="16"/>
              </w:rPr>
            </w:pPr>
          </w:p>
        </w:tc>
      </w:tr>
      <w:tr w:rsidR="00F81EC1" w:rsidRPr="00402E28" w:rsidTr="009A6F53">
        <w:trPr>
          <w:trHeight w:val="133"/>
        </w:trPr>
        <w:tc>
          <w:tcPr>
            <w:tcW w:w="1108" w:type="dxa"/>
          </w:tcPr>
          <w:p w:rsidR="00F81EC1" w:rsidRPr="0053337F" w:rsidRDefault="00F81EC1" w:rsidP="009A6F53">
            <w:pPr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Май</w:t>
            </w:r>
          </w:p>
        </w:tc>
        <w:tc>
          <w:tcPr>
            <w:tcW w:w="6363" w:type="dxa"/>
            <w:gridSpan w:val="18"/>
            <w:vMerge/>
          </w:tcPr>
          <w:p w:rsidR="00F81EC1" w:rsidRPr="00402E28" w:rsidRDefault="00F81EC1" w:rsidP="009A6F53">
            <w:pPr>
              <w:rPr>
                <w:sz w:val="16"/>
                <w:szCs w:val="16"/>
              </w:rPr>
            </w:pPr>
          </w:p>
        </w:tc>
      </w:tr>
      <w:tr w:rsidR="00F81EC1" w:rsidRPr="00402E28" w:rsidTr="009A6F53">
        <w:trPr>
          <w:trHeight w:val="265"/>
        </w:trPr>
        <w:tc>
          <w:tcPr>
            <w:tcW w:w="1108" w:type="dxa"/>
          </w:tcPr>
          <w:p w:rsidR="00F81EC1" w:rsidRPr="0053337F" w:rsidRDefault="00F81EC1" w:rsidP="009A6F53">
            <w:pPr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Апрель</w:t>
            </w:r>
          </w:p>
        </w:tc>
        <w:tc>
          <w:tcPr>
            <w:tcW w:w="6363" w:type="dxa"/>
            <w:gridSpan w:val="18"/>
            <w:vMerge/>
          </w:tcPr>
          <w:p w:rsidR="00F81EC1" w:rsidRPr="00402E28" w:rsidRDefault="00F81EC1" w:rsidP="009A6F53">
            <w:pPr>
              <w:rPr>
                <w:sz w:val="16"/>
                <w:szCs w:val="16"/>
              </w:rPr>
            </w:pPr>
          </w:p>
        </w:tc>
      </w:tr>
      <w:tr w:rsidR="00F81EC1" w:rsidRPr="00402E28" w:rsidTr="009A6F53">
        <w:trPr>
          <w:trHeight w:val="303"/>
        </w:trPr>
        <w:tc>
          <w:tcPr>
            <w:tcW w:w="1108" w:type="dxa"/>
          </w:tcPr>
          <w:p w:rsidR="00F81EC1" w:rsidRPr="0053337F" w:rsidRDefault="00F81EC1" w:rsidP="009A6F53">
            <w:pPr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Март</w:t>
            </w:r>
          </w:p>
        </w:tc>
        <w:tc>
          <w:tcPr>
            <w:tcW w:w="6363" w:type="dxa"/>
            <w:gridSpan w:val="18"/>
            <w:vMerge/>
          </w:tcPr>
          <w:p w:rsidR="00F81EC1" w:rsidRPr="00402E28" w:rsidRDefault="00F81EC1" w:rsidP="009A6F53">
            <w:pPr>
              <w:rPr>
                <w:sz w:val="16"/>
                <w:szCs w:val="16"/>
              </w:rPr>
            </w:pPr>
          </w:p>
        </w:tc>
      </w:tr>
      <w:tr w:rsidR="00F81EC1" w:rsidRPr="00402E28" w:rsidTr="009A6F53">
        <w:trPr>
          <w:trHeight w:val="293"/>
        </w:trPr>
        <w:tc>
          <w:tcPr>
            <w:tcW w:w="1108" w:type="dxa"/>
          </w:tcPr>
          <w:p w:rsidR="00F81EC1" w:rsidRPr="0053337F" w:rsidRDefault="00F81EC1" w:rsidP="009A6F53">
            <w:pPr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Февраль</w:t>
            </w:r>
          </w:p>
        </w:tc>
        <w:tc>
          <w:tcPr>
            <w:tcW w:w="6363" w:type="dxa"/>
            <w:gridSpan w:val="18"/>
            <w:vMerge/>
          </w:tcPr>
          <w:p w:rsidR="00F81EC1" w:rsidRPr="00402E28" w:rsidRDefault="00F81EC1" w:rsidP="009A6F53">
            <w:pPr>
              <w:rPr>
                <w:sz w:val="16"/>
                <w:szCs w:val="16"/>
              </w:rPr>
            </w:pPr>
          </w:p>
        </w:tc>
      </w:tr>
      <w:tr w:rsidR="00F81EC1" w:rsidRPr="00402E28" w:rsidTr="009A6F53">
        <w:trPr>
          <w:trHeight w:val="146"/>
        </w:trPr>
        <w:tc>
          <w:tcPr>
            <w:tcW w:w="1108" w:type="dxa"/>
          </w:tcPr>
          <w:p w:rsidR="00F81EC1" w:rsidRPr="0053337F" w:rsidRDefault="00F81EC1" w:rsidP="009A6F53">
            <w:pPr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Январь</w:t>
            </w:r>
          </w:p>
        </w:tc>
        <w:tc>
          <w:tcPr>
            <w:tcW w:w="6363" w:type="dxa"/>
            <w:gridSpan w:val="18"/>
            <w:vMerge/>
          </w:tcPr>
          <w:p w:rsidR="00F81EC1" w:rsidRPr="00402E28" w:rsidRDefault="00F81EC1" w:rsidP="009A6F53">
            <w:pPr>
              <w:rPr>
                <w:sz w:val="16"/>
                <w:szCs w:val="16"/>
              </w:rPr>
            </w:pPr>
          </w:p>
        </w:tc>
      </w:tr>
      <w:tr w:rsidR="00F81EC1" w:rsidRPr="0053337F" w:rsidTr="009A6F53">
        <w:trPr>
          <w:gridBefore w:val="2"/>
          <w:gridAfter w:val="1"/>
          <w:wBefore w:w="1668" w:type="dxa"/>
          <w:wAfter w:w="133" w:type="dxa"/>
          <w:cantSplit/>
          <w:trHeight w:val="1657"/>
        </w:trPr>
        <w:tc>
          <w:tcPr>
            <w:tcW w:w="425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proofErr w:type="spellStart"/>
            <w:r w:rsidRPr="0053337F">
              <w:rPr>
                <w:i/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Актюбинская</w:t>
            </w:r>
          </w:p>
        </w:tc>
        <w:tc>
          <w:tcPr>
            <w:tcW w:w="425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proofErr w:type="spellStart"/>
            <w:r w:rsidRPr="0053337F">
              <w:rPr>
                <w:i/>
                <w:sz w:val="16"/>
                <w:szCs w:val="16"/>
              </w:rPr>
              <w:t>Алматинская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proofErr w:type="spellStart"/>
            <w:r w:rsidRPr="0053337F">
              <w:rPr>
                <w:i/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ВКО</w:t>
            </w:r>
          </w:p>
        </w:tc>
        <w:tc>
          <w:tcPr>
            <w:tcW w:w="283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proofErr w:type="spellStart"/>
            <w:r w:rsidRPr="0053337F">
              <w:rPr>
                <w:i/>
                <w:sz w:val="16"/>
                <w:szCs w:val="16"/>
              </w:rPr>
              <w:t>Жамбылская</w:t>
            </w:r>
            <w:proofErr w:type="spellEnd"/>
          </w:p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ЗКО</w:t>
            </w:r>
          </w:p>
        </w:tc>
        <w:tc>
          <w:tcPr>
            <w:tcW w:w="283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Карагандинская</w:t>
            </w:r>
          </w:p>
        </w:tc>
        <w:tc>
          <w:tcPr>
            <w:tcW w:w="284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proofErr w:type="spellStart"/>
            <w:r w:rsidRPr="0053337F">
              <w:rPr>
                <w:i/>
                <w:sz w:val="16"/>
                <w:szCs w:val="16"/>
              </w:rPr>
              <w:t>Костанайская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proofErr w:type="spellStart"/>
            <w:r w:rsidRPr="0053337F">
              <w:rPr>
                <w:i/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Павлодарская</w:t>
            </w:r>
          </w:p>
        </w:tc>
        <w:tc>
          <w:tcPr>
            <w:tcW w:w="284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ЮКО</w:t>
            </w:r>
          </w:p>
        </w:tc>
        <w:tc>
          <w:tcPr>
            <w:tcW w:w="283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proofErr w:type="spellStart"/>
            <w:r w:rsidRPr="0053337F">
              <w:rPr>
                <w:i/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СКО</w:t>
            </w:r>
          </w:p>
        </w:tc>
        <w:tc>
          <w:tcPr>
            <w:tcW w:w="425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 xml:space="preserve">г. </w:t>
            </w:r>
            <w:proofErr w:type="spellStart"/>
            <w:r w:rsidRPr="0053337F">
              <w:rPr>
                <w:i/>
                <w:sz w:val="16"/>
                <w:szCs w:val="16"/>
              </w:rPr>
              <w:t>Алматы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F81EC1" w:rsidRPr="0053337F" w:rsidRDefault="00F81EC1" w:rsidP="009A6F53">
            <w:pPr>
              <w:ind w:left="113" w:right="113"/>
              <w:jc w:val="right"/>
              <w:rPr>
                <w:b/>
                <w:i/>
                <w:sz w:val="16"/>
                <w:szCs w:val="16"/>
              </w:rPr>
            </w:pPr>
            <w:r w:rsidRPr="0053337F">
              <w:rPr>
                <w:i/>
                <w:sz w:val="16"/>
                <w:szCs w:val="16"/>
              </w:rPr>
              <w:t>г. Астана</w:t>
            </w:r>
          </w:p>
        </w:tc>
      </w:tr>
    </w:tbl>
    <w:p w:rsidR="00F81EC1" w:rsidRDefault="00F81EC1" w:rsidP="00F81EC1">
      <w:pPr>
        <w:ind w:firstLine="709"/>
      </w:pPr>
    </w:p>
    <w:p w:rsidR="00F81EC1" w:rsidRDefault="00F81EC1" w:rsidP="00F81EC1">
      <w:pPr>
        <w:ind w:firstLine="709"/>
      </w:pPr>
    </w:p>
    <w:p w:rsidR="00F81EC1" w:rsidRDefault="00F81EC1" w:rsidP="00F81EC1">
      <w:pPr>
        <w:ind w:firstLine="709"/>
      </w:pPr>
    </w:p>
    <w:p w:rsidR="00F81EC1" w:rsidRDefault="00F81EC1" w:rsidP="00F81EC1">
      <w:pPr>
        <w:ind w:firstLine="709"/>
      </w:pPr>
    </w:p>
    <w:p w:rsidR="00F81EC1" w:rsidRDefault="00F81EC1" w:rsidP="00F81EC1">
      <w:pPr>
        <w:ind w:firstLine="709"/>
      </w:pPr>
    </w:p>
    <w:p w:rsidR="00F81EC1" w:rsidRDefault="00F81EC1" w:rsidP="00F81EC1">
      <w:pPr>
        <w:ind w:firstLine="709"/>
      </w:pPr>
    </w:p>
    <w:p w:rsidR="00F81EC1" w:rsidRDefault="00F81EC1" w:rsidP="00F81EC1">
      <w:pPr>
        <w:ind w:firstLine="709"/>
      </w:pPr>
    </w:p>
    <w:p w:rsidR="00F81EC1" w:rsidRDefault="00F81EC1" w:rsidP="00F81EC1">
      <w:pPr>
        <w:ind w:firstLine="709"/>
      </w:pPr>
    </w:p>
    <w:p w:rsidR="00F81EC1" w:rsidRDefault="00F81EC1" w:rsidP="00F81EC1">
      <w:pPr>
        <w:ind w:firstLine="709"/>
      </w:pPr>
    </w:p>
    <w:p w:rsidR="00F81EC1" w:rsidRDefault="00F81EC1" w:rsidP="00F81EC1">
      <w:pPr>
        <w:ind w:firstLine="709"/>
      </w:pPr>
    </w:p>
    <w:p w:rsidR="00F81EC1" w:rsidRDefault="00F81EC1" w:rsidP="00F81EC1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1EC1" w:rsidRPr="00D02A4B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A4B">
        <w:rPr>
          <w:rFonts w:ascii="Arial" w:hAnsi="Arial" w:cs="Arial"/>
          <w:sz w:val="24"/>
          <w:szCs w:val="24"/>
        </w:rPr>
        <w:t>Для реализации сервисной поддержки ведения действующего бизнеса, в начале 2011 года всем регионам из республиканского бюджета были выделены целевые трансферты.</w:t>
      </w: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среднем, стоимость одной сервисной услуги (поддержки) в 2011 году составила – 81 063 тенге. </w:t>
      </w: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D02A4B">
        <w:rPr>
          <w:rFonts w:ascii="Arial" w:hAnsi="Arial" w:cs="Arial"/>
          <w:sz w:val="24"/>
          <w:szCs w:val="24"/>
        </w:rPr>
        <w:t xml:space="preserve">а 2011 год, по республике </w:t>
      </w:r>
      <w:r>
        <w:rPr>
          <w:rFonts w:ascii="Arial" w:hAnsi="Arial" w:cs="Arial"/>
          <w:sz w:val="24"/>
          <w:szCs w:val="24"/>
        </w:rPr>
        <w:t>более</w:t>
      </w:r>
      <w:r w:rsidRPr="00D02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D02A4B">
        <w:rPr>
          <w:rFonts w:ascii="Arial" w:hAnsi="Arial" w:cs="Arial"/>
          <w:sz w:val="24"/>
          <w:szCs w:val="24"/>
        </w:rPr>
        <w:t xml:space="preserve"> 000 предпринимателям было предоставлено свыше 18 000 сервисных услуг. Сервисная поддержка предоставлялась порядка 60 </w:t>
      </w:r>
      <w:r>
        <w:rPr>
          <w:rFonts w:ascii="Arial" w:hAnsi="Arial" w:cs="Arial"/>
          <w:sz w:val="24"/>
          <w:szCs w:val="24"/>
        </w:rPr>
        <w:t>С</w:t>
      </w:r>
      <w:r w:rsidRPr="00D02A4B">
        <w:rPr>
          <w:rFonts w:ascii="Arial" w:hAnsi="Arial" w:cs="Arial"/>
          <w:sz w:val="24"/>
          <w:szCs w:val="24"/>
        </w:rPr>
        <w:t>ервисными компаниями.</w:t>
      </w: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1EC1" w:rsidRDefault="00F81EC1" w:rsidP="00F81EC1">
      <w:pPr>
        <w:spacing w:after="0"/>
        <w:jc w:val="center"/>
      </w:pPr>
    </w:p>
    <w:p w:rsidR="00F81EC1" w:rsidRDefault="00F81EC1" w:rsidP="00F81EC1">
      <w:pPr>
        <w:spacing w:after="0"/>
        <w:jc w:val="center"/>
      </w:pPr>
    </w:p>
    <w:p w:rsidR="00F81EC1" w:rsidRDefault="00F81EC1" w:rsidP="00F81EC1">
      <w:pPr>
        <w:spacing w:after="0"/>
        <w:jc w:val="center"/>
      </w:pPr>
    </w:p>
    <w:p w:rsidR="00F81EC1" w:rsidRDefault="00F81EC1" w:rsidP="00F81E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1EC1" w:rsidRPr="00F81EC1" w:rsidRDefault="00F81EC1" w:rsidP="00F81E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1EC1">
        <w:rPr>
          <w:rFonts w:ascii="Arial" w:hAnsi="Arial" w:cs="Arial"/>
          <w:b/>
          <w:sz w:val="24"/>
          <w:szCs w:val="24"/>
        </w:rPr>
        <w:t>Список Сервисных компаний, 2011 год</w:t>
      </w:r>
    </w:p>
    <w:p w:rsidR="00F81EC1" w:rsidRDefault="00F81EC1" w:rsidP="00F81EC1">
      <w:pPr>
        <w:spacing w:after="0"/>
        <w:jc w:val="center"/>
      </w:pPr>
    </w:p>
    <w:p w:rsidR="00F81EC1" w:rsidRPr="00647B33" w:rsidRDefault="00F81EC1" w:rsidP="00F81EC1">
      <w:pPr>
        <w:spacing w:after="0"/>
        <w:jc w:val="center"/>
      </w:pPr>
    </w:p>
    <w:tbl>
      <w:tblPr>
        <w:tblStyle w:val="a4"/>
        <w:tblW w:w="9606" w:type="dxa"/>
        <w:tblLayout w:type="fixed"/>
        <w:tblLook w:val="04A0"/>
      </w:tblPr>
      <w:tblGrid>
        <w:gridCol w:w="550"/>
        <w:gridCol w:w="2677"/>
        <w:gridCol w:w="6379"/>
      </w:tblGrid>
      <w:tr w:rsidR="00F81EC1" w:rsidRPr="00F81EC1" w:rsidTr="00F81EC1">
        <w:trPr>
          <w:trHeight w:val="562"/>
          <w:tblHeader/>
        </w:trPr>
        <w:tc>
          <w:tcPr>
            <w:tcW w:w="550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1EC1"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6379" w:type="dxa"/>
          </w:tcPr>
          <w:p w:rsidR="00F81EC1" w:rsidRDefault="00F81EC1" w:rsidP="009A6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1EC1" w:rsidRPr="00F81EC1" w:rsidRDefault="00F81EC1" w:rsidP="009A6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EC1">
              <w:rPr>
                <w:rFonts w:ascii="Arial" w:hAnsi="Arial" w:cs="Arial"/>
                <w:b/>
                <w:sz w:val="24"/>
                <w:szCs w:val="24"/>
              </w:rPr>
              <w:t>Сервисные компании</w:t>
            </w:r>
          </w:p>
        </w:tc>
      </w:tr>
      <w:tr w:rsidR="00F81EC1" w:rsidRPr="00F81EC1" w:rsidTr="00F81EC1">
        <w:tc>
          <w:tcPr>
            <w:tcW w:w="550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7" w:type="dxa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EC1">
              <w:rPr>
                <w:rFonts w:ascii="Arial" w:hAnsi="Arial" w:cs="Arial"/>
                <w:sz w:val="24"/>
                <w:szCs w:val="24"/>
              </w:rPr>
              <w:t>Акмолинская</w:t>
            </w:r>
            <w:proofErr w:type="spellEnd"/>
            <w:r w:rsidRPr="00F81E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1. ТОО «Регистр» (Договор № 26 от 24.05.2011г.);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2. ТОО «КИТ Оценка» (Договор № 25 от 24.05.2011г.);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3. ТОО «Технопарк» (Договор № 24 от 24.05.2011г.)</w:t>
            </w:r>
          </w:p>
        </w:tc>
      </w:tr>
      <w:tr w:rsidR="00F81EC1" w:rsidRPr="00F81EC1" w:rsidTr="00F81EC1">
        <w:tc>
          <w:tcPr>
            <w:tcW w:w="550" w:type="dxa"/>
            <w:shd w:val="clear" w:color="auto" w:fill="FFFFFF" w:themeFill="background1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r w:rsidRPr="00F81EC1">
              <w:rPr>
                <w:rFonts w:ascii="Arial" w:hAnsi="Arial" w:cs="Arial"/>
                <w:sz w:val="24"/>
                <w:szCs w:val="24"/>
              </w:rPr>
              <w:t xml:space="preserve">Актюбинская </w:t>
            </w:r>
          </w:p>
        </w:tc>
        <w:tc>
          <w:tcPr>
            <w:tcW w:w="6379" w:type="dxa"/>
            <w:shd w:val="clear" w:color="auto" w:fill="FFFFFF" w:themeFill="background1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Договора подписаны с 01.06.2011 г.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1. ЧУ «Диалог»;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2. ТОО «Региональный индустриальный технопарк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Актобе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3. ИП «Соболева»;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4. ИП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Рыжкина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5. ТОО «Казахстанский центр обучения и консалтинга»;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 xml:space="preserve">6. ТОО </w:t>
            </w:r>
            <w:proofErr w:type="spellStart"/>
            <w:proofErr w:type="gramStart"/>
            <w:r w:rsidRPr="00F81EC1">
              <w:rPr>
                <w:rFonts w:ascii="Arial" w:hAnsi="Arial" w:cs="Arial"/>
                <w:sz w:val="20"/>
                <w:szCs w:val="20"/>
              </w:rPr>
              <w:t>ТКМ</w:t>
            </w:r>
            <w:proofErr w:type="gramEnd"/>
            <w:r w:rsidRPr="00F81EC1">
              <w:rPr>
                <w:rFonts w:ascii="Arial" w:hAnsi="Arial" w:cs="Arial"/>
                <w:sz w:val="20"/>
                <w:szCs w:val="20"/>
              </w:rPr>
              <w:t>-Servis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7. Региональная ассоциация предпринимателей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Атамекен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 xml:space="preserve">8. ТОО «КАС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Трейд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EC1" w:rsidRPr="00F81EC1" w:rsidTr="00F81EC1">
        <w:tc>
          <w:tcPr>
            <w:tcW w:w="550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77" w:type="dxa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EC1">
              <w:rPr>
                <w:rFonts w:ascii="Arial" w:hAnsi="Arial" w:cs="Arial"/>
                <w:sz w:val="24"/>
                <w:szCs w:val="24"/>
              </w:rPr>
              <w:t>Алматинская</w:t>
            </w:r>
            <w:proofErr w:type="spellEnd"/>
            <w:r w:rsidRPr="00F81E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 w:rsidRPr="00F81EC1">
              <w:rPr>
                <w:rFonts w:ascii="Arial" w:hAnsi="Arial" w:cs="Arial"/>
                <w:sz w:val="20"/>
                <w:szCs w:val="20"/>
              </w:rPr>
              <w:t>ТОО</w:t>
            </w: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 «Consult Service Group» (</w:t>
            </w:r>
            <w:r w:rsidRPr="00F81EC1">
              <w:rPr>
                <w:rFonts w:ascii="Arial" w:hAnsi="Arial" w:cs="Arial"/>
                <w:sz w:val="20"/>
                <w:szCs w:val="20"/>
              </w:rPr>
              <w:t>с</w:t>
            </w: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 01.04.2011 </w:t>
            </w:r>
            <w:r w:rsidRPr="00F81EC1">
              <w:rPr>
                <w:rFonts w:ascii="Arial" w:hAnsi="Arial" w:cs="Arial"/>
                <w:sz w:val="20"/>
                <w:szCs w:val="20"/>
              </w:rPr>
              <w:t>г</w:t>
            </w: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>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2. ТОО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Ак-сункар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2007» (02.03.2011 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 xml:space="preserve">3.  «Ассоциация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Талдыкорганский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союз предпринимателей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Атамекен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 (01.04.2011 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4. ТОО «Мир бизнеса» (24.06.2011 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5. ОО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Карасайский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союз предпринимателей» (26.06.2011 г.); 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6. ТОО «Научно внедренческий центр «Консул» (20.10.2012 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7. ИП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Заитбеков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Е.Т.» (20.11.2011 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8. ТОО «Казахстанская юридическая экспертная компания» (20.11.2011 г.)</w:t>
            </w:r>
          </w:p>
        </w:tc>
      </w:tr>
      <w:tr w:rsidR="00F81EC1" w:rsidRPr="00F81EC1" w:rsidTr="00F81EC1">
        <w:tc>
          <w:tcPr>
            <w:tcW w:w="550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77" w:type="dxa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EC1">
              <w:rPr>
                <w:rFonts w:ascii="Arial" w:hAnsi="Arial" w:cs="Arial"/>
                <w:sz w:val="24"/>
                <w:szCs w:val="24"/>
              </w:rPr>
              <w:t>Атырауская</w:t>
            </w:r>
            <w:proofErr w:type="spellEnd"/>
            <w:r w:rsidRPr="00F81E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1. ТОО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Салык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Консалтинг» (Договор № 14 от 17.06.2011г.);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2. МПА «Туран-Профи» № 14 от 17.06.2011г.</w:t>
            </w:r>
          </w:p>
        </w:tc>
      </w:tr>
      <w:tr w:rsidR="00F81EC1" w:rsidRPr="00F81EC1" w:rsidTr="00F81EC1">
        <w:tc>
          <w:tcPr>
            <w:tcW w:w="550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77" w:type="dxa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r w:rsidRPr="00F81EC1">
              <w:rPr>
                <w:rFonts w:ascii="Arial" w:hAnsi="Arial" w:cs="Arial"/>
                <w:sz w:val="24"/>
                <w:szCs w:val="24"/>
              </w:rPr>
              <w:t xml:space="preserve">ВКО </w:t>
            </w:r>
          </w:p>
        </w:tc>
        <w:tc>
          <w:tcPr>
            <w:tcW w:w="6379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 Договор Консорциум в составе: ТОО «Восточно-Казахстанский Региональный технопарк «Алтай» и ТОО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КазБизнесКонсалтинг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 Договор № 51 от 25.04.2011 г</w:t>
            </w:r>
            <w:proofErr w:type="gramStart"/>
            <w:r w:rsidRPr="00F81EC1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F81EC1">
              <w:rPr>
                <w:rFonts w:ascii="Arial" w:hAnsi="Arial" w:cs="Arial"/>
                <w:sz w:val="20"/>
                <w:szCs w:val="20"/>
              </w:rPr>
              <w:t>с 05.05 по 15.12.2011 г..)</w:t>
            </w:r>
          </w:p>
        </w:tc>
      </w:tr>
      <w:tr w:rsidR="00F81EC1" w:rsidRPr="00F81EC1" w:rsidTr="00F81EC1">
        <w:tc>
          <w:tcPr>
            <w:tcW w:w="550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77" w:type="dxa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EC1">
              <w:rPr>
                <w:rFonts w:ascii="Arial" w:hAnsi="Arial" w:cs="Arial"/>
                <w:sz w:val="24"/>
                <w:szCs w:val="24"/>
              </w:rPr>
              <w:t>Жамбылская</w:t>
            </w:r>
            <w:proofErr w:type="spellEnd"/>
            <w:r w:rsidRPr="00F81E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1) АО «Национальный центр научно-технической информации» (Договор № 56 от 15.11.2011г.);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 xml:space="preserve">2) Торгово-промышленная палата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Жамбылской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области (Договор № 55 от 15.11.2011г.);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3) РГКП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ТарГУ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» им.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М.Х.Дулати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(Договор № 54 от 15.11.2011г.)</w:t>
            </w:r>
          </w:p>
        </w:tc>
      </w:tr>
      <w:tr w:rsidR="00F81EC1" w:rsidRPr="00F81EC1" w:rsidTr="00F81EC1">
        <w:tc>
          <w:tcPr>
            <w:tcW w:w="550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77" w:type="dxa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r w:rsidRPr="00F81EC1">
              <w:rPr>
                <w:rFonts w:ascii="Arial" w:hAnsi="Arial" w:cs="Arial"/>
                <w:sz w:val="24"/>
                <w:szCs w:val="24"/>
              </w:rPr>
              <w:t xml:space="preserve">ЗКО </w:t>
            </w:r>
          </w:p>
        </w:tc>
        <w:tc>
          <w:tcPr>
            <w:tcW w:w="6379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1. ТОО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Алт-АлОрал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 (Договор от 27.08.2011г.);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2. ОЮЛ «Ассоциация по поддержке малого и среднего бизнеса «TATU» (Договор от 27.08.2011г.);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3. </w:t>
            </w:r>
            <w:r w:rsidRPr="00F81EC1">
              <w:rPr>
                <w:rFonts w:ascii="Arial" w:hAnsi="Arial" w:cs="Arial"/>
                <w:sz w:val="20"/>
                <w:szCs w:val="20"/>
              </w:rPr>
              <w:t>ТОО</w:t>
            </w: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 «West Consulting Service» (</w:t>
            </w:r>
            <w:r w:rsidRPr="00F81EC1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81EC1">
              <w:rPr>
                <w:rFonts w:ascii="Arial" w:hAnsi="Arial" w:cs="Arial"/>
                <w:sz w:val="20"/>
                <w:szCs w:val="20"/>
              </w:rPr>
              <w:t>от</w:t>
            </w: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 31.08.2011</w:t>
            </w:r>
            <w:r w:rsidRPr="00F81EC1">
              <w:rPr>
                <w:rFonts w:ascii="Arial" w:hAnsi="Arial" w:cs="Arial"/>
                <w:sz w:val="20"/>
                <w:szCs w:val="20"/>
              </w:rPr>
              <w:t>г</w:t>
            </w: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>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4. ТОО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Брит&amp;partner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 (Договор от 31.08.2011 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 xml:space="preserve">5. ОЮЛ «Ассоциация предпринимателей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Западно-Казахстанской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области» (соисполнители: 1) Ассоциация «Центр малого бизнеса» (Договор от 31.08.2011г.), 2) ТОО РНЦП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Адилет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 (Договор от 31.08.2011 г.)</w:t>
            </w:r>
          </w:p>
        </w:tc>
      </w:tr>
      <w:tr w:rsidR="00F81EC1" w:rsidRPr="00F81EC1" w:rsidTr="00F81EC1">
        <w:tc>
          <w:tcPr>
            <w:tcW w:w="550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77" w:type="dxa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r w:rsidRPr="00F81EC1">
              <w:rPr>
                <w:rFonts w:ascii="Arial" w:hAnsi="Arial" w:cs="Arial"/>
                <w:sz w:val="24"/>
                <w:szCs w:val="24"/>
              </w:rPr>
              <w:t xml:space="preserve">Карагандинская </w:t>
            </w:r>
          </w:p>
        </w:tc>
        <w:tc>
          <w:tcPr>
            <w:tcW w:w="6379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Все Договора заключены от 16.11.2011г.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1. Институт повышения квалификации «МПА «Туран-Профи» (2 Договора);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2. ОО «Ассоциация предпринимателей Карагандинской области»;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3. ОО «Ассоциация предпринимателей Карагандинской области»;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4. ТОО «Астана</w:t>
            </w:r>
            <w:proofErr w:type="gramStart"/>
            <w:r w:rsidRPr="00F81E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F81EC1">
              <w:rPr>
                <w:rFonts w:ascii="Arial" w:hAnsi="Arial" w:cs="Arial"/>
                <w:sz w:val="20"/>
                <w:szCs w:val="20"/>
              </w:rPr>
              <w:t>іл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Академиясы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 (2 Договора);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 xml:space="preserve">5. ТОО «Технопарк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UniScien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gramStart"/>
            <w:r w:rsidRPr="00F81EC1">
              <w:rPr>
                <w:rFonts w:ascii="Arial" w:hAnsi="Arial" w:cs="Arial"/>
                <w:sz w:val="20"/>
                <w:szCs w:val="20"/>
              </w:rPr>
              <w:t>ЧУ</w:t>
            </w:r>
            <w:proofErr w:type="gramEnd"/>
            <w:r w:rsidRPr="00F81EC1">
              <w:rPr>
                <w:rFonts w:ascii="Arial" w:hAnsi="Arial" w:cs="Arial"/>
                <w:sz w:val="20"/>
                <w:szCs w:val="20"/>
              </w:rPr>
              <w:t xml:space="preserve"> РК «Институт партнерства и бизнеса»</w:t>
            </w:r>
          </w:p>
        </w:tc>
      </w:tr>
      <w:tr w:rsidR="00F81EC1" w:rsidRPr="00F81EC1" w:rsidTr="00F81EC1">
        <w:tc>
          <w:tcPr>
            <w:tcW w:w="550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77" w:type="dxa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EC1">
              <w:rPr>
                <w:rFonts w:ascii="Arial" w:hAnsi="Arial" w:cs="Arial"/>
                <w:sz w:val="24"/>
                <w:szCs w:val="24"/>
              </w:rPr>
              <w:t>Костанайская</w:t>
            </w:r>
            <w:proofErr w:type="spellEnd"/>
            <w:r w:rsidRPr="00F81E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1. ТОО «ПРЭКО Консалтинг» (31.08.2011г.);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2. ИП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Сулименко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И.Ю.» (31.08.2011г.);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3. ТОО «GMZ Консультант» (31.08.2011г.);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4. ЧУ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Костанайский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инженерно-экономический университет им.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lastRenderedPageBreak/>
              <w:t>М.Дулатова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 (31.08.2011г.).</w:t>
            </w:r>
          </w:p>
        </w:tc>
      </w:tr>
      <w:tr w:rsidR="00F81EC1" w:rsidRPr="00F81EC1" w:rsidTr="00F81EC1">
        <w:tc>
          <w:tcPr>
            <w:tcW w:w="550" w:type="dxa"/>
            <w:shd w:val="clear" w:color="auto" w:fill="FFFFFF" w:themeFill="background1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EC1">
              <w:rPr>
                <w:rFonts w:ascii="Arial" w:hAnsi="Arial" w:cs="Arial"/>
                <w:sz w:val="24"/>
                <w:szCs w:val="24"/>
              </w:rPr>
              <w:t>Кызылординская</w:t>
            </w:r>
            <w:proofErr w:type="spellEnd"/>
            <w:r w:rsidRPr="00F81E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 xml:space="preserve">1. Ассоциация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Кызылординских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предпринимателей (Договор 01.07.2011г.);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2. ТОО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Коныс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Сан» (Договор от 20.07.2011г.);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 xml:space="preserve">3. ТОО «орда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Логистикс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 (Договор от 25.07.2011 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4. ТОО «Казахстанская организация качества» (Договор от 25.07.2011 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5. ТОО «</w:t>
            </w:r>
            <w:proofErr w:type="gramStart"/>
            <w:r w:rsidRPr="00F81EC1">
              <w:rPr>
                <w:rFonts w:ascii="Arial" w:hAnsi="Arial" w:cs="Arial"/>
                <w:sz w:val="20"/>
                <w:szCs w:val="20"/>
              </w:rPr>
              <w:t>ИТ</w:t>
            </w:r>
            <w:proofErr w:type="gramEnd"/>
            <w:r w:rsidRPr="00F81EC1">
              <w:rPr>
                <w:rFonts w:ascii="Arial" w:hAnsi="Arial" w:cs="Arial"/>
                <w:sz w:val="20"/>
                <w:szCs w:val="20"/>
              </w:rPr>
              <w:t xml:space="preserve"> Контакт» (Договор от 11.08.2011г.)</w:t>
            </w:r>
          </w:p>
        </w:tc>
      </w:tr>
      <w:tr w:rsidR="00F81EC1" w:rsidRPr="00F81EC1" w:rsidTr="00F81EC1">
        <w:tc>
          <w:tcPr>
            <w:tcW w:w="550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77" w:type="dxa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r w:rsidRPr="00F81EC1">
              <w:rPr>
                <w:rFonts w:ascii="Arial" w:hAnsi="Arial" w:cs="Arial"/>
                <w:sz w:val="24"/>
                <w:szCs w:val="24"/>
              </w:rPr>
              <w:t xml:space="preserve">Павлодарская </w:t>
            </w:r>
          </w:p>
        </w:tc>
        <w:tc>
          <w:tcPr>
            <w:tcW w:w="6379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КГП «Центр развития предпринимательства и инноваций» УПП Павлодарской области (от 27.04.2011г.)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EC1" w:rsidRPr="00F81EC1" w:rsidTr="00F81EC1">
        <w:tc>
          <w:tcPr>
            <w:tcW w:w="550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77" w:type="dxa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r w:rsidRPr="00F81EC1">
              <w:rPr>
                <w:rFonts w:ascii="Arial" w:hAnsi="Arial" w:cs="Arial"/>
                <w:sz w:val="24"/>
                <w:szCs w:val="24"/>
              </w:rPr>
              <w:t xml:space="preserve">ЮКО </w:t>
            </w:r>
          </w:p>
        </w:tc>
        <w:tc>
          <w:tcPr>
            <w:tcW w:w="6379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Сервисная поддержка предоставлялась с 04.07.2011г.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1. ТОО Юридическая консалтинговая компания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Онтустик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r w:rsidRPr="00F81EC1">
              <w:rPr>
                <w:rFonts w:ascii="Arial" w:hAnsi="Arial" w:cs="Arial"/>
                <w:sz w:val="20"/>
                <w:szCs w:val="20"/>
              </w:rPr>
              <w:t>ТОО</w:t>
            </w: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Хак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81EC1">
              <w:rPr>
                <w:rFonts w:ascii="Arial" w:hAnsi="Arial" w:cs="Arial"/>
                <w:sz w:val="20"/>
                <w:szCs w:val="20"/>
              </w:rPr>
              <w:t>Орда</w:t>
            </w: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>»;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3. </w:t>
            </w:r>
            <w:r w:rsidRPr="00F81EC1">
              <w:rPr>
                <w:rFonts w:ascii="Arial" w:hAnsi="Arial" w:cs="Arial"/>
                <w:sz w:val="20"/>
                <w:szCs w:val="20"/>
              </w:rPr>
              <w:t>ТОО</w:t>
            </w: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 «Time center»;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4. ТОО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S-media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5. ТОО Консалтинговая компания «Лидер».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EC1" w:rsidRPr="00F81EC1" w:rsidTr="00F81EC1">
        <w:tc>
          <w:tcPr>
            <w:tcW w:w="550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77" w:type="dxa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EC1">
              <w:rPr>
                <w:rFonts w:ascii="Arial" w:hAnsi="Arial" w:cs="Arial"/>
                <w:sz w:val="24"/>
                <w:szCs w:val="24"/>
              </w:rPr>
              <w:t>Мангистауская</w:t>
            </w:r>
            <w:proofErr w:type="spellEnd"/>
            <w:r w:rsidRPr="00F81E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1. ТОО «КОМПЭК» (Договор № 47 от 10.08.2011г.);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2. Общественный фонд «ЕВДОЛТЕ» (договор № 54 от 15.08.2011 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3. ТОО «Каспий Консалтинг» (Договор № 55 от 15.08.2011 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4. ИП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Токбаева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Жанна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Джумабаевна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 (Договора № 56, 57 от 15.08.2011г.)</w:t>
            </w:r>
          </w:p>
        </w:tc>
      </w:tr>
      <w:tr w:rsidR="00F81EC1" w:rsidRPr="00F81EC1" w:rsidTr="00F81EC1">
        <w:tc>
          <w:tcPr>
            <w:tcW w:w="550" w:type="dxa"/>
            <w:shd w:val="clear" w:color="auto" w:fill="FFFFFF" w:themeFill="background1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r w:rsidRPr="00F81EC1">
              <w:rPr>
                <w:rFonts w:ascii="Arial" w:hAnsi="Arial" w:cs="Arial"/>
                <w:sz w:val="24"/>
                <w:szCs w:val="24"/>
              </w:rPr>
              <w:t xml:space="preserve">СКО </w:t>
            </w:r>
          </w:p>
        </w:tc>
        <w:tc>
          <w:tcPr>
            <w:tcW w:w="6379" w:type="dxa"/>
            <w:shd w:val="clear" w:color="auto" w:fill="FFFFFF" w:themeFill="background1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1. Торгово-промышленная палата СКО (Договор № 52 от 07.06.2011 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2. . ТОО «Фирма Петропавловск-экспертиза» (Договора № 12 от 24.02.2011г., №51 от 29.06.2011 г., №53 от 07.06.2011г., № 54 от 07.06.2011г.);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3. ОЮЛ «Аграрно-промышленная палата СКО» (Договор № 51 от 29.06.2011г.);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4. Торгово-промышленная палата СКО (Договор № 12 от 24.02.2011г.);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5. </w:t>
            </w:r>
            <w:r w:rsidRPr="00F81EC1">
              <w:rPr>
                <w:rFonts w:ascii="Arial" w:hAnsi="Arial" w:cs="Arial"/>
                <w:sz w:val="20"/>
                <w:szCs w:val="20"/>
              </w:rPr>
              <w:t>ТОО</w:t>
            </w: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 «Business Masters» (</w:t>
            </w:r>
            <w:r w:rsidRPr="00F81EC1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 № 56 </w:t>
            </w:r>
            <w:r w:rsidRPr="00F81EC1">
              <w:rPr>
                <w:rFonts w:ascii="Arial" w:hAnsi="Arial" w:cs="Arial"/>
                <w:sz w:val="20"/>
                <w:szCs w:val="20"/>
              </w:rPr>
              <w:t>от</w:t>
            </w: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 xml:space="preserve"> 14.06.2011</w:t>
            </w:r>
            <w:r w:rsidRPr="00F81EC1">
              <w:rPr>
                <w:rFonts w:ascii="Arial" w:hAnsi="Arial" w:cs="Arial"/>
                <w:sz w:val="20"/>
                <w:szCs w:val="20"/>
              </w:rPr>
              <w:t>г</w:t>
            </w:r>
            <w:r w:rsidRPr="00F81EC1">
              <w:rPr>
                <w:rFonts w:ascii="Arial" w:hAnsi="Arial" w:cs="Arial"/>
                <w:sz w:val="20"/>
                <w:szCs w:val="20"/>
                <w:lang w:val="en-US"/>
              </w:rPr>
              <w:t>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6. ИП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Жаркимбаева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Т.Я.» (Договор № 61 от 30.07.2011г.)</w:t>
            </w:r>
          </w:p>
        </w:tc>
      </w:tr>
      <w:tr w:rsidR="00F81EC1" w:rsidRPr="00F81EC1" w:rsidTr="00F81EC1">
        <w:tc>
          <w:tcPr>
            <w:tcW w:w="550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77" w:type="dxa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r w:rsidRPr="00F81EC1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F81EC1">
              <w:rPr>
                <w:rFonts w:ascii="Arial" w:hAnsi="Arial" w:cs="Arial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6379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1. ТОО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Макстэр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 (Договор № 11 от 22.06.2011г.);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2. ТОО «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КазБизнес-Консалтинг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 (Договора № 12,13 от 22.06.2011г.)</w:t>
            </w:r>
          </w:p>
        </w:tc>
      </w:tr>
      <w:tr w:rsidR="00F81EC1" w:rsidRPr="00F81EC1" w:rsidTr="00F81EC1">
        <w:tc>
          <w:tcPr>
            <w:tcW w:w="550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77" w:type="dxa"/>
            <w:vAlign w:val="center"/>
          </w:tcPr>
          <w:p w:rsidR="00F81EC1" w:rsidRPr="00F81EC1" w:rsidRDefault="00F81EC1" w:rsidP="009A6F53">
            <w:pPr>
              <w:rPr>
                <w:rFonts w:ascii="Arial" w:hAnsi="Arial" w:cs="Arial"/>
                <w:sz w:val="24"/>
                <w:szCs w:val="24"/>
              </w:rPr>
            </w:pPr>
            <w:r w:rsidRPr="00F81EC1">
              <w:rPr>
                <w:rFonts w:ascii="Arial" w:hAnsi="Arial" w:cs="Arial"/>
                <w:sz w:val="24"/>
                <w:szCs w:val="24"/>
              </w:rPr>
              <w:t>г. Астана</w:t>
            </w:r>
          </w:p>
        </w:tc>
        <w:tc>
          <w:tcPr>
            <w:tcW w:w="6379" w:type="dxa"/>
          </w:tcPr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1. ТОО «Агентство-Лидер» (Договор № 41 от 09.09.2011г.);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2. ТОО «Астана</w:t>
            </w:r>
            <w:proofErr w:type="gramStart"/>
            <w:r w:rsidRPr="00F81E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F81EC1">
              <w:rPr>
                <w:rFonts w:ascii="Arial" w:hAnsi="Arial" w:cs="Arial"/>
                <w:sz w:val="20"/>
                <w:szCs w:val="20"/>
              </w:rPr>
              <w:t>іл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1EC1">
              <w:rPr>
                <w:rFonts w:ascii="Arial" w:hAnsi="Arial" w:cs="Arial"/>
                <w:sz w:val="20"/>
                <w:szCs w:val="20"/>
              </w:rPr>
              <w:t>Академиясы</w:t>
            </w:r>
            <w:proofErr w:type="spellEnd"/>
            <w:r w:rsidRPr="00F81EC1">
              <w:rPr>
                <w:rFonts w:ascii="Arial" w:hAnsi="Arial" w:cs="Arial"/>
                <w:sz w:val="20"/>
                <w:szCs w:val="20"/>
              </w:rPr>
              <w:t>» (Договора № 42, 43, 47 от 09.09.2011г., 07.10.2011г., 26.10.2011г.);</w:t>
            </w:r>
          </w:p>
          <w:p w:rsidR="00F81EC1" w:rsidRPr="00F81EC1" w:rsidRDefault="00F81EC1" w:rsidP="009A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C1">
              <w:rPr>
                <w:rFonts w:ascii="Arial" w:hAnsi="Arial" w:cs="Arial"/>
                <w:sz w:val="20"/>
                <w:szCs w:val="20"/>
              </w:rPr>
              <w:t>3. Учреждение «институт повышения квалификации «Международная Академия «Туран-Профи» (Договор № 48 от 26.10.2011г.)</w:t>
            </w:r>
          </w:p>
        </w:tc>
      </w:tr>
    </w:tbl>
    <w:p w:rsidR="00F81EC1" w:rsidRPr="0013729B" w:rsidRDefault="00F81EC1" w:rsidP="00F81EC1"/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2A4B">
        <w:rPr>
          <w:rFonts w:ascii="Arial" w:hAnsi="Arial" w:cs="Arial"/>
          <w:b/>
          <w:sz w:val="24"/>
          <w:szCs w:val="24"/>
        </w:rPr>
        <w:t>Количество предпринимателей, получивших сервисную поддержку в разрезе регионов</w:t>
      </w:r>
      <w:r>
        <w:rPr>
          <w:rFonts w:ascii="Arial" w:hAnsi="Arial" w:cs="Arial"/>
          <w:b/>
          <w:sz w:val="24"/>
          <w:szCs w:val="24"/>
        </w:rPr>
        <w:t xml:space="preserve"> в 2011 году</w:t>
      </w:r>
    </w:p>
    <w:p w:rsidR="00F81EC1" w:rsidRPr="00326785" w:rsidRDefault="00F81EC1" w:rsidP="00F81E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326785">
        <w:rPr>
          <w:rFonts w:ascii="Arial" w:hAnsi="Arial" w:cs="Arial"/>
          <w:sz w:val="24"/>
          <w:szCs w:val="24"/>
        </w:rPr>
        <w:t xml:space="preserve">График </w:t>
      </w:r>
      <w:r>
        <w:rPr>
          <w:rFonts w:ascii="Arial" w:hAnsi="Arial" w:cs="Arial"/>
          <w:sz w:val="24"/>
          <w:szCs w:val="24"/>
        </w:rPr>
        <w:t>2</w:t>
      </w: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1EC1" w:rsidRDefault="00F81EC1" w:rsidP="00F81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78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72858" cy="3372436"/>
            <wp:effectExtent l="19050" t="0" r="27842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2A4B">
        <w:rPr>
          <w:rFonts w:ascii="Arial" w:hAnsi="Arial" w:cs="Arial"/>
          <w:b/>
          <w:sz w:val="24"/>
          <w:szCs w:val="24"/>
        </w:rPr>
        <w:t xml:space="preserve">Количество </w:t>
      </w:r>
      <w:r>
        <w:rPr>
          <w:rFonts w:ascii="Arial" w:hAnsi="Arial" w:cs="Arial"/>
          <w:b/>
          <w:sz w:val="24"/>
          <w:szCs w:val="24"/>
        </w:rPr>
        <w:t>сервисных услуг за 2011 год</w:t>
      </w:r>
      <w:r w:rsidRPr="00D02A4B">
        <w:rPr>
          <w:rFonts w:ascii="Arial" w:hAnsi="Arial" w:cs="Arial"/>
          <w:b/>
          <w:sz w:val="24"/>
          <w:szCs w:val="24"/>
        </w:rPr>
        <w:t xml:space="preserve"> в разрезе регионов</w:t>
      </w:r>
    </w:p>
    <w:p w:rsidR="00F81EC1" w:rsidRPr="004E726A" w:rsidRDefault="00F81EC1" w:rsidP="00F81E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График 4</w:t>
      </w: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7D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177204" cy="3244362"/>
            <wp:effectExtent l="19050" t="0" r="23446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1EC1" w:rsidRDefault="00F81EC1" w:rsidP="00F8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проведенного Фондом «Даму» в 2011 году мониторинга реализации сервисной поддержки в регионах, в начале 2012 года Фондом «Даму» были представлены предложения по внесению изменений и дополнений в Программы «Дорожная карта бизнеса 2020» в части реализации компонента «Сервисная поддержка ведения действующего бизнеса»:</w:t>
      </w:r>
    </w:p>
    <w:p w:rsidR="00F81EC1" w:rsidRPr="00976681" w:rsidRDefault="00F81EC1" w:rsidP="00F81EC1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6681">
        <w:rPr>
          <w:rFonts w:ascii="Arial" w:hAnsi="Arial" w:cs="Arial"/>
          <w:sz w:val="24"/>
          <w:szCs w:val="24"/>
        </w:rPr>
        <w:lastRenderedPageBreak/>
        <w:t>1. Предоставление сервисной поддержки субъектам среднего предпринимательства.</w:t>
      </w:r>
    </w:p>
    <w:p w:rsidR="00F81EC1" w:rsidRPr="00976681" w:rsidRDefault="00F81EC1" w:rsidP="00F81EC1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6681">
        <w:rPr>
          <w:rFonts w:ascii="Arial" w:hAnsi="Arial" w:cs="Arial"/>
          <w:sz w:val="24"/>
          <w:szCs w:val="24"/>
        </w:rPr>
        <w:t>2. Предоставление сервисной поддержки предпринимателям всех отраслей без ограничения.</w:t>
      </w:r>
    </w:p>
    <w:p w:rsidR="00F81EC1" w:rsidRPr="00976681" w:rsidRDefault="00F81EC1" w:rsidP="00F81EC1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6681">
        <w:rPr>
          <w:rFonts w:ascii="Arial" w:hAnsi="Arial" w:cs="Arial"/>
          <w:sz w:val="24"/>
          <w:szCs w:val="24"/>
        </w:rPr>
        <w:t>3. Добавление нового вида сервисной услуги – «Консультационное сопровождение  при подготовке конкурсных и тендерных заявок для участия в процессе закупок».</w:t>
      </w:r>
    </w:p>
    <w:p w:rsidR="00F81EC1" w:rsidRPr="00976681" w:rsidRDefault="00F81EC1" w:rsidP="00F81EC1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6681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Определения т</w:t>
      </w:r>
      <w:r w:rsidRPr="00976681">
        <w:rPr>
          <w:rFonts w:ascii="Arial" w:hAnsi="Arial" w:cs="Arial"/>
          <w:sz w:val="24"/>
          <w:szCs w:val="24"/>
        </w:rPr>
        <w:t>ребовани</w:t>
      </w:r>
      <w:r>
        <w:rPr>
          <w:rFonts w:ascii="Arial" w:hAnsi="Arial" w:cs="Arial"/>
          <w:sz w:val="24"/>
          <w:szCs w:val="24"/>
        </w:rPr>
        <w:t>й</w:t>
      </w:r>
      <w:r w:rsidRPr="00976681">
        <w:rPr>
          <w:rFonts w:ascii="Arial" w:hAnsi="Arial" w:cs="Arial"/>
          <w:sz w:val="24"/>
          <w:szCs w:val="24"/>
        </w:rPr>
        <w:t xml:space="preserve"> к сервисным компаниям Фондом «Даму».</w:t>
      </w:r>
    </w:p>
    <w:p w:rsidR="00F81EC1" w:rsidRDefault="00F81EC1" w:rsidP="00F81EC1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76681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Определение перечня </w:t>
      </w:r>
      <w:r w:rsidRPr="00976681">
        <w:rPr>
          <w:rFonts w:ascii="Arial" w:hAnsi="Arial" w:cs="Arial"/>
          <w:sz w:val="24"/>
          <w:szCs w:val="24"/>
        </w:rPr>
        <w:t>оказываемых работ (услуг)</w:t>
      </w:r>
      <w:r>
        <w:rPr>
          <w:rFonts w:ascii="Arial" w:hAnsi="Arial" w:cs="Arial"/>
          <w:sz w:val="24"/>
          <w:szCs w:val="24"/>
        </w:rPr>
        <w:t xml:space="preserve"> п</w:t>
      </w:r>
      <w:r w:rsidRPr="00976681">
        <w:rPr>
          <w:rFonts w:ascii="Arial" w:hAnsi="Arial" w:cs="Arial"/>
          <w:sz w:val="24"/>
          <w:szCs w:val="24"/>
        </w:rPr>
        <w:t xml:space="preserve">о каждому виду сервисной услуги. </w:t>
      </w:r>
    </w:p>
    <w:p w:rsidR="00F81EC1" w:rsidRPr="00976681" w:rsidRDefault="00F81EC1" w:rsidP="00F81EC1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976681">
        <w:rPr>
          <w:rFonts w:ascii="Arial" w:hAnsi="Arial" w:cs="Arial"/>
          <w:sz w:val="24"/>
          <w:szCs w:val="24"/>
        </w:rPr>
        <w:t>Предоставление сервисных услуг по принципу «одного окна» (в одном помещении).</w:t>
      </w:r>
    </w:p>
    <w:p w:rsidR="00F81EC1" w:rsidRPr="00976681" w:rsidRDefault="00F81EC1" w:rsidP="00F81EC1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76681">
        <w:rPr>
          <w:rFonts w:ascii="Arial" w:hAnsi="Arial" w:cs="Arial"/>
          <w:sz w:val="24"/>
          <w:szCs w:val="24"/>
        </w:rPr>
        <w:t>. Предоставление каждой сервисной услуги отдельным сотрудником Сервисной компании.</w:t>
      </w:r>
    </w:p>
    <w:p w:rsidR="00F81EC1" w:rsidRPr="00976681" w:rsidRDefault="00F81EC1" w:rsidP="00F81EC1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976681">
        <w:rPr>
          <w:rFonts w:ascii="Arial" w:hAnsi="Arial" w:cs="Arial"/>
          <w:sz w:val="24"/>
          <w:szCs w:val="24"/>
        </w:rPr>
        <w:t>. Обращение предпринимателя для получения сервисной поддержки непосредственно в Сервисную компанию.</w:t>
      </w:r>
    </w:p>
    <w:p w:rsidR="00F81EC1" w:rsidRPr="00976681" w:rsidRDefault="00F81EC1" w:rsidP="00F81EC1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97668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В части у</w:t>
      </w:r>
      <w:r w:rsidRPr="00976681">
        <w:rPr>
          <w:rFonts w:ascii="Arial" w:hAnsi="Arial" w:cs="Arial"/>
          <w:sz w:val="24"/>
          <w:szCs w:val="24"/>
        </w:rPr>
        <w:t>прощен</w:t>
      </w:r>
      <w:r>
        <w:rPr>
          <w:rFonts w:ascii="Arial" w:hAnsi="Arial" w:cs="Arial"/>
          <w:sz w:val="24"/>
          <w:szCs w:val="24"/>
        </w:rPr>
        <w:t>ия</w:t>
      </w:r>
      <w:r w:rsidRPr="00976681">
        <w:rPr>
          <w:rFonts w:ascii="Arial" w:hAnsi="Arial" w:cs="Arial"/>
          <w:sz w:val="24"/>
          <w:szCs w:val="24"/>
        </w:rPr>
        <w:t xml:space="preserve"> процедур</w:t>
      </w:r>
      <w:r>
        <w:rPr>
          <w:rFonts w:ascii="Arial" w:hAnsi="Arial" w:cs="Arial"/>
          <w:sz w:val="24"/>
          <w:szCs w:val="24"/>
        </w:rPr>
        <w:t>ы</w:t>
      </w:r>
      <w:r w:rsidRPr="00976681">
        <w:rPr>
          <w:rFonts w:ascii="Arial" w:hAnsi="Arial" w:cs="Arial"/>
          <w:sz w:val="24"/>
          <w:szCs w:val="24"/>
        </w:rPr>
        <w:t xml:space="preserve"> получения предпринимателем сервисной услуги.</w:t>
      </w:r>
    </w:p>
    <w:p w:rsidR="00F81EC1" w:rsidRPr="00976681" w:rsidRDefault="00F81EC1" w:rsidP="00F81EC1">
      <w:pPr>
        <w:pStyle w:val="a3"/>
        <w:tabs>
          <w:tab w:val="left" w:pos="1276"/>
        </w:tabs>
        <w:suppressAutoHyphens/>
        <w:spacing w:line="240" w:lineRule="atLeast"/>
        <w:ind w:left="0"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76681">
        <w:rPr>
          <w:rFonts w:ascii="Arial" w:hAnsi="Arial" w:cs="Arial"/>
          <w:bCs/>
          <w:sz w:val="24"/>
          <w:szCs w:val="24"/>
          <w:lang w:eastAsia="en-US"/>
        </w:rPr>
        <w:t>1</w:t>
      </w:r>
      <w:r>
        <w:rPr>
          <w:rFonts w:ascii="Arial" w:hAnsi="Arial" w:cs="Arial"/>
          <w:bCs/>
          <w:sz w:val="24"/>
          <w:szCs w:val="24"/>
          <w:lang w:eastAsia="en-US"/>
        </w:rPr>
        <w:t>0</w:t>
      </w:r>
      <w:r w:rsidRPr="00976681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bCs/>
          <w:sz w:val="24"/>
          <w:szCs w:val="24"/>
          <w:lang w:eastAsia="en-US"/>
        </w:rPr>
        <w:t>По установлению обязательств УПП</w:t>
      </w:r>
      <w:r w:rsidRPr="0097668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>по</w:t>
      </w:r>
      <w:r w:rsidRPr="0097668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проведению ежемесячного </w:t>
      </w:r>
      <w:r w:rsidRPr="00976681">
        <w:rPr>
          <w:rFonts w:ascii="Arial" w:hAnsi="Arial" w:cs="Arial"/>
          <w:bCs/>
          <w:sz w:val="24"/>
          <w:szCs w:val="24"/>
          <w:lang w:eastAsia="en-US"/>
        </w:rPr>
        <w:t>информировани</w:t>
      </w:r>
      <w:r>
        <w:rPr>
          <w:rFonts w:ascii="Arial" w:hAnsi="Arial" w:cs="Arial"/>
          <w:bCs/>
          <w:sz w:val="24"/>
          <w:szCs w:val="24"/>
          <w:lang w:eastAsia="en-US"/>
        </w:rPr>
        <w:t>я</w:t>
      </w:r>
      <w:r w:rsidRPr="00976681">
        <w:rPr>
          <w:rFonts w:ascii="Arial" w:hAnsi="Arial" w:cs="Arial"/>
          <w:bCs/>
          <w:sz w:val="24"/>
          <w:szCs w:val="24"/>
          <w:lang w:eastAsia="en-US"/>
        </w:rPr>
        <w:t xml:space="preserve"> предпринимателей региона о начале и месте предоставления специализированных сервисных услуг, в том числе посредством СМИ. </w:t>
      </w:r>
    </w:p>
    <w:p w:rsidR="00F81EC1" w:rsidRPr="00976681" w:rsidRDefault="00F81EC1" w:rsidP="00F81EC1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668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97668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По установлению обязательств </w:t>
      </w:r>
      <w:r w:rsidRPr="00976681">
        <w:rPr>
          <w:rFonts w:ascii="Arial" w:hAnsi="Arial" w:cs="Arial"/>
          <w:sz w:val="24"/>
          <w:szCs w:val="24"/>
        </w:rPr>
        <w:t xml:space="preserve">УПП ежемесячно, в срок до 10 (десятого) числа месяца, </w:t>
      </w:r>
      <w:proofErr w:type="gramStart"/>
      <w:r w:rsidRPr="00976681">
        <w:rPr>
          <w:rFonts w:ascii="Arial" w:hAnsi="Arial" w:cs="Arial"/>
          <w:sz w:val="24"/>
          <w:szCs w:val="24"/>
        </w:rPr>
        <w:t>предоставлять отчет</w:t>
      </w:r>
      <w:proofErr w:type="gramEnd"/>
      <w:r w:rsidRPr="00976681">
        <w:rPr>
          <w:rFonts w:ascii="Arial" w:hAnsi="Arial" w:cs="Arial"/>
          <w:sz w:val="24"/>
          <w:szCs w:val="24"/>
        </w:rPr>
        <w:t xml:space="preserve"> Фонду «Даму», в соответствии с формой, установленной Фондом «Даму».</w:t>
      </w:r>
    </w:p>
    <w:p w:rsidR="00F81EC1" w:rsidRDefault="00F81EC1" w:rsidP="00F81EC1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7668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97668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По установлению обязательств </w:t>
      </w:r>
      <w:r w:rsidRPr="00976681">
        <w:rPr>
          <w:rFonts w:ascii="Arial" w:hAnsi="Arial" w:cs="Arial"/>
          <w:sz w:val="24"/>
          <w:szCs w:val="24"/>
        </w:rPr>
        <w:t>по предоставлению полного доступа Фонда «Даму» к мониторингу процесса предоставления сервисной поддержки Сервисных компаний, в том числе к документам, касающимся реализации сервисной поддержки.</w:t>
      </w:r>
    </w:p>
    <w:p w:rsidR="00F81EC1" w:rsidRPr="00976681" w:rsidRDefault="00F81EC1" w:rsidP="00F81EC1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представленные Фондом «Даму» предложения по внесению изменений и дополнений  в Программу «Дорожная карта бизнеса 2020» были одобрены Правительством Республики Казахстан.</w:t>
      </w:r>
    </w:p>
    <w:sectPr w:rsidR="00F81EC1" w:rsidRPr="00976681" w:rsidSect="00172B0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52C8"/>
    <w:multiLevelType w:val="hybridMultilevel"/>
    <w:tmpl w:val="B4103814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C1"/>
    <w:rsid w:val="00AD6009"/>
    <w:rsid w:val="00B6217F"/>
    <w:rsid w:val="00F8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1"/>
    <w:rPr>
      <w:rFonts w:ascii="Calibri" w:eastAsia="Calibri" w:hAnsi="Calibri" w:cs="Times New Roman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C1"/>
    <w:pPr>
      <w:spacing w:after="0" w:line="240" w:lineRule="auto"/>
      <w:ind w:left="720"/>
    </w:pPr>
    <w:rPr>
      <w:lang w:eastAsia="ru-RU"/>
    </w:rPr>
  </w:style>
  <w:style w:type="table" w:styleId="a4">
    <w:name w:val="Table Grid"/>
    <w:basedOn w:val="a1"/>
    <w:uiPriority w:val="59"/>
    <w:rsid w:val="00F81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C1"/>
    <w:rPr>
      <w:rFonts w:ascii="Tahoma" w:eastAsia="Calibri" w:hAnsi="Tahoma" w:cs="Tahoma"/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lmira.Seitkhadirova\&#1052;&#1086;&#1080;%20&#1076;&#1086;&#1082;&#1091;&#1084;&#1077;&#1085;&#1090;&#1099;\&#1076;&#1083;&#1103;%20&#1057;&#1091;&#1087;&#1077;&#1088;&#1075;&#1088;&#1072;&#1092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lmira.Seitkhadirova\&#1052;&#1086;&#1080;%20&#1076;&#1086;&#1082;&#1091;&#1084;&#1077;&#1085;&#1090;&#1099;\&#1050;&#1099;&#1079;&#1099;&#1083;&#1086;&#1088;&#1076;&#1080;&#1085;&#1089;&#1082;&#1072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lmira.Seitkhadirova\&#1052;&#1086;&#1080;%20&#1076;&#1086;&#1082;&#1091;&#1084;&#1077;&#1085;&#1090;&#1099;\&#1050;&#1099;&#1079;&#1099;&#1083;&#1086;&#1088;&#1076;&#1080;&#1085;&#1089;&#1082;&#1072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8.0195876072488514E-2"/>
          <c:y val="5.4178964028367881E-2"/>
          <c:w val="0.89321567236527877"/>
          <c:h val="0.78731830612063758"/>
        </c:manualLayout>
      </c:layout>
      <c:scatterChart>
        <c:scatterStyle val="lineMarker"/>
        <c:ser>
          <c:idx val="2"/>
          <c:order val="2"/>
          <c:spPr>
            <a:ln w="66675">
              <a:noFill/>
            </a:ln>
          </c:spPr>
          <c:xVal>
            <c:numRef>
              <c:f>Лист2!$A$1:$A$16</c:f>
            </c:numRef>
          </c:xVal>
          <c:yVal>
            <c:numRef>
              <c:f>Лист2!$C$1:$C$16</c:f>
            </c:numRef>
          </c:yVal>
        </c:ser>
        <c:ser>
          <c:idx val="3"/>
          <c:order val="3"/>
          <c:spPr>
            <a:ln w="66675">
              <a:noFill/>
            </a:ln>
          </c:spPr>
          <c:xVal>
            <c:numRef>
              <c:f>Лист2!$A$1:$A$16</c:f>
            </c:numRef>
          </c:xVal>
          <c:yVal>
            <c:numRef>
              <c:f>Лист2!$C$1:$C$16</c:f>
            </c:numRef>
          </c:yVal>
        </c:ser>
        <c:ser>
          <c:idx val="4"/>
          <c:order val="4"/>
          <c:spPr>
            <a:ln w="66675">
              <a:noFill/>
            </a:ln>
          </c:spPr>
          <c:xVal>
            <c:numRef>
              <c:f>'[для Суперграфика.xlsx]Лист3'!$A$1:$A$16</c:f>
            </c:numRef>
          </c:xVal>
          <c:yVal>
            <c:numRef>
              <c:f>'[для Суперграфика.xlsx]Лист3'!$B$1:$B$16</c:f>
            </c:numRef>
          </c:yVal>
        </c:ser>
        <c:ser>
          <c:idx val="5"/>
          <c:order val="5"/>
          <c:spPr>
            <a:ln w="66675">
              <a:noFill/>
            </a:ln>
          </c:spPr>
          <c:xVal>
            <c:numRef>
              <c:f>'[для Суперграфика.xlsx]Лист3'!$A$1:$A$16</c:f>
            </c:numRef>
          </c:xVal>
          <c:yVal>
            <c:numRef>
              <c:f>'[для Суперграфика.xlsx]Лист3'!$C$1:$C$16</c:f>
            </c:numRef>
          </c:yVal>
        </c:ser>
        <c:ser>
          <c:idx val="0"/>
          <c:order val="0"/>
          <c:spPr>
            <a:ln w="66675">
              <a:noFill/>
            </a:ln>
          </c:spPr>
          <c:xVal>
            <c:strRef>
              <c:f>'[для Суперграфика.xlsx]Лист3'!$A$1:$A$16</c:f>
              <c:strCache>
                <c:ptCount val="16"/>
                <c:pt idx="0">
                  <c:v>Акмолинская</c:v>
                </c:pt>
                <c:pt idx="1">
                  <c:v>Актюбинская</c:v>
                </c:pt>
                <c:pt idx="2">
                  <c:v>Алматинская</c:v>
                </c:pt>
                <c:pt idx="3">
                  <c:v>Атырауская</c:v>
                </c:pt>
                <c:pt idx="4">
                  <c:v>ВКО</c:v>
                </c:pt>
                <c:pt idx="5">
                  <c:v>Жамбылская</c:v>
                </c:pt>
                <c:pt idx="6">
                  <c:v>ЗКО</c:v>
                </c:pt>
                <c:pt idx="7">
                  <c:v>Карагандинская</c:v>
                </c:pt>
                <c:pt idx="8">
                  <c:v>Костанайская</c:v>
                </c:pt>
                <c:pt idx="9">
                  <c:v>Кызылординская</c:v>
                </c:pt>
                <c:pt idx="10">
                  <c:v>Павлодарская</c:v>
                </c:pt>
                <c:pt idx="11">
                  <c:v>ЮКО</c:v>
                </c:pt>
                <c:pt idx="12">
                  <c:v>Мангистауская</c:v>
                </c:pt>
                <c:pt idx="13">
                  <c:v>СКО</c:v>
                </c:pt>
                <c:pt idx="14">
                  <c:v>г. Алматы</c:v>
                </c:pt>
                <c:pt idx="15">
                  <c:v>г. Астана</c:v>
                </c:pt>
              </c:strCache>
            </c:strRef>
          </c:xVal>
          <c:yVal>
            <c:numRef>
              <c:f>'[для Суперграфика.xlsx]Лист3'!$B$1:$B$16</c:f>
              <c:numCache>
                <c:formatCode>General</c:formatCode>
                <c:ptCount val="16"/>
              </c:numCache>
            </c:numRef>
          </c:yVal>
        </c:ser>
        <c:ser>
          <c:idx val="1"/>
          <c:order val="1"/>
          <c:spPr>
            <a:ln w="66675">
              <a:noFill/>
            </a:ln>
          </c:spPr>
          <c:xVal>
            <c:strRef>
              <c:f>'[для Суперграфика.xlsx]Лист3'!$A$1:$A$16</c:f>
              <c:strCache>
                <c:ptCount val="16"/>
                <c:pt idx="0">
                  <c:v>Акмолинская</c:v>
                </c:pt>
                <c:pt idx="1">
                  <c:v>Актюбинская</c:v>
                </c:pt>
                <c:pt idx="2">
                  <c:v>Алматинская</c:v>
                </c:pt>
                <c:pt idx="3">
                  <c:v>Атырауская</c:v>
                </c:pt>
                <c:pt idx="4">
                  <c:v>ВКО</c:v>
                </c:pt>
                <c:pt idx="5">
                  <c:v>Жамбылская</c:v>
                </c:pt>
                <c:pt idx="6">
                  <c:v>ЗКО</c:v>
                </c:pt>
                <c:pt idx="7">
                  <c:v>Карагандинская</c:v>
                </c:pt>
                <c:pt idx="8">
                  <c:v>Костанайская</c:v>
                </c:pt>
                <c:pt idx="9">
                  <c:v>Кызылординская</c:v>
                </c:pt>
                <c:pt idx="10">
                  <c:v>Павлодарская</c:v>
                </c:pt>
                <c:pt idx="11">
                  <c:v>ЮКО</c:v>
                </c:pt>
                <c:pt idx="12">
                  <c:v>Мангистауская</c:v>
                </c:pt>
                <c:pt idx="13">
                  <c:v>СКО</c:v>
                </c:pt>
                <c:pt idx="14">
                  <c:v>г. Алматы</c:v>
                </c:pt>
                <c:pt idx="15">
                  <c:v>г. Астана</c:v>
                </c:pt>
              </c:strCache>
            </c:strRef>
          </c:xVal>
          <c:yVal>
            <c:numRef>
              <c:f>'[для Суперграфика.xlsx]Лист3'!$C$1:$C$16</c:f>
              <c:numCache>
                <c:formatCode>General</c:formatCode>
                <c:ptCount val="16"/>
                <c:pt idx="0">
                  <c:v>5</c:v>
                </c:pt>
                <c:pt idx="1">
                  <c:v>6</c:v>
                </c:pt>
                <c:pt idx="2">
                  <c:v>4</c:v>
                </c:pt>
                <c:pt idx="3">
                  <c:v>6</c:v>
                </c:pt>
                <c:pt idx="4">
                  <c:v>4</c:v>
                </c:pt>
                <c:pt idx="5">
                  <c:v>11</c:v>
                </c:pt>
                <c:pt idx="6">
                  <c:v>8</c:v>
                </c:pt>
                <c:pt idx="7">
                  <c:v>11</c:v>
                </c:pt>
                <c:pt idx="8">
                  <c:v>8</c:v>
                </c:pt>
                <c:pt idx="9">
                  <c:v>7</c:v>
                </c:pt>
                <c:pt idx="10">
                  <c:v>4</c:v>
                </c:pt>
                <c:pt idx="11">
                  <c:v>7</c:v>
                </c:pt>
                <c:pt idx="12">
                  <c:v>8</c:v>
                </c:pt>
                <c:pt idx="13">
                  <c:v>6</c:v>
                </c:pt>
                <c:pt idx="14">
                  <c:v>6</c:v>
                </c:pt>
                <c:pt idx="15">
                  <c:v>9</c:v>
                </c:pt>
              </c:numCache>
            </c:numRef>
          </c:yVal>
        </c:ser>
        <c:axId val="65388928"/>
        <c:axId val="65391232"/>
      </c:scatterChart>
      <c:valAx>
        <c:axId val="65388928"/>
        <c:scaling>
          <c:orientation val="minMax"/>
          <c:max val="16"/>
        </c:scaling>
        <c:axPos val="b"/>
        <c:tickLblPos val="nextTo"/>
        <c:crossAx val="65391232"/>
        <c:crosses val="autoZero"/>
        <c:crossBetween val="midCat"/>
        <c:majorUnit val="1"/>
      </c:valAx>
      <c:valAx>
        <c:axId val="65391232"/>
        <c:scaling>
          <c:orientation val="minMax"/>
        </c:scaling>
        <c:axPos val="l"/>
        <c:majorGridlines/>
        <c:numFmt formatCode="General" sourceLinked="1"/>
        <c:tickLblPos val="nextTo"/>
        <c:crossAx val="65388928"/>
        <c:crosses val="autoZero"/>
        <c:crossBetween val="midCat"/>
        <c:majorUnit val="1"/>
        <c:minorUnit val="1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Лист1!$B$5:$B$20</c:f>
              <c:strCache>
                <c:ptCount val="16"/>
                <c:pt idx="0">
                  <c:v>Актюбинская область</c:v>
                </c:pt>
                <c:pt idx="1">
                  <c:v>Жамбылская область</c:v>
                </c:pt>
                <c:pt idx="2">
                  <c:v>Карагандинская область</c:v>
                </c:pt>
                <c:pt idx="3">
                  <c:v>Павлодарская область</c:v>
                </c:pt>
                <c:pt idx="4">
                  <c:v>Мангистауская область</c:v>
                </c:pt>
                <c:pt idx="5">
                  <c:v>Восточно-Казахстанская область</c:v>
                </c:pt>
                <c:pt idx="6">
                  <c:v>Кызылординская область</c:v>
                </c:pt>
                <c:pt idx="7">
                  <c:v>Костанайская область</c:v>
                </c:pt>
                <c:pt idx="8">
                  <c:v>Акмолинская область</c:v>
                </c:pt>
                <c:pt idx="9">
                  <c:v>г. Алматы</c:v>
                </c:pt>
                <c:pt idx="10">
                  <c:v>Атырауская область</c:v>
                </c:pt>
                <c:pt idx="11">
                  <c:v>Северо-Казахстанская область</c:v>
                </c:pt>
                <c:pt idx="12">
                  <c:v>Алматинская область</c:v>
                </c:pt>
                <c:pt idx="13">
                  <c:v>Южно-Казахстанская область</c:v>
                </c:pt>
                <c:pt idx="14">
                  <c:v>Западно-Казахстанская область</c:v>
                </c:pt>
                <c:pt idx="15">
                  <c:v>г. Астана</c:v>
                </c:pt>
              </c:strCache>
            </c:strRef>
          </c:cat>
          <c:val>
            <c:numRef>
              <c:f>Лист1!$C$5:$C$20</c:f>
              <c:numCache>
                <c:formatCode>General</c:formatCode>
                <c:ptCount val="16"/>
                <c:pt idx="0">
                  <c:v>61</c:v>
                </c:pt>
                <c:pt idx="1">
                  <c:v>65</c:v>
                </c:pt>
                <c:pt idx="2">
                  <c:v>155</c:v>
                </c:pt>
                <c:pt idx="3">
                  <c:v>168</c:v>
                </c:pt>
                <c:pt idx="4">
                  <c:v>187</c:v>
                </c:pt>
                <c:pt idx="5">
                  <c:v>214</c:v>
                </c:pt>
                <c:pt idx="6">
                  <c:v>217</c:v>
                </c:pt>
                <c:pt idx="7">
                  <c:v>254</c:v>
                </c:pt>
                <c:pt idx="8">
                  <c:v>307</c:v>
                </c:pt>
                <c:pt idx="9">
                  <c:v>315</c:v>
                </c:pt>
                <c:pt idx="10">
                  <c:v>338</c:v>
                </c:pt>
                <c:pt idx="11">
                  <c:v>522</c:v>
                </c:pt>
                <c:pt idx="12">
                  <c:v>798</c:v>
                </c:pt>
                <c:pt idx="13">
                  <c:v>957</c:v>
                </c:pt>
                <c:pt idx="14">
                  <c:v>2793</c:v>
                </c:pt>
                <c:pt idx="15">
                  <c:v>3537</c:v>
                </c:pt>
              </c:numCache>
            </c:numRef>
          </c:val>
        </c:ser>
        <c:shape val="cylinder"/>
        <c:axId val="65590400"/>
        <c:axId val="66805760"/>
        <c:axId val="0"/>
      </c:bar3DChart>
      <c:catAx>
        <c:axId val="6559040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Arial Narrow" pitchFamily="34" charset="0"/>
              </a:defRPr>
            </a:pPr>
            <a:endParaRPr lang="ru-RU"/>
          </a:p>
        </c:txPr>
        <c:crossAx val="66805760"/>
        <c:crosses val="autoZero"/>
        <c:auto val="1"/>
        <c:lblAlgn val="ctr"/>
        <c:lblOffset val="100"/>
      </c:catAx>
      <c:valAx>
        <c:axId val="668057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Arial Narrow" pitchFamily="34" charset="0"/>
              </a:defRPr>
            </a:pPr>
            <a:endParaRPr lang="ru-RU"/>
          </a:p>
        </c:txPr>
        <c:crossAx val="6559040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Лист4!$B$4:$B$19</c:f>
              <c:strCache>
                <c:ptCount val="16"/>
                <c:pt idx="0">
                  <c:v>Кызылординская область</c:v>
                </c:pt>
                <c:pt idx="1">
                  <c:v>Актюбинская область</c:v>
                </c:pt>
                <c:pt idx="2">
                  <c:v>Мангистауская область</c:v>
                </c:pt>
                <c:pt idx="3">
                  <c:v>Атырауская область</c:v>
                </c:pt>
                <c:pt idx="4">
                  <c:v>Карагандинская область</c:v>
                </c:pt>
                <c:pt idx="5">
                  <c:v>Костанайская область</c:v>
                </c:pt>
                <c:pt idx="6">
                  <c:v>Жамбылская область</c:v>
                </c:pt>
                <c:pt idx="7">
                  <c:v>Павлодарская область</c:v>
                </c:pt>
                <c:pt idx="8">
                  <c:v>Северо-Казахстанская область</c:v>
                </c:pt>
                <c:pt idx="9">
                  <c:v>Восточно-Казахстанская область</c:v>
                </c:pt>
                <c:pt idx="10">
                  <c:v>Алматинская область</c:v>
                </c:pt>
                <c:pt idx="11">
                  <c:v>Акмолинская область</c:v>
                </c:pt>
                <c:pt idx="12">
                  <c:v>г. Алматы</c:v>
                </c:pt>
                <c:pt idx="13">
                  <c:v>Западно-Казахстанская область</c:v>
                </c:pt>
                <c:pt idx="14">
                  <c:v>г. Астана</c:v>
                </c:pt>
                <c:pt idx="15">
                  <c:v>Южно-Казахстанская область</c:v>
                </c:pt>
              </c:strCache>
            </c:strRef>
          </c:cat>
          <c:val>
            <c:numRef>
              <c:f>Лист4!$C$4:$C$19</c:f>
              <c:numCache>
                <c:formatCode>General</c:formatCode>
                <c:ptCount val="16"/>
                <c:pt idx="0">
                  <c:v>266</c:v>
                </c:pt>
                <c:pt idx="1">
                  <c:v>248</c:v>
                </c:pt>
                <c:pt idx="2">
                  <c:v>310</c:v>
                </c:pt>
                <c:pt idx="3">
                  <c:v>338</c:v>
                </c:pt>
                <c:pt idx="4">
                  <c:v>411</c:v>
                </c:pt>
                <c:pt idx="5">
                  <c:v>413</c:v>
                </c:pt>
                <c:pt idx="6">
                  <c:v>451</c:v>
                </c:pt>
                <c:pt idx="7">
                  <c:v>709</c:v>
                </c:pt>
                <c:pt idx="8">
                  <c:v>743</c:v>
                </c:pt>
                <c:pt idx="9">
                  <c:v>1084</c:v>
                </c:pt>
                <c:pt idx="10">
                  <c:v>1113</c:v>
                </c:pt>
                <c:pt idx="11">
                  <c:v>1540</c:v>
                </c:pt>
                <c:pt idx="12">
                  <c:v>1583</c:v>
                </c:pt>
                <c:pt idx="13">
                  <c:v>3150</c:v>
                </c:pt>
                <c:pt idx="14">
                  <c:v>3537</c:v>
                </c:pt>
                <c:pt idx="15">
                  <c:v>4312</c:v>
                </c:pt>
              </c:numCache>
            </c:numRef>
          </c:val>
        </c:ser>
        <c:shape val="cylinder"/>
        <c:axId val="66896640"/>
        <c:axId val="66898560"/>
        <c:axId val="0"/>
      </c:bar3DChart>
      <c:catAx>
        <c:axId val="66896640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Arial Narrow" pitchFamily="34" charset="0"/>
              </a:defRPr>
            </a:pPr>
            <a:endParaRPr lang="ru-RU"/>
          </a:p>
        </c:txPr>
        <c:crossAx val="66898560"/>
        <c:crosses val="autoZero"/>
        <c:auto val="1"/>
        <c:lblAlgn val="ctr"/>
        <c:lblOffset val="100"/>
      </c:catAx>
      <c:valAx>
        <c:axId val="66898560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Arial Narrow" pitchFamily="34" charset="0"/>
              </a:defRPr>
            </a:pPr>
            <a:endParaRPr lang="ru-RU"/>
          </a:p>
        </c:txPr>
        <c:crossAx val="668966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1219</Words>
  <Characters>6953</Characters>
  <Application>Microsoft Office Word</Application>
  <DocSecurity>0</DocSecurity>
  <Lines>57</Lines>
  <Paragraphs>16</Paragraphs>
  <ScaleCrop>false</ScaleCrop>
  <Company>fund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</dc:creator>
  <cp:keywords/>
  <dc:description/>
  <cp:lastModifiedBy>fund</cp:lastModifiedBy>
  <cp:revision>1</cp:revision>
  <dcterms:created xsi:type="dcterms:W3CDTF">2012-06-21T10:02:00Z</dcterms:created>
  <dcterms:modified xsi:type="dcterms:W3CDTF">2012-06-21T10:13:00Z</dcterms:modified>
</cp:coreProperties>
</file>