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theme/themeOverride7.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theme/themeOverride8.xml" ContentType="application/vnd.openxmlformats-officedocument.themeOverride+xml"/>
  <Override PartName="/word/charts/chart16.xml" ContentType="application/vnd.openxmlformats-officedocument.drawingml.chart+xml"/>
  <Override PartName="/word/drawings/drawing1.xml" ContentType="application/vnd.openxmlformats-officedocument.drawingml.chartshapes+xml"/>
  <Override PartName="/word/charts/chart17.xml" ContentType="application/vnd.openxmlformats-officedocument.drawingml.chart+xml"/>
  <Override PartName="/word/drawings/drawing2.xml" ContentType="application/vnd.openxmlformats-officedocument.drawingml.chartshapes+xml"/>
  <Override PartName="/word/charts/chart18.xml" ContentType="application/vnd.openxmlformats-officedocument.drawingml.chart+xml"/>
  <Override PartName="/word/drawings/drawing3.xml" ContentType="application/vnd.openxmlformats-officedocument.drawingml.chartshapes+xml"/>
  <Override PartName="/word/charts/chart19.xml" ContentType="application/vnd.openxmlformats-officedocument.drawingml.chart+xml"/>
  <Override PartName="/word/charts/chart20.xml" ContentType="application/vnd.openxmlformats-officedocument.drawingml.chart+xml"/>
  <Override PartName="/word/drawings/drawing4.xml" ContentType="application/vnd.openxmlformats-officedocument.drawingml.chartshapes+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drawings/drawing5.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rPr>
        <w:id w:val="1577316759"/>
        <w:docPartObj>
          <w:docPartGallery w:val="Cover Pages"/>
          <w:docPartUnique/>
        </w:docPartObj>
      </w:sdtPr>
      <w:sdtEndPr>
        <w:rPr>
          <w:noProof/>
          <w:sz w:val="24"/>
          <w:szCs w:val="24"/>
          <w:lang w:eastAsia="ru-RU"/>
        </w:rPr>
      </w:sdtEndPr>
      <w:sdtContent>
        <w:p w14:paraId="2C75C062" w14:textId="6C06BC22" w:rsidR="00203D2B" w:rsidRPr="00AD4701" w:rsidRDefault="00203D2B">
          <w:pPr>
            <w:rPr>
              <w:rFonts w:ascii="Times New Roman" w:hAnsi="Times New Roman"/>
            </w:rPr>
          </w:pPr>
          <w:r w:rsidRPr="00AD4701">
            <w:rPr>
              <w:rFonts w:ascii="Times New Roman" w:hAnsi="Times New Roman"/>
              <w:noProof/>
              <w:lang w:eastAsia="ru-RU"/>
            </w:rPr>
            <mc:AlternateContent>
              <mc:Choice Requires="wps">
                <w:drawing>
                  <wp:anchor distT="0" distB="0" distL="114300" distR="114300" simplePos="0" relativeHeight="251757568" behindDoc="0" locked="0" layoutInCell="1" allowOverlap="1" wp14:anchorId="4D8AB2FB" wp14:editId="596C4BAD">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Текстовое поле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F7DD6" w14:textId="4B250C17" w:rsidR="00C665A2" w:rsidRPr="00B371B8" w:rsidRDefault="00BD57A4">
                                <w:pPr>
                                  <w:jc w:val="right"/>
                                  <w:rPr>
                                    <w:color w:val="806000"/>
                                    <w:sz w:val="64"/>
                                    <w:szCs w:val="64"/>
                                  </w:rPr>
                                </w:pPr>
                                <w:sdt>
                                  <w:sdtPr>
                                    <w:rPr>
                                      <w:rFonts w:ascii="Arial Narrow" w:hAnsi="Arial Narrow"/>
                                      <w:b/>
                                      <w:caps/>
                                      <w:sz w:val="64"/>
                                      <w:szCs w:val="64"/>
                                    </w:rPr>
                                    <w:alias w:val="Название"/>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C665A2" w:rsidRPr="00C84311">
                                      <w:rPr>
                                        <w:rFonts w:ascii="Arial Narrow" w:hAnsi="Arial Narrow"/>
                                        <w:b/>
                                        <w:caps/>
                                        <w:sz w:val="64"/>
                                        <w:szCs w:val="64"/>
                                      </w:rPr>
                                      <w:t>пРОИЗВОДСТВО никель-КобальтовОВОЙ ПРОДУКЦИИ В РК</w:t>
                                    </w:r>
                                  </w:sdtContent>
                                </w:sdt>
                              </w:p>
                              <w:sdt>
                                <w:sdtPr>
                                  <w:rPr>
                                    <w:rFonts w:ascii="Arial Narrow" w:hAnsi="Arial Narrow"/>
                                    <w:b/>
                                    <w:sz w:val="36"/>
                                    <w:szCs w:val="36"/>
                                  </w:rPr>
                                  <w:alias w:val="Подзаголовок"/>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F8B3424" w14:textId="28266441" w:rsidR="00C665A2" w:rsidRPr="00830B15" w:rsidRDefault="00C665A2">
                                    <w:pPr>
                                      <w:jc w:val="right"/>
                                      <w:rPr>
                                        <w:rFonts w:ascii="Arial Narrow" w:hAnsi="Arial Narrow"/>
                                        <w:smallCaps/>
                                        <w:color w:val="404040" w:themeColor="text1" w:themeTint="BF"/>
                                        <w:sz w:val="36"/>
                                        <w:szCs w:val="36"/>
                                      </w:rPr>
                                    </w:pPr>
                                    <w:r>
                                      <w:rPr>
                                        <w:rFonts w:ascii="Arial Narrow" w:hAnsi="Arial Narrow"/>
                                        <w:b/>
                                        <w:sz w:val="36"/>
                                        <w:szCs w:val="36"/>
                                      </w:rPr>
                                      <w:t>МАРКЕТИНГОВОЕ ИССЛЕДОВАНИЕ</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xmlns:w15="http://schemas.microsoft.com/office/word/2012/wordml">
                <w:pict>
                  <v:shapetype w14:anchorId="4D8AB2FB" id="_x0000_t202" coordsize="21600,21600" o:spt="202" path="m,l,21600r21600,l21600,xe">
                    <v:stroke joinstyle="miter"/>
                    <v:path gradientshapeok="t" o:connecttype="rect"/>
                  </v:shapetype>
                  <v:shape id="Текстовое поле 154" o:spid="_x0000_s1026" type="#_x0000_t202" style="position:absolute;margin-left:0;margin-top:0;width:8in;height:286.5pt;z-index:251757568;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" filled="f" stroked="f" strokeweight=".5pt">
                    <v:textbox inset="126pt,0,54pt,0">
                      <w:txbxContent>
                        <w:p w14:paraId="27FF7DD6" w14:textId="4B250C17" w:rsidR="00C665A2" w:rsidRPr="00B371B8" w:rsidRDefault="00C665A2">
                          <w:pPr>
                            <w:jc w:val="right"/>
                            <w:rPr>
                              <w:color w:val="806000"/>
                              <w:sz w:val="64"/>
                              <w:szCs w:val="64"/>
                            </w:rPr>
                          </w:pPr>
                          <w:sdt>
                            <w:sdtPr>
                              <w:rPr>
                                <w:rFonts w:ascii="Arial Narrow" w:hAnsi="Arial Narrow"/>
                                <w:b/>
                                <w:caps/>
                                <w:sz w:val="64"/>
                                <w:szCs w:val="64"/>
                              </w:rPr>
                              <w:alias w:val="Название"/>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C84311">
                                <w:rPr>
                                  <w:rFonts w:ascii="Arial Narrow" w:hAnsi="Arial Narrow"/>
                                  <w:b/>
                                  <w:caps/>
                                  <w:sz w:val="64"/>
                                  <w:szCs w:val="64"/>
                                </w:rPr>
                                <w:t>пРОИЗВОДСТВО никель-КобальтовОВОЙ ПРОДУКЦИИ В РК</w:t>
                              </w:r>
                            </w:sdtContent>
                          </w:sdt>
                        </w:p>
                        <w:sdt>
                          <w:sdtPr>
                            <w:rPr>
                              <w:rFonts w:ascii="Arial Narrow" w:hAnsi="Arial Narrow"/>
                              <w:b/>
                              <w:sz w:val="36"/>
                              <w:szCs w:val="36"/>
                            </w:rPr>
                            <w:alias w:val="Подзаголовок"/>
                            <w:tag w:val=""/>
                            <w:id w:val="1759551507"/>
                            <w:dataBinding w:prefixMappings="xmlns:ns0='http://purl.org/dc/elements/1.1/' xmlns:ns1='http://schemas.openxmlformats.org/package/2006/metadata/core-properties' " w:xpath="/ns1:coreProperties[1]/ns0:subject[1]" w:storeItemID="{6C3C8BC8-F283-45AE-878A-BAB7291924A1}"/>
                            <w:text/>
                          </w:sdtPr>
                          <w:sdtContent>
                            <w:p w14:paraId="0F8B3424" w14:textId="28266441" w:rsidR="00C665A2" w:rsidRPr="00830B15" w:rsidRDefault="00C665A2">
                              <w:pPr>
                                <w:jc w:val="right"/>
                                <w:rPr>
                                  <w:rFonts w:ascii="Arial Narrow" w:hAnsi="Arial Narrow"/>
                                  <w:smallCaps/>
                                  <w:color w:val="404040" w:themeColor="text1" w:themeTint="BF"/>
                                  <w:sz w:val="36"/>
                                  <w:szCs w:val="36"/>
                                </w:rPr>
                              </w:pPr>
                              <w:r>
                                <w:rPr>
                                  <w:rFonts w:ascii="Arial Narrow" w:hAnsi="Arial Narrow"/>
                                  <w:b/>
                                  <w:sz w:val="36"/>
                                  <w:szCs w:val="36"/>
                                </w:rPr>
                                <w:t>МАРКЕТИНГОВОЕ ИССЛЕДОВАНИЕ</w:t>
                              </w:r>
                            </w:p>
                          </w:sdtContent>
                        </w:sdt>
                      </w:txbxContent>
                    </v:textbox>
                    <w10:wrap type="square" anchorx="page" anchory="page"/>
                  </v:shape>
                </w:pict>
              </mc:Fallback>
            </mc:AlternateContent>
          </w:r>
        </w:p>
        <w:p w14:paraId="4244B409" w14:textId="77777777" w:rsidR="00C665A2" w:rsidRDefault="006E49E3">
          <w:pPr>
            <w:rPr>
              <w:rFonts w:ascii="Times New Roman" w:hAnsi="Times New Roman"/>
              <w:noProof/>
              <w:sz w:val="24"/>
              <w:szCs w:val="24"/>
              <w:lang w:eastAsia="ru-RU"/>
            </w:rPr>
          </w:pPr>
          <w:r w:rsidRPr="00AD4701">
            <w:rPr>
              <w:rFonts w:ascii="Times New Roman" w:hAnsi="Times New Roman"/>
              <w:noProof/>
              <w:sz w:val="24"/>
              <w:szCs w:val="24"/>
              <w:lang w:eastAsia="ru-RU"/>
            </w:rPr>
            <mc:AlternateContent>
              <mc:Choice Requires="wps">
                <w:drawing>
                  <wp:anchor distT="45720" distB="45720" distL="114300" distR="114300" simplePos="0" relativeHeight="251809792" behindDoc="0" locked="0" layoutInCell="1" allowOverlap="1" wp14:anchorId="056A49AB" wp14:editId="7BD6C6D2">
                    <wp:simplePos x="0" y="0"/>
                    <wp:positionH relativeFrom="page">
                      <wp:align>center</wp:align>
                    </wp:positionH>
                    <wp:positionV relativeFrom="paragraph">
                      <wp:posOffset>7110730</wp:posOffset>
                    </wp:positionV>
                    <wp:extent cx="6137910" cy="1793875"/>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1793875"/>
                            </a:xfrm>
                            <a:prstGeom prst="rect">
                              <a:avLst/>
                            </a:prstGeom>
                            <a:solidFill>
                              <a:srgbClr val="FFFFFF"/>
                            </a:solidFill>
                            <a:ln w="9525">
                              <a:noFill/>
                              <a:miter lim="800000"/>
                              <a:headEnd/>
                              <a:tailEnd/>
                            </a:ln>
                          </wps:spPr>
                          <wps:txbx>
                            <w:txbxContent>
                              <w:p w14:paraId="6DD579DA" w14:textId="77777777" w:rsidR="00C665A2" w:rsidRPr="003578CF" w:rsidRDefault="00C665A2" w:rsidP="00C665A2">
                                <w:pPr>
                                  <w:jc w:val="right"/>
                                  <w:rPr>
                                    <w:rFonts w:ascii="Times New Roman" w:hAnsi="Times New Roman"/>
                                    <w:sz w:val="32"/>
                                    <w:szCs w:val="32"/>
                                  </w:rPr>
                                </w:pPr>
                                <w:r w:rsidRPr="003578CF">
                                  <w:rPr>
                                    <w:rFonts w:ascii="Times New Roman" w:hAnsi="Times New Roman"/>
                                    <w:sz w:val="32"/>
                                    <w:szCs w:val="32"/>
                                  </w:rPr>
                                  <w:t>Подготовлено:</w:t>
                                </w:r>
                                <w:r>
                                  <w:rPr>
                                    <w:rFonts w:ascii="Times New Roman" w:hAnsi="Times New Roman"/>
                                    <w:sz w:val="32"/>
                                    <w:szCs w:val="32"/>
                                  </w:rPr>
                                  <w:t xml:space="preserve"> </w:t>
                                </w:r>
                              </w:p>
                              <w:p w14:paraId="31B08A72" w14:textId="77777777" w:rsidR="00C665A2" w:rsidRPr="003578CF" w:rsidRDefault="00C665A2" w:rsidP="00C665A2">
                                <w:pPr>
                                  <w:jc w:val="right"/>
                                  <w:rPr>
                                    <w:rFonts w:ascii="Times New Roman" w:hAnsi="Times New Roman"/>
                                    <w:sz w:val="32"/>
                                    <w:szCs w:val="32"/>
                                  </w:rPr>
                                </w:pPr>
                                <w:r w:rsidRPr="003578CF">
                                  <w:rPr>
                                    <w:rFonts w:ascii="Times New Roman" w:hAnsi="Times New Roman"/>
                                    <w:sz w:val="32"/>
                                    <w:szCs w:val="32"/>
                                  </w:rPr>
                                  <w:t xml:space="preserve">Заказчик: </w:t>
                                </w:r>
                                <w:r w:rsidRPr="00341263">
                                  <w:rPr>
                                    <w:rFonts w:ascii="Times New Roman" w:hAnsi="Times New Roman"/>
                                    <w:sz w:val="32"/>
                                    <w:szCs w:val="32"/>
                                  </w:rPr>
                                  <w:t>ТОО «DAMU RESEARCH»</w:t>
                                </w:r>
                              </w:p>
                              <w:p w14:paraId="0ED7E0BF" w14:textId="77777777" w:rsidR="00C665A2" w:rsidRPr="006E49E3" w:rsidRDefault="00C665A2" w:rsidP="006E49E3">
                                <w:pPr>
                                  <w:jc w:val="center"/>
                                  <w:rPr>
                                    <w:rFonts w:ascii="Arial Narrow" w:hAnsi="Arial Narrow"/>
                                    <w:sz w:val="32"/>
                                    <w:szCs w:val="32"/>
                                  </w:rPr>
                                </w:pPr>
                              </w:p>
                              <w:p w14:paraId="0AD5B052" w14:textId="77777777" w:rsidR="00C665A2" w:rsidRPr="006E49E3" w:rsidRDefault="00C665A2" w:rsidP="006E49E3">
                                <w:pPr>
                                  <w:jc w:val="center"/>
                                  <w:rPr>
                                    <w:rFonts w:ascii="Arial Narrow" w:hAnsi="Arial Narrow"/>
                                    <w:sz w:val="32"/>
                                    <w:szCs w:val="32"/>
                                  </w:rPr>
                                </w:pPr>
                              </w:p>
                              <w:p w14:paraId="2BE2CD90" w14:textId="36F4E102" w:rsidR="00C665A2" w:rsidRPr="006E49E3" w:rsidRDefault="00C665A2" w:rsidP="006E49E3">
                                <w:pPr>
                                  <w:jc w:val="center"/>
                                  <w:rPr>
                                    <w:rFonts w:ascii="Arial Narrow" w:hAnsi="Arial Narrow"/>
                                    <w:sz w:val="32"/>
                                    <w:szCs w:val="32"/>
                                  </w:rPr>
                                </w:pPr>
                                <w:r w:rsidRPr="006E49E3">
                                  <w:rPr>
                                    <w:rFonts w:ascii="Arial Narrow" w:hAnsi="Arial Narrow"/>
                                    <w:sz w:val="32"/>
                                    <w:szCs w:val="32"/>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6A49AB" id="Надпись 2" o:spid="_x0000_s1027" type="#_x0000_t202" style="position:absolute;margin-left:0;margin-top:559.9pt;width:483.3pt;height:141.25pt;z-index:25180979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" stroked="f">
                    <v:textbox>
                      <w:txbxContent>
                        <w:p w14:paraId="6DD579DA" w14:textId="77777777" w:rsidR="00C665A2" w:rsidRPr="003578CF" w:rsidRDefault="00C665A2" w:rsidP="00C665A2">
                          <w:pPr>
                            <w:jc w:val="right"/>
                            <w:rPr>
                              <w:rFonts w:ascii="Times New Roman" w:hAnsi="Times New Roman"/>
                              <w:sz w:val="32"/>
                              <w:szCs w:val="32"/>
                            </w:rPr>
                          </w:pPr>
                          <w:r w:rsidRPr="003578CF">
                            <w:rPr>
                              <w:rFonts w:ascii="Times New Roman" w:hAnsi="Times New Roman"/>
                              <w:sz w:val="32"/>
                              <w:szCs w:val="32"/>
                            </w:rPr>
                            <w:t>Подготовлено:</w:t>
                          </w:r>
                          <w:r>
                            <w:rPr>
                              <w:rFonts w:ascii="Times New Roman" w:hAnsi="Times New Roman"/>
                              <w:sz w:val="32"/>
                              <w:szCs w:val="32"/>
                            </w:rPr>
                            <w:t xml:space="preserve"> </w:t>
                          </w:r>
                        </w:p>
                        <w:p w14:paraId="31B08A72" w14:textId="77777777" w:rsidR="00C665A2" w:rsidRPr="003578CF" w:rsidRDefault="00C665A2" w:rsidP="00C665A2">
                          <w:pPr>
                            <w:jc w:val="right"/>
                            <w:rPr>
                              <w:rFonts w:ascii="Times New Roman" w:hAnsi="Times New Roman"/>
                              <w:sz w:val="32"/>
                              <w:szCs w:val="32"/>
                            </w:rPr>
                          </w:pPr>
                          <w:r w:rsidRPr="003578CF">
                            <w:rPr>
                              <w:rFonts w:ascii="Times New Roman" w:hAnsi="Times New Roman"/>
                              <w:sz w:val="32"/>
                              <w:szCs w:val="32"/>
                            </w:rPr>
                            <w:t xml:space="preserve">Заказчик: </w:t>
                          </w:r>
                          <w:r w:rsidRPr="00341263">
                            <w:rPr>
                              <w:rFonts w:ascii="Times New Roman" w:hAnsi="Times New Roman"/>
                              <w:sz w:val="32"/>
                              <w:szCs w:val="32"/>
                            </w:rPr>
                            <w:t>ТОО «DAMU RESEARCH»</w:t>
                          </w:r>
                        </w:p>
                        <w:p w14:paraId="0ED7E0BF" w14:textId="77777777" w:rsidR="00C665A2" w:rsidRPr="006E49E3" w:rsidRDefault="00C665A2" w:rsidP="006E49E3">
                          <w:pPr>
                            <w:jc w:val="center"/>
                            <w:rPr>
                              <w:rFonts w:ascii="Arial Narrow" w:hAnsi="Arial Narrow"/>
                              <w:sz w:val="32"/>
                              <w:szCs w:val="32"/>
                            </w:rPr>
                          </w:pPr>
                        </w:p>
                        <w:p w14:paraId="0AD5B052" w14:textId="77777777" w:rsidR="00C665A2" w:rsidRPr="006E49E3" w:rsidRDefault="00C665A2" w:rsidP="006E49E3">
                          <w:pPr>
                            <w:jc w:val="center"/>
                            <w:rPr>
                              <w:rFonts w:ascii="Arial Narrow" w:hAnsi="Arial Narrow"/>
                              <w:sz w:val="32"/>
                              <w:szCs w:val="32"/>
                            </w:rPr>
                          </w:pPr>
                        </w:p>
                        <w:p w14:paraId="2BE2CD90" w14:textId="36F4E102" w:rsidR="00C665A2" w:rsidRPr="006E49E3" w:rsidRDefault="00C665A2" w:rsidP="006E49E3">
                          <w:pPr>
                            <w:jc w:val="center"/>
                            <w:rPr>
                              <w:rFonts w:ascii="Arial Narrow" w:hAnsi="Arial Narrow"/>
                              <w:sz w:val="32"/>
                              <w:szCs w:val="32"/>
                            </w:rPr>
                          </w:pPr>
                          <w:r w:rsidRPr="006E49E3">
                            <w:rPr>
                              <w:rFonts w:ascii="Arial Narrow" w:hAnsi="Arial Narrow"/>
                              <w:sz w:val="32"/>
                              <w:szCs w:val="32"/>
                            </w:rPr>
                            <w:t>2015</w:t>
                          </w:r>
                        </w:p>
                      </w:txbxContent>
                    </v:textbox>
                    <w10:wrap type="square" anchorx="page"/>
                  </v:shape>
                </w:pict>
              </mc:Fallback>
            </mc:AlternateContent>
          </w:r>
          <w:r w:rsidR="00203D2B" w:rsidRPr="00AD4701">
            <w:rPr>
              <w:rFonts w:ascii="Times New Roman" w:hAnsi="Times New Roman"/>
              <w:noProof/>
              <w:sz w:val="24"/>
              <w:szCs w:val="24"/>
              <w:lang w:eastAsia="ru-RU"/>
            </w:rPr>
            <w:br w:type="page"/>
          </w:r>
        </w:p>
        <w:p w14:paraId="799673AD" w14:textId="1E0A418E" w:rsidR="00C665A2" w:rsidRPr="00485C7E" w:rsidRDefault="00C665A2" w:rsidP="00C665A2">
          <w:pPr>
            <w:spacing w:after="0"/>
            <w:jc w:val="both"/>
            <w:rPr>
              <w:rFonts w:ascii="Times New Roman" w:hAnsi="Times New Roman"/>
              <w:noProof/>
              <w:sz w:val="28"/>
              <w:szCs w:val="28"/>
              <w:lang w:eastAsia="ru-RU"/>
            </w:rPr>
          </w:pPr>
          <w:r w:rsidRPr="00F1385F">
            <w:rPr>
              <w:rFonts w:ascii="Times New Roman" w:hAnsi="Times New Roman"/>
              <w:noProof/>
              <w:sz w:val="28"/>
              <w:szCs w:val="28"/>
              <w:lang w:eastAsia="ru-RU"/>
            </w:rPr>
            <w:lastRenderedPageBreak/>
            <w:t xml:space="preserve">Производство никель-кобальтововой продукции в Республике Казахстан. – г. Астана, 2015 г. – </w:t>
          </w:r>
          <w:r w:rsidR="00960949" w:rsidRPr="00F1385F">
            <w:rPr>
              <w:rFonts w:ascii="Times New Roman" w:hAnsi="Times New Roman"/>
              <w:noProof/>
              <w:sz w:val="28"/>
              <w:szCs w:val="28"/>
              <w:lang w:eastAsia="ru-RU"/>
            </w:rPr>
            <w:t>113</w:t>
          </w:r>
          <w:r w:rsidRPr="00F1385F">
            <w:rPr>
              <w:rFonts w:ascii="Times New Roman" w:hAnsi="Times New Roman"/>
              <w:noProof/>
              <w:sz w:val="28"/>
              <w:szCs w:val="28"/>
              <w:lang w:eastAsia="ru-RU"/>
            </w:rPr>
            <w:t xml:space="preserve"> с.</w:t>
          </w:r>
          <w:r w:rsidRPr="00485C7E">
            <w:rPr>
              <w:rFonts w:ascii="Times New Roman" w:hAnsi="Times New Roman"/>
              <w:noProof/>
              <w:sz w:val="28"/>
              <w:szCs w:val="28"/>
              <w:lang w:eastAsia="ru-RU"/>
            </w:rPr>
            <w:t xml:space="preserve"> </w:t>
          </w:r>
        </w:p>
        <w:p w14:paraId="1BE0AAC3" w14:textId="77777777" w:rsidR="00C665A2" w:rsidRPr="00485C7E" w:rsidRDefault="00C665A2" w:rsidP="00C665A2">
          <w:pPr>
            <w:spacing w:after="0"/>
            <w:rPr>
              <w:rFonts w:ascii="Times New Roman" w:hAnsi="Times New Roman"/>
              <w:noProof/>
              <w:sz w:val="28"/>
              <w:szCs w:val="28"/>
              <w:lang w:eastAsia="ru-RU"/>
            </w:rPr>
          </w:pPr>
        </w:p>
        <w:p w14:paraId="1503B882" w14:textId="77777777" w:rsidR="00C665A2" w:rsidRPr="00485C7E" w:rsidRDefault="00C665A2" w:rsidP="00C665A2">
          <w:pPr>
            <w:spacing w:after="0"/>
            <w:jc w:val="both"/>
            <w:rPr>
              <w:rFonts w:ascii="Times New Roman" w:hAnsi="Times New Roman"/>
              <w:noProof/>
              <w:sz w:val="28"/>
              <w:szCs w:val="28"/>
              <w:lang w:eastAsia="ru-RU"/>
            </w:rPr>
          </w:pPr>
          <w:r w:rsidRPr="00485C7E">
            <w:rPr>
              <w:rFonts w:ascii="Times New Roman" w:hAnsi="Times New Roman"/>
              <w:noProof/>
              <w:sz w:val="28"/>
              <w:szCs w:val="28"/>
              <w:lang w:eastAsia="ru-RU"/>
            </w:rPr>
            <w:t xml:space="preserve"> (далее – Исполнитель) является независимым экспертом в области подготовки маркетиновых исследований по товарным рынкам и </w:t>
          </w:r>
          <w:r>
            <w:rPr>
              <w:rFonts w:ascii="Times New Roman" w:hAnsi="Times New Roman"/>
              <w:noProof/>
              <w:sz w:val="28"/>
              <w:szCs w:val="28"/>
              <w:lang w:eastAsia="ru-RU"/>
            </w:rPr>
            <w:t xml:space="preserve">рынку </w:t>
          </w:r>
          <w:r w:rsidRPr="00485C7E">
            <w:rPr>
              <w:rFonts w:ascii="Times New Roman" w:hAnsi="Times New Roman"/>
              <w:noProof/>
              <w:sz w:val="28"/>
              <w:szCs w:val="28"/>
              <w:lang w:eastAsia="ru-RU"/>
            </w:rPr>
            <w:t>услуг.</w:t>
          </w:r>
        </w:p>
        <w:p w14:paraId="4ACA1982" w14:textId="77777777" w:rsidR="00C665A2" w:rsidRPr="00485C7E" w:rsidRDefault="00C665A2" w:rsidP="00C665A2">
          <w:pPr>
            <w:spacing w:after="0"/>
            <w:rPr>
              <w:rFonts w:ascii="Times New Roman" w:hAnsi="Times New Roman"/>
              <w:noProof/>
              <w:sz w:val="28"/>
              <w:szCs w:val="28"/>
              <w:lang w:eastAsia="ru-RU"/>
            </w:rPr>
          </w:pPr>
        </w:p>
        <w:p w14:paraId="4641789A" w14:textId="77777777" w:rsidR="00C665A2" w:rsidRPr="00485C7E" w:rsidRDefault="00C665A2" w:rsidP="00C665A2">
          <w:pPr>
            <w:spacing w:after="0"/>
            <w:rPr>
              <w:rFonts w:ascii="Times New Roman" w:hAnsi="Times New Roman"/>
              <w:noProof/>
              <w:sz w:val="28"/>
              <w:szCs w:val="28"/>
              <w:lang w:eastAsia="ru-RU"/>
            </w:rPr>
          </w:pPr>
          <w:r w:rsidRPr="00485C7E">
            <w:rPr>
              <w:rFonts w:ascii="Times New Roman" w:hAnsi="Times New Roman"/>
              <w:noProof/>
              <w:sz w:val="28"/>
              <w:szCs w:val="28"/>
              <w:lang w:eastAsia="ru-RU"/>
            </w:rPr>
            <w:t>©, 2015</w:t>
          </w:r>
        </w:p>
        <w:p w14:paraId="58BC86C2" w14:textId="77777777" w:rsidR="00C665A2" w:rsidRPr="00485C7E" w:rsidRDefault="00C665A2" w:rsidP="00C665A2">
          <w:pPr>
            <w:spacing w:after="0"/>
            <w:rPr>
              <w:rFonts w:ascii="Times New Roman" w:hAnsi="Times New Roman"/>
              <w:noProof/>
              <w:sz w:val="28"/>
              <w:szCs w:val="28"/>
              <w:lang w:eastAsia="ru-RU"/>
            </w:rPr>
          </w:pPr>
          <w:r w:rsidRPr="00485C7E">
            <w:rPr>
              <w:rFonts w:ascii="Times New Roman" w:hAnsi="Times New Roman"/>
              <w:noProof/>
              <w:sz w:val="28"/>
              <w:szCs w:val="28"/>
              <w:lang w:eastAsia="ru-RU"/>
            </w:rPr>
            <w:t xml:space="preserve">Все права защищены.  </w:t>
          </w:r>
        </w:p>
        <w:p w14:paraId="538AA002" w14:textId="77777777" w:rsidR="00C665A2" w:rsidRPr="00485C7E" w:rsidRDefault="00C665A2" w:rsidP="00C665A2">
          <w:pPr>
            <w:spacing w:after="0"/>
            <w:rPr>
              <w:rFonts w:ascii="Times New Roman" w:hAnsi="Times New Roman"/>
              <w:b/>
              <w:noProof/>
              <w:sz w:val="28"/>
              <w:szCs w:val="28"/>
              <w:lang w:eastAsia="ru-RU"/>
            </w:rPr>
          </w:pPr>
        </w:p>
        <w:p w14:paraId="08295D46" w14:textId="77777777" w:rsidR="00C665A2" w:rsidRPr="00485C7E" w:rsidRDefault="00C665A2" w:rsidP="00C665A2">
          <w:pPr>
            <w:spacing w:after="0"/>
            <w:jc w:val="both"/>
            <w:rPr>
              <w:rFonts w:ascii="Times New Roman" w:hAnsi="Times New Roman"/>
              <w:noProof/>
              <w:sz w:val="28"/>
              <w:szCs w:val="28"/>
              <w:lang w:eastAsia="ru-RU"/>
            </w:rPr>
          </w:pPr>
          <w:r w:rsidRPr="00485C7E">
            <w:rPr>
              <w:rFonts w:ascii="Times New Roman" w:hAnsi="Times New Roman"/>
              <w:noProof/>
              <w:sz w:val="28"/>
              <w:szCs w:val="28"/>
              <w:lang w:eastAsia="ru-RU"/>
            </w:rPr>
            <w:t xml:space="preserve">При перепечатке, микрофильмировании и других формах копирования информации из маркетингового исследования ссылка на публикацию обязательна. Точка зрения авторов не обязательно отражает официальную позицию Исполнителья. </w:t>
          </w:r>
        </w:p>
        <w:p w14:paraId="35EBF32A" w14:textId="77777777" w:rsidR="00C665A2" w:rsidRPr="00485C7E" w:rsidRDefault="00C665A2" w:rsidP="00C665A2">
          <w:pPr>
            <w:spacing w:after="0"/>
            <w:rPr>
              <w:rFonts w:ascii="Times New Roman" w:hAnsi="Times New Roman"/>
              <w:b/>
              <w:noProof/>
              <w:sz w:val="28"/>
              <w:szCs w:val="28"/>
              <w:lang w:eastAsia="ru-RU"/>
            </w:rPr>
          </w:pPr>
        </w:p>
        <w:p w14:paraId="37DC5698" w14:textId="77777777" w:rsidR="00C665A2" w:rsidRPr="00485C7E" w:rsidRDefault="00C665A2" w:rsidP="00C665A2">
          <w:pPr>
            <w:spacing w:after="0" w:line="360" w:lineRule="auto"/>
            <w:rPr>
              <w:rFonts w:ascii="Times New Roman" w:hAnsi="Times New Roman"/>
              <w:noProof/>
              <w:sz w:val="28"/>
              <w:szCs w:val="28"/>
              <w:lang w:eastAsia="ru-RU"/>
            </w:rPr>
          </w:pPr>
          <w:r w:rsidRPr="00485C7E">
            <w:rPr>
              <w:rFonts w:ascii="Times New Roman" w:hAnsi="Times New Roman"/>
              <w:noProof/>
              <w:sz w:val="28"/>
              <w:szCs w:val="28"/>
              <w:lang w:eastAsia="ru-RU"/>
            </w:rPr>
            <w:t xml:space="preserve">Контактная информация: </w:t>
          </w:r>
        </w:p>
        <w:p w14:paraId="1AF2D1DF" w14:textId="77777777" w:rsidR="00C665A2" w:rsidRPr="00485C7E" w:rsidRDefault="00C665A2" w:rsidP="00C665A2">
          <w:pPr>
            <w:spacing w:after="0" w:line="240" w:lineRule="auto"/>
            <w:rPr>
              <w:rFonts w:ascii="Times New Roman" w:hAnsi="Times New Roman"/>
              <w:noProof/>
              <w:sz w:val="28"/>
              <w:szCs w:val="28"/>
              <w:lang w:eastAsia="ru-RU"/>
            </w:rPr>
          </w:pPr>
          <w:r w:rsidRPr="00485C7E">
            <w:rPr>
              <w:rFonts w:ascii="Times New Roman" w:hAnsi="Times New Roman"/>
              <w:b/>
              <w:noProof/>
              <w:sz w:val="28"/>
              <w:szCs w:val="28"/>
              <w:lang w:eastAsia="ru-RU"/>
            </w:rPr>
            <w:t>Ф.И.О.</w:t>
          </w:r>
        </w:p>
        <w:p w14:paraId="706A2AE1" w14:textId="77777777" w:rsidR="00C665A2" w:rsidRPr="00E01093" w:rsidRDefault="00C665A2" w:rsidP="00C665A2">
          <w:pPr>
            <w:spacing w:after="0" w:line="240" w:lineRule="auto"/>
            <w:rPr>
              <w:rFonts w:ascii="Times New Roman" w:hAnsi="Times New Roman"/>
              <w:noProof/>
              <w:sz w:val="28"/>
              <w:szCs w:val="28"/>
              <w:lang w:eastAsia="ru-RU"/>
            </w:rPr>
          </w:pPr>
          <w:r w:rsidRPr="00485C7E">
            <w:rPr>
              <w:rFonts w:ascii="Times New Roman" w:hAnsi="Times New Roman"/>
              <w:noProof/>
              <w:sz w:val="28"/>
              <w:szCs w:val="28"/>
              <w:lang w:eastAsia="ru-RU"/>
            </w:rPr>
            <w:t>Тел</w:t>
          </w:r>
          <w:r w:rsidRPr="00E01093">
            <w:rPr>
              <w:rFonts w:ascii="Times New Roman" w:hAnsi="Times New Roman"/>
              <w:noProof/>
              <w:sz w:val="28"/>
              <w:szCs w:val="28"/>
              <w:lang w:eastAsia="ru-RU"/>
            </w:rPr>
            <w:t xml:space="preserve">.: +7 (700) </w:t>
          </w:r>
        </w:p>
        <w:p w14:paraId="33FBF5E5" w14:textId="77777777" w:rsidR="00C665A2" w:rsidRPr="00E01093" w:rsidRDefault="00C665A2" w:rsidP="00C665A2">
          <w:pPr>
            <w:spacing w:after="0" w:line="240" w:lineRule="auto"/>
            <w:rPr>
              <w:rFonts w:ascii="Times New Roman" w:hAnsi="Times New Roman"/>
              <w:noProof/>
              <w:sz w:val="28"/>
              <w:szCs w:val="28"/>
              <w:lang w:eastAsia="ru-RU"/>
            </w:rPr>
          </w:pPr>
          <w:r w:rsidRPr="00485C7E">
            <w:rPr>
              <w:rFonts w:ascii="Times New Roman" w:hAnsi="Times New Roman"/>
              <w:noProof/>
              <w:sz w:val="28"/>
              <w:szCs w:val="28"/>
              <w:lang w:val="en-US" w:eastAsia="ru-RU"/>
            </w:rPr>
            <w:t>Email</w:t>
          </w:r>
          <w:r w:rsidRPr="00E01093">
            <w:rPr>
              <w:rFonts w:ascii="Times New Roman" w:hAnsi="Times New Roman"/>
              <w:noProof/>
              <w:sz w:val="28"/>
              <w:szCs w:val="28"/>
              <w:lang w:eastAsia="ru-RU"/>
            </w:rPr>
            <w:t xml:space="preserve">: </w:t>
          </w:r>
        </w:p>
        <w:p w14:paraId="64152B47" w14:textId="77777777" w:rsidR="00C665A2" w:rsidRPr="00E01093" w:rsidRDefault="00C665A2" w:rsidP="00C665A2">
          <w:pPr>
            <w:spacing w:after="0"/>
            <w:rPr>
              <w:rFonts w:ascii="Times New Roman" w:hAnsi="Times New Roman"/>
              <w:b/>
              <w:noProof/>
              <w:sz w:val="28"/>
              <w:szCs w:val="28"/>
              <w:lang w:eastAsia="ru-RU"/>
            </w:rPr>
          </w:pPr>
        </w:p>
        <w:p w14:paraId="168FCB22" w14:textId="77777777" w:rsidR="00C665A2" w:rsidRDefault="00C665A2">
          <w:pPr>
            <w:rPr>
              <w:rFonts w:ascii="Times New Roman" w:hAnsi="Times New Roman"/>
              <w:noProof/>
              <w:sz w:val="24"/>
              <w:szCs w:val="24"/>
              <w:lang w:eastAsia="ru-RU"/>
            </w:rPr>
          </w:pPr>
        </w:p>
        <w:p w14:paraId="2570923F" w14:textId="77777777" w:rsidR="00C665A2" w:rsidRDefault="00C665A2">
          <w:pPr>
            <w:rPr>
              <w:rFonts w:ascii="Times New Roman" w:hAnsi="Times New Roman"/>
              <w:noProof/>
              <w:sz w:val="24"/>
              <w:szCs w:val="24"/>
              <w:lang w:eastAsia="ru-RU"/>
            </w:rPr>
          </w:pPr>
        </w:p>
        <w:p w14:paraId="6AA74BE2" w14:textId="77777777" w:rsidR="00C665A2" w:rsidRDefault="00C665A2">
          <w:pPr>
            <w:rPr>
              <w:rFonts w:ascii="Times New Roman" w:hAnsi="Times New Roman"/>
              <w:noProof/>
              <w:sz w:val="24"/>
              <w:szCs w:val="24"/>
              <w:lang w:eastAsia="ru-RU"/>
            </w:rPr>
          </w:pPr>
        </w:p>
        <w:p w14:paraId="2F170481" w14:textId="77777777" w:rsidR="00C665A2" w:rsidRDefault="00C665A2">
          <w:pPr>
            <w:rPr>
              <w:rFonts w:ascii="Times New Roman" w:hAnsi="Times New Roman"/>
              <w:noProof/>
              <w:sz w:val="24"/>
              <w:szCs w:val="24"/>
              <w:lang w:eastAsia="ru-RU"/>
            </w:rPr>
          </w:pPr>
        </w:p>
        <w:p w14:paraId="211495D1" w14:textId="77777777" w:rsidR="00C665A2" w:rsidRDefault="00C665A2">
          <w:pPr>
            <w:rPr>
              <w:rFonts w:ascii="Times New Roman" w:hAnsi="Times New Roman"/>
              <w:noProof/>
              <w:sz w:val="24"/>
              <w:szCs w:val="24"/>
              <w:lang w:eastAsia="ru-RU"/>
            </w:rPr>
          </w:pPr>
        </w:p>
        <w:p w14:paraId="32A90762" w14:textId="77777777" w:rsidR="00C665A2" w:rsidRDefault="00C665A2">
          <w:pPr>
            <w:rPr>
              <w:rFonts w:ascii="Times New Roman" w:hAnsi="Times New Roman"/>
              <w:noProof/>
              <w:sz w:val="24"/>
              <w:szCs w:val="24"/>
              <w:lang w:eastAsia="ru-RU"/>
            </w:rPr>
          </w:pPr>
        </w:p>
        <w:p w14:paraId="198CF98B" w14:textId="77777777" w:rsidR="00C665A2" w:rsidRDefault="00C665A2">
          <w:pPr>
            <w:rPr>
              <w:rFonts w:ascii="Times New Roman" w:hAnsi="Times New Roman"/>
              <w:noProof/>
              <w:sz w:val="24"/>
              <w:szCs w:val="24"/>
              <w:lang w:eastAsia="ru-RU"/>
            </w:rPr>
          </w:pPr>
        </w:p>
        <w:p w14:paraId="504E1326" w14:textId="77777777" w:rsidR="00C665A2" w:rsidRDefault="00C665A2">
          <w:pPr>
            <w:rPr>
              <w:rFonts w:ascii="Times New Roman" w:hAnsi="Times New Roman"/>
              <w:noProof/>
              <w:sz w:val="24"/>
              <w:szCs w:val="24"/>
              <w:lang w:eastAsia="ru-RU"/>
            </w:rPr>
          </w:pPr>
        </w:p>
        <w:p w14:paraId="5E4187D9" w14:textId="77777777" w:rsidR="00C665A2" w:rsidRDefault="00C665A2">
          <w:pPr>
            <w:rPr>
              <w:rFonts w:ascii="Times New Roman" w:hAnsi="Times New Roman"/>
              <w:noProof/>
              <w:sz w:val="24"/>
              <w:szCs w:val="24"/>
              <w:lang w:eastAsia="ru-RU"/>
            </w:rPr>
          </w:pPr>
        </w:p>
        <w:p w14:paraId="13057104" w14:textId="77777777" w:rsidR="00C665A2" w:rsidRDefault="00C665A2">
          <w:pPr>
            <w:rPr>
              <w:rFonts w:ascii="Times New Roman" w:hAnsi="Times New Roman"/>
              <w:noProof/>
              <w:sz w:val="24"/>
              <w:szCs w:val="24"/>
              <w:lang w:eastAsia="ru-RU"/>
            </w:rPr>
          </w:pPr>
        </w:p>
        <w:p w14:paraId="52CD707B" w14:textId="77777777" w:rsidR="00C665A2" w:rsidRDefault="00C665A2">
          <w:pPr>
            <w:rPr>
              <w:rFonts w:ascii="Times New Roman" w:hAnsi="Times New Roman"/>
              <w:noProof/>
              <w:sz w:val="24"/>
              <w:szCs w:val="24"/>
              <w:lang w:eastAsia="ru-RU"/>
            </w:rPr>
          </w:pPr>
        </w:p>
        <w:p w14:paraId="2E610A35" w14:textId="77777777" w:rsidR="00C665A2" w:rsidRDefault="00C665A2">
          <w:pPr>
            <w:rPr>
              <w:rFonts w:ascii="Times New Roman" w:hAnsi="Times New Roman"/>
              <w:noProof/>
              <w:sz w:val="24"/>
              <w:szCs w:val="24"/>
              <w:lang w:eastAsia="ru-RU"/>
            </w:rPr>
          </w:pPr>
        </w:p>
        <w:p w14:paraId="5BD15FD4" w14:textId="77777777" w:rsidR="00C665A2" w:rsidRDefault="00C665A2">
          <w:pPr>
            <w:rPr>
              <w:rFonts w:ascii="Times New Roman" w:hAnsi="Times New Roman"/>
              <w:noProof/>
              <w:sz w:val="24"/>
              <w:szCs w:val="24"/>
              <w:lang w:eastAsia="ru-RU"/>
            </w:rPr>
          </w:pPr>
        </w:p>
        <w:p w14:paraId="2DC43B4F" w14:textId="77777777" w:rsidR="00C665A2" w:rsidRDefault="00C665A2">
          <w:pPr>
            <w:rPr>
              <w:rFonts w:ascii="Times New Roman" w:hAnsi="Times New Roman"/>
              <w:noProof/>
              <w:sz w:val="24"/>
              <w:szCs w:val="24"/>
              <w:lang w:eastAsia="ru-RU"/>
            </w:rPr>
          </w:pPr>
        </w:p>
        <w:p w14:paraId="5C240B02" w14:textId="77777777" w:rsidR="00C665A2" w:rsidRDefault="00C665A2">
          <w:pPr>
            <w:rPr>
              <w:rFonts w:ascii="Times New Roman" w:hAnsi="Times New Roman"/>
              <w:noProof/>
              <w:sz w:val="24"/>
              <w:szCs w:val="24"/>
              <w:lang w:eastAsia="ru-RU"/>
            </w:rPr>
          </w:pPr>
        </w:p>
        <w:p w14:paraId="6DC7263D" w14:textId="77777777" w:rsidR="00C665A2" w:rsidRDefault="00C665A2">
          <w:pPr>
            <w:rPr>
              <w:rFonts w:ascii="Times New Roman" w:hAnsi="Times New Roman"/>
              <w:noProof/>
              <w:sz w:val="24"/>
              <w:szCs w:val="24"/>
              <w:lang w:eastAsia="ru-RU"/>
            </w:rPr>
          </w:pPr>
        </w:p>
        <w:p w14:paraId="3C6229F9" w14:textId="60BB8FFD" w:rsidR="00203D2B" w:rsidRPr="00AD4701" w:rsidRDefault="00BD57A4">
          <w:pPr>
            <w:rPr>
              <w:rFonts w:ascii="Times New Roman" w:hAnsi="Times New Roman"/>
              <w:noProof/>
              <w:sz w:val="24"/>
              <w:szCs w:val="24"/>
              <w:lang w:eastAsia="ru-RU"/>
            </w:rPr>
          </w:pPr>
        </w:p>
      </w:sdtContent>
    </w:sdt>
    <w:sdt>
      <w:sdtPr>
        <w:rPr>
          <w:rFonts w:ascii="Calibri" w:eastAsia="Calibri" w:hAnsi="Calibri"/>
          <w:b w:val="0"/>
          <w:bCs w:val="0"/>
          <w:color w:val="auto"/>
          <w:sz w:val="22"/>
          <w:szCs w:val="22"/>
        </w:rPr>
        <w:id w:val="-1419247988"/>
        <w:docPartObj>
          <w:docPartGallery w:val="Table of Contents"/>
          <w:docPartUnique/>
        </w:docPartObj>
      </w:sdtPr>
      <w:sdtEndPr/>
      <w:sdtContent>
        <w:p w14:paraId="5AA8A218" w14:textId="2A1E56A9" w:rsidR="00F305E2" w:rsidRPr="00483A2D" w:rsidRDefault="00F305E2" w:rsidP="00514925">
          <w:pPr>
            <w:pStyle w:val="af8"/>
            <w:spacing w:before="0"/>
            <w:ind w:firstLine="426"/>
            <w:rPr>
              <w:color w:val="auto"/>
              <w:szCs w:val="24"/>
            </w:rPr>
          </w:pPr>
          <w:r w:rsidRPr="00483A2D">
            <w:rPr>
              <w:color w:val="auto"/>
              <w:szCs w:val="24"/>
            </w:rPr>
            <w:t>СОДЕРЖАНИЕ</w:t>
          </w:r>
        </w:p>
        <w:p w14:paraId="1BD2AC23" w14:textId="77777777" w:rsidR="00483A2D" w:rsidRPr="00483A2D" w:rsidRDefault="004A4BFF">
          <w:pPr>
            <w:pStyle w:val="31"/>
            <w:rPr>
              <w:rFonts w:ascii="Times New Roman" w:eastAsiaTheme="minorEastAsia" w:hAnsi="Times New Roman"/>
              <w:szCs w:val="22"/>
              <w:lang w:eastAsia="ru-RU"/>
            </w:rPr>
          </w:pPr>
          <w:r w:rsidRPr="00483A2D">
            <w:rPr>
              <w:rFonts w:ascii="Times New Roman" w:hAnsi="Times New Roman"/>
              <w:sz w:val="28"/>
            </w:rPr>
            <w:fldChar w:fldCharType="begin"/>
          </w:r>
          <w:r w:rsidRPr="00483A2D">
            <w:rPr>
              <w:rFonts w:ascii="Times New Roman" w:hAnsi="Times New Roman"/>
              <w:sz w:val="28"/>
            </w:rPr>
            <w:instrText xml:space="preserve"> TOC \o "1-3" \h \z \u </w:instrText>
          </w:r>
          <w:r w:rsidRPr="00483A2D">
            <w:rPr>
              <w:rFonts w:ascii="Times New Roman" w:hAnsi="Times New Roman"/>
              <w:sz w:val="28"/>
            </w:rPr>
            <w:fldChar w:fldCharType="separate"/>
          </w:r>
          <w:hyperlink w:anchor="_Toc436917027" w:history="1">
            <w:r w:rsidR="00483A2D" w:rsidRPr="00483A2D">
              <w:rPr>
                <w:rStyle w:val="a5"/>
                <w:rFonts w:ascii="Times New Roman" w:hAnsi="Times New Roman"/>
                <w:sz w:val="28"/>
              </w:rPr>
              <w:t>ЦЕЛИ И ЗАДАЧИ ИССЛЕДОВАНИЯ</w:t>
            </w:r>
            <w:r w:rsidR="00483A2D" w:rsidRPr="00483A2D">
              <w:rPr>
                <w:rFonts w:ascii="Times New Roman" w:hAnsi="Times New Roman"/>
                <w:webHidden/>
                <w:sz w:val="28"/>
              </w:rPr>
              <w:tab/>
            </w:r>
            <w:r w:rsidR="00483A2D" w:rsidRPr="00483A2D">
              <w:rPr>
                <w:rFonts w:ascii="Times New Roman" w:hAnsi="Times New Roman"/>
                <w:webHidden/>
                <w:sz w:val="28"/>
              </w:rPr>
              <w:fldChar w:fldCharType="begin"/>
            </w:r>
            <w:r w:rsidR="00483A2D" w:rsidRPr="00483A2D">
              <w:rPr>
                <w:rFonts w:ascii="Times New Roman" w:hAnsi="Times New Roman"/>
                <w:webHidden/>
                <w:sz w:val="28"/>
              </w:rPr>
              <w:instrText xml:space="preserve"> PAGEREF _Toc436917027 \h </w:instrText>
            </w:r>
            <w:r w:rsidR="00483A2D" w:rsidRPr="00483A2D">
              <w:rPr>
                <w:rFonts w:ascii="Times New Roman" w:hAnsi="Times New Roman"/>
                <w:webHidden/>
                <w:sz w:val="28"/>
              </w:rPr>
            </w:r>
            <w:r w:rsidR="00483A2D" w:rsidRPr="00483A2D">
              <w:rPr>
                <w:rFonts w:ascii="Times New Roman" w:hAnsi="Times New Roman"/>
                <w:webHidden/>
                <w:sz w:val="28"/>
              </w:rPr>
              <w:fldChar w:fldCharType="separate"/>
            </w:r>
            <w:r w:rsidR="00F1385F">
              <w:rPr>
                <w:rFonts w:ascii="Times New Roman" w:hAnsi="Times New Roman"/>
                <w:webHidden/>
                <w:sz w:val="28"/>
              </w:rPr>
              <w:t>5</w:t>
            </w:r>
            <w:r w:rsidR="00483A2D" w:rsidRPr="00483A2D">
              <w:rPr>
                <w:rFonts w:ascii="Times New Roman" w:hAnsi="Times New Roman"/>
                <w:webHidden/>
                <w:sz w:val="28"/>
              </w:rPr>
              <w:fldChar w:fldCharType="end"/>
            </w:r>
          </w:hyperlink>
        </w:p>
        <w:p w14:paraId="7C227515" w14:textId="77777777" w:rsidR="00483A2D" w:rsidRPr="00483A2D" w:rsidRDefault="00BD57A4">
          <w:pPr>
            <w:pStyle w:val="31"/>
            <w:rPr>
              <w:rFonts w:ascii="Times New Roman" w:eastAsiaTheme="minorEastAsia" w:hAnsi="Times New Roman"/>
              <w:szCs w:val="22"/>
              <w:lang w:eastAsia="ru-RU"/>
            </w:rPr>
          </w:pPr>
          <w:hyperlink w:anchor="_Toc436917028" w:history="1">
            <w:r w:rsidR="00483A2D" w:rsidRPr="00483A2D">
              <w:rPr>
                <w:rStyle w:val="a5"/>
                <w:rFonts w:ascii="Times New Roman" w:hAnsi="Times New Roman"/>
                <w:sz w:val="28"/>
              </w:rPr>
              <w:t>МЕТОДОЛОГИЯ</w:t>
            </w:r>
            <w:r w:rsidR="00483A2D" w:rsidRPr="00483A2D">
              <w:rPr>
                <w:rFonts w:ascii="Times New Roman" w:hAnsi="Times New Roman"/>
                <w:webHidden/>
                <w:sz w:val="28"/>
              </w:rPr>
              <w:tab/>
            </w:r>
            <w:r w:rsidR="00483A2D" w:rsidRPr="00483A2D">
              <w:rPr>
                <w:rFonts w:ascii="Times New Roman" w:hAnsi="Times New Roman"/>
                <w:webHidden/>
                <w:sz w:val="28"/>
              </w:rPr>
              <w:fldChar w:fldCharType="begin"/>
            </w:r>
            <w:r w:rsidR="00483A2D" w:rsidRPr="00483A2D">
              <w:rPr>
                <w:rFonts w:ascii="Times New Roman" w:hAnsi="Times New Roman"/>
                <w:webHidden/>
                <w:sz w:val="28"/>
              </w:rPr>
              <w:instrText xml:space="preserve"> PAGEREF _Toc436917028 \h </w:instrText>
            </w:r>
            <w:r w:rsidR="00483A2D" w:rsidRPr="00483A2D">
              <w:rPr>
                <w:rFonts w:ascii="Times New Roman" w:hAnsi="Times New Roman"/>
                <w:webHidden/>
                <w:sz w:val="28"/>
              </w:rPr>
            </w:r>
            <w:r w:rsidR="00483A2D" w:rsidRPr="00483A2D">
              <w:rPr>
                <w:rFonts w:ascii="Times New Roman" w:hAnsi="Times New Roman"/>
                <w:webHidden/>
                <w:sz w:val="28"/>
              </w:rPr>
              <w:fldChar w:fldCharType="separate"/>
            </w:r>
            <w:r w:rsidR="00F1385F">
              <w:rPr>
                <w:rFonts w:ascii="Times New Roman" w:hAnsi="Times New Roman"/>
                <w:webHidden/>
                <w:sz w:val="28"/>
              </w:rPr>
              <w:t>5</w:t>
            </w:r>
            <w:r w:rsidR="00483A2D" w:rsidRPr="00483A2D">
              <w:rPr>
                <w:rFonts w:ascii="Times New Roman" w:hAnsi="Times New Roman"/>
                <w:webHidden/>
                <w:sz w:val="28"/>
              </w:rPr>
              <w:fldChar w:fldCharType="end"/>
            </w:r>
          </w:hyperlink>
        </w:p>
        <w:p w14:paraId="50F29393" w14:textId="77777777" w:rsidR="00483A2D" w:rsidRPr="00483A2D" w:rsidRDefault="00BD57A4">
          <w:pPr>
            <w:pStyle w:val="31"/>
            <w:rPr>
              <w:rFonts w:ascii="Times New Roman" w:eastAsiaTheme="minorEastAsia" w:hAnsi="Times New Roman"/>
              <w:szCs w:val="22"/>
              <w:lang w:eastAsia="ru-RU"/>
            </w:rPr>
          </w:pPr>
          <w:hyperlink w:anchor="_Toc436917029" w:history="1">
            <w:r w:rsidR="00483A2D" w:rsidRPr="00483A2D">
              <w:rPr>
                <w:rStyle w:val="a5"/>
                <w:rFonts w:ascii="Times New Roman" w:hAnsi="Times New Roman"/>
                <w:sz w:val="28"/>
              </w:rPr>
              <w:t>1.</w:t>
            </w:r>
            <w:r w:rsidR="00483A2D" w:rsidRPr="00483A2D">
              <w:rPr>
                <w:rFonts w:ascii="Times New Roman" w:eastAsiaTheme="minorEastAsia" w:hAnsi="Times New Roman"/>
                <w:szCs w:val="22"/>
                <w:lang w:eastAsia="ru-RU"/>
              </w:rPr>
              <w:tab/>
            </w:r>
            <w:r w:rsidR="00483A2D" w:rsidRPr="00483A2D">
              <w:rPr>
                <w:rStyle w:val="a5"/>
                <w:rFonts w:ascii="Times New Roman" w:hAnsi="Times New Roman"/>
                <w:sz w:val="28"/>
              </w:rPr>
              <w:t>КРАТКОЕ ОПИСАНИЕ ОТРАСЛИ, СУЩЕСТВУЮЩИХ ПРОБЛЕМ И ТЕНДЕНЦИЙ</w:t>
            </w:r>
            <w:r w:rsidR="00483A2D" w:rsidRPr="00483A2D">
              <w:rPr>
                <w:rFonts w:ascii="Times New Roman" w:hAnsi="Times New Roman"/>
                <w:webHidden/>
                <w:sz w:val="28"/>
              </w:rPr>
              <w:tab/>
            </w:r>
            <w:r w:rsidR="00483A2D" w:rsidRPr="00483A2D">
              <w:rPr>
                <w:rFonts w:ascii="Times New Roman" w:hAnsi="Times New Roman"/>
                <w:webHidden/>
                <w:sz w:val="28"/>
              </w:rPr>
              <w:fldChar w:fldCharType="begin"/>
            </w:r>
            <w:r w:rsidR="00483A2D" w:rsidRPr="00483A2D">
              <w:rPr>
                <w:rFonts w:ascii="Times New Roman" w:hAnsi="Times New Roman"/>
                <w:webHidden/>
                <w:sz w:val="28"/>
              </w:rPr>
              <w:instrText xml:space="preserve"> PAGEREF _Toc436917029 \h </w:instrText>
            </w:r>
            <w:r w:rsidR="00483A2D" w:rsidRPr="00483A2D">
              <w:rPr>
                <w:rFonts w:ascii="Times New Roman" w:hAnsi="Times New Roman"/>
                <w:webHidden/>
                <w:sz w:val="28"/>
              </w:rPr>
            </w:r>
            <w:r w:rsidR="00483A2D" w:rsidRPr="00483A2D">
              <w:rPr>
                <w:rFonts w:ascii="Times New Roman" w:hAnsi="Times New Roman"/>
                <w:webHidden/>
                <w:sz w:val="28"/>
              </w:rPr>
              <w:fldChar w:fldCharType="separate"/>
            </w:r>
            <w:r w:rsidR="00F1385F">
              <w:rPr>
                <w:rFonts w:ascii="Times New Roman" w:hAnsi="Times New Roman"/>
                <w:webHidden/>
                <w:sz w:val="28"/>
              </w:rPr>
              <w:t>6</w:t>
            </w:r>
            <w:r w:rsidR="00483A2D" w:rsidRPr="00483A2D">
              <w:rPr>
                <w:rFonts w:ascii="Times New Roman" w:hAnsi="Times New Roman"/>
                <w:webHidden/>
                <w:sz w:val="28"/>
              </w:rPr>
              <w:fldChar w:fldCharType="end"/>
            </w:r>
          </w:hyperlink>
        </w:p>
        <w:p w14:paraId="05144C71" w14:textId="77777777" w:rsidR="00483A2D" w:rsidRPr="00483A2D" w:rsidRDefault="00BD57A4">
          <w:pPr>
            <w:pStyle w:val="31"/>
            <w:rPr>
              <w:rFonts w:ascii="Times New Roman" w:eastAsiaTheme="minorEastAsia" w:hAnsi="Times New Roman"/>
              <w:szCs w:val="22"/>
              <w:lang w:eastAsia="ru-RU"/>
            </w:rPr>
          </w:pPr>
          <w:hyperlink w:anchor="_Toc436917030" w:history="1">
            <w:r w:rsidR="00483A2D" w:rsidRPr="00483A2D">
              <w:rPr>
                <w:rStyle w:val="a5"/>
                <w:rFonts w:ascii="Times New Roman" w:hAnsi="Times New Roman"/>
                <w:sz w:val="28"/>
              </w:rPr>
              <w:t>2.</w:t>
            </w:r>
            <w:r w:rsidR="00483A2D" w:rsidRPr="00483A2D">
              <w:rPr>
                <w:rFonts w:ascii="Times New Roman" w:eastAsiaTheme="minorEastAsia" w:hAnsi="Times New Roman"/>
                <w:szCs w:val="22"/>
                <w:lang w:eastAsia="ru-RU"/>
              </w:rPr>
              <w:tab/>
            </w:r>
            <w:r w:rsidR="00483A2D" w:rsidRPr="00483A2D">
              <w:rPr>
                <w:rStyle w:val="a5"/>
                <w:rFonts w:ascii="Times New Roman" w:hAnsi="Times New Roman"/>
                <w:sz w:val="28"/>
              </w:rPr>
              <w:t>ОКАЗЫВАЕМАЯ ПОДЕРЖКА ОТРАСЛИ</w:t>
            </w:r>
            <w:r w:rsidR="00483A2D" w:rsidRPr="00483A2D">
              <w:rPr>
                <w:rFonts w:ascii="Times New Roman" w:hAnsi="Times New Roman"/>
                <w:webHidden/>
                <w:sz w:val="28"/>
              </w:rPr>
              <w:tab/>
            </w:r>
            <w:r w:rsidR="00483A2D" w:rsidRPr="00483A2D">
              <w:rPr>
                <w:rFonts w:ascii="Times New Roman" w:hAnsi="Times New Roman"/>
                <w:webHidden/>
                <w:sz w:val="28"/>
              </w:rPr>
              <w:fldChar w:fldCharType="begin"/>
            </w:r>
            <w:r w:rsidR="00483A2D" w:rsidRPr="00483A2D">
              <w:rPr>
                <w:rFonts w:ascii="Times New Roman" w:hAnsi="Times New Roman"/>
                <w:webHidden/>
                <w:sz w:val="28"/>
              </w:rPr>
              <w:instrText xml:space="preserve"> PAGEREF _Toc436917030 \h </w:instrText>
            </w:r>
            <w:r w:rsidR="00483A2D" w:rsidRPr="00483A2D">
              <w:rPr>
                <w:rFonts w:ascii="Times New Roman" w:hAnsi="Times New Roman"/>
                <w:webHidden/>
                <w:sz w:val="28"/>
              </w:rPr>
            </w:r>
            <w:r w:rsidR="00483A2D" w:rsidRPr="00483A2D">
              <w:rPr>
                <w:rFonts w:ascii="Times New Roman" w:hAnsi="Times New Roman"/>
                <w:webHidden/>
                <w:sz w:val="28"/>
              </w:rPr>
              <w:fldChar w:fldCharType="separate"/>
            </w:r>
            <w:r w:rsidR="00F1385F">
              <w:rPr>
                <w:rFonts w:ascii="Times New Roman" w:hAnsi="Times New Roman"/>
                <w:webHidden/>
                <w:sz w:val="28"/>
              </w:rPr>
              <w:t>8</w:t>
            </w:r>
            <w:r w:rsidR="00483A2D" w:rsidRPr="00483A2D">
              <w:rPr>
                <w:rFonts w:ascii="Times New Roman" w:hAnsi="Times New Roman"/>
                <w:webHidden/>
                <w:sz w:val="28"/>
              </w:rPr>
              <w:fldChar w:fldCharType="end"/>
            </w:r>
          </w:hyperlink>
        </w:p>
        <w:p w14:paraId="76C53CF3" w14:textId="77777777" w:rsidR="00483A2D" w:rsidRPr="00483A2D" w:rsidRDefault="00BD57A4">
          <w:pPr>
            <w:pStyle w:val="31"/>
            <w:rPr>
              <w:rFonts w:ascii="Times New Roman" w:eastAsiaTheme="minorEastAsia" w:hAnsi="Times New Roman"/>
              <w:szCs w:val="22"/>
              <w:lang w:eastAsia="ru-RU"/>
            </w:rPr>
          </w:pPr>
          <w:hyperlink w:anchor="_Toc436917031" w:history="1">
            <w:r w:rsidR="00483A2D" w:rsidRPr="00483A2D">
              <w:rPr>
                <w:rStyle w:val="a5"/>
                <w:rFonts w:ascii="Times New Roman" w:hAnsi="Times New Roman"/>
                <w:sz w:val="28"/>
              </w:rPr>
              <w:t>3.</w:t>
            </w:r>
            <w:r w:rsidR="00483A2D" w:rsidRPr="00483A2D">
              <w:rPr>
                <w:rFonts w:ascii="Times New Roman" w:eastAsiaTheme="minorEastAsia" w:hAnsi="Times New Roman"/>
                <w:szCs w:val="22"/>
                <w:lang w:eastAsia="ru-RU"/>
              </w:rPr>
              <w:tab/>
            </w:r>
            <w:r w:rsidR="00483A2D" w:rsidRPr="00483A2D">
              <w:rPr>
                <w:rStyle w:val="a5"/>
                <w:rFonts w:ascii="Times New Roman" w:hAnsi="Times New Roman"/>
                <w:sz w:val="28"/>
              </w:rPr>
              <w:t>ГЛОБАЛЬНЫЙ РЫНОК НИКЕЛЬ-КОБАЛЬТОВОЙ ПРОДУКЦИИ - РАЗМЕР РЫНКА</w:t>
            </w:r>
            <w:r w:rsidR="00483A2D" w:rsidRPr="00483A2D">
              <w:rPr>
                <w:rFonts w:ascii="Times New Roman" w:hAnsi="Times New Roman"/>
                <w:webHidden/>
                <w:sz w:val="28"/>
              </w:rPr>
              <w:tab/>
            </w:r>
            <w:r w:rsidR="00483A2D" w:rsidRPr="00483A2D">
              <w:rPr>
                <w:rFonts w:ascii="Times New Roman" w:hAnsi="Times New Roman"/>
                <w:webHidden/>
                <w:sz w:val="28"/>
              </w:rPr>
              <w:fldChar w:fldCharType="begin"/>
            </w:r>
            <w:r w:rsidR="00483A2D" w:rsidRPr="00483A2D">
              <w:rPr>
                <w:rFonts w:ascii="Times New Roman" w:hAnsi="Times New Roman"/>
                <w:webHidden/>
                <w:sz w:val="28"/>
              </w:rPr>
              <w:instrText xml:space="preserve"> PAGEREF _Toc436917031 \h </w:instrText>
            </w:r>
            <w:r w:rsidR="00483A2D" w:rsidRPr="00483A2D">
              <w:rPr>
                <w:rFonts w:ascii="Times New Roman" w:hAnsi="Times New Roman"/>
                <w:webHidden/>
                <w:sz w:val="28"/>
              </w:rPr>
            </w:r>
            <w:r w:rsidR="00483A2D" w:rsidRPr="00483A2D">
              <w:rPr>
                <w:rFonts w:ascii="Times New Roman" w:hAnsi="Times New Roman"/>
                <w:webHidden/>
                <w:sz w:val="28"/>
              </w:rPr>
              <w:fldChar w:fldCharType="separate"/>
            </w:r>
            <w:r w:rsidR="00F1385F">
              <w:rPr>
                <w:rFonts w:ascii="Times New Roman" w:hAnsi="Times New Roman"/>
                <w:webHidden/>
                <w:sz w:val="28"/>
              </w:rPr>
              <w:t>11</w:t>
            </w:r>
            <w:r w:rsidR="00483A2D" w:rsidRPr="00483A2D">
              <w:rPr>
                <w:rFonts w:ascii="Times New Roman" w:hAnsi="Times New Roman"/>
                <w:webHidden/>
                <w:sz w:val="28"/>
              </w:rPr>
              <w:fldChar w:fldCharType="end"/>
            </w:r>
          </w:hyperlink>
        </w:p>
        <w:p w14:paraId="07C0356F" w14:textId="77777777" w:rsidR="00483A2D" w:rsidRPr="00483A2D" w:rsidRDefault="00BD57A4">
          <w:pPr>
            <w:pStyle w:val="31"/>
            <w:rPr>
              <w:rFonts w:ascii="Times New Roman" w:eastAsiaTheme="minorEastAsia" w:hAnsi="Times New Roman"/>
              <w:szCs w:val="22"/>
              <w:lang w:eastAsia="ru-RU"/>
            </w:rPr>
          </w:pPr>
          <w:hyperlink w:anchor="_Toc436917032" w:history="1">
            <w:r w:rsidR="00483A2D" w:rsidRPr="00483A2D">
              <w:rPr>
                <w:rStyle w:val="a5"/>
                <w:rFonts w:ascii="Times New Roman" w:hAnsi="Times New Roman"/>
                <w:sz w:val="28"/>
              </w:rPr>
              <w:t>3.1.</w:t>
            </w:r>
            <w:r w:rsidR="00483A2D" w:rsidRPr="00483A2D">
              <w:rPr>
                <w:rFonts w:ascii="Times New Roman" w:eastAsiaTheme="minorEastAsia" w:hAnsi="Times New Roman"/>
                <w:szCs w:val="22"/>
                <w:lang w:eastAsia="ru-RU"/>
              </w:rPr>
              <w:tab/>
            </w:r>
            <w:r w:rsidR="00483A2D" w:rsidRPr="00483A2D">
              <w:rPr>
                <w:rStyle w:val="a5"/>
                <w:rFonts w:ascii="Times New Roman" w:hAnsi="Times New Roman"/>
                <w:sz w:val="28"/>
              </w:rPr>
              <w:t>Минерально-сырьевые запасы никеля в мире</w:t>
            </w:r>
            <w:r w:rsidR="00483A2D" w:rsidRPr="00483A2D">
              <w:rPr>
                <w:rFonts w:ascii="Times New Roman" w:hAnsi="Times New Roman"/>
                <w:webHidden/>
                <w:sz w:val="28"/>
              </w:rPr>
              <w:tab/>
            </w:r>
            <w:r w:rsidR="00483A2D" w:rsidRPr="00483A2D">
              <w:rPr>
                <w:rFonts w:ascii="Times New Roman" w:hAnsi="Times New Roman"/>
                <w:webHidden/>
                <w:sz w:val="28"/>
              </w:rPr>
              <w:fldChar w:fldCharType="begin"/>
            </w:r>
            <w:r w:rsidR="00483A2D" w:rsidRPr="00483A2D">
              <w:rPr>
                <w:rFonts w:ascii="Times New Roman" w:hAnsi="Times New Roman"/>
                <w:webHidden/>
                <w:sz w:val="28"/>
              </w:rPr>
              <w:instrText xml:space="preserve"> PAGEREF _Toc436917032 \h </w:instrText>
            </w:r>
            <w:r w:rsidR="00483A2D" w:rsidRPr="00483A2D">
              <w:rPr>
                <w:rFonts w:ascii="Times New Roman" w:hAnsi="Times New Roman"/>
                <w:webHidden/>
                <w:sz w:val="28"/>
              </w:rPr>
            </w:r>
            <w:r w:rsidR="00483A2D" w:rsidRPr="00483A2D">
              <w:rPr>
                <w:rFonts w:ascii="Times New Roman" w:hAnsi="Times New Roman"/>
                <w:webHidden/>
                <w:sz w:val="28"/>
              </w:rPr>
              <w:fldChar w:fldCharType="separate"/>
            </w:r>
            <w:r w:rsidR="00F1385F">
              <w:rPr>
                <w:rFonts w:ascii="Times New Roman" w:hAnsi="Times New Roman"/>
                <w:webHidden/>
                <w:sz w:val="28"/>
              </w:rPr>
              <w:t>11</w:t>
            </w:r>
            <w:r w:rsidR="00483A2D" w:rsidRPr="00483A2D">
              <w:rPr>
                <w:rFonts w:ascii="Times New Roman" w:hAnsi="Times New Roman"/>
                <w:webHidden/>
                <w:sz w:val="28"/>
              </w:rPr>
              <w:fldChar w:fldCharType="end"/>
            </w:r>
          </w:hyperlink>
        </w:p>
        <w:p w14:paraId="73CEA03D" w14:textId="77777777" w:rsidR="00483A2D" w:rsidRPr="00483A2D" w:rsidRDefault="00BD57A4">
          <w:pPr>
            <w:pStyle w:val="31"/>
            <w:rPr>
              <w:rFonts w:ascii="Times New Roman" w:eastAsiaTheme="minorEastAsia" w:hAnsi="Times New Roman"/>
              <w:szCs w:val="22"/>
              <w:lang w:eastAsia="ru-RU"/>
            </w:rPr>
          </w:pPr>
          <w:hyperlink w:anchor="_Toc436917033" w:history="1">
            <w:r w:rsidR="00483A2D" w:rsidRPr="00483A2D">
              <w:rPr>
                <w:rStyle w:val="a5"/>
                <w:rFonts w:ascii="Times New Roman" w:hAnsi="Times New Roman"/>
                <w:sz w:val="28"/>
              </w:rPr>
              <w:t>3.2.</w:t>
            </w:r>
            <w:r w:rsidR="00483A2D" w:rsidRPr="00483A2D">
              <w:rPr>
                <w:rFonts w:ascii="Times New Roman" w:eastAsiaTheme="minorEastAsia" w:hAnsi="Times New Roman"/>
                <w:szCs w:val="22"/>
                <w:lang w:eastAsia="ru-RU"/>
              </w:rPr>
              <w:tab/>
            </w:r>
            <w:r w:rsidR="00483A2D" w:rsidRPr="00483A2D">
              <w:rPr>
                <w:rStyle w:val="a5"/>
                <w:rFonts w:ascii="Times New Roman" w:hAnsi="Times New Roman"/>
                <w:sz w:val="28"/>
              </w:rPr>
              <w:t>Поизводство никеля в мире</w:t>
            </w:r>
            <w:r w:rsidR="00483A2D" w:rsidRPr="00483A2D">
              <w:rPr>
                <w:rFonts w:ascii="Times New Roman" w:hAnsi="Times New Roman"/>
                <w:webHidden/>
                <w:sz w:val="28"/>
              </w:rPr>
              <w:tab/>
            </w:r>
            <w:r w:rsidR="00483A2D" w:rsidRPr="00483A2D">
              <w:rPr>
                <w:rFonts w:ascii="Times New Roman" w:hAnsi="Times New Roman"/>
                <w:webHidden/>
                <w:sz w:val="28"/>
              </w:rPr>
              <w:fldChar w:fldCharType="begin"/>
            </w:r>
            <w:r w:rsidR="00483A2D" w:rsidRPr="00483A2D">
              <w:rPr>
                <w:rFonts w:ascii="Times New Roman" w:hAnsi="Times New Roman"/>
                <w:webHidden/>
                <w:sz w:val="28"/>
              </w:rPr>
              <w:instrText xml:space="preserve"> PAGEREF _Toc436917033 \h </w:instrText>
            </w:r>
            <w:r w:rsidR="00483A2D" w:rsidRPr="00483A2D">
              <w:rPr>
                <w:rFonts w:ascii="Times New Roman" w:hAnsi="Times New Roman"/>
                <w:webHidden/>
                <w:sz w:val="28"/>
              </w:rPr>
            </w:r>
            <w:r w:rsidR="00483A2D" w:rsidRPr="00483A2D">
              <w:rPr>
                <w:rFonts w:ascii="Times New Roman" w:hAnsi="Times New Roman"/>
                <w:webHidden/>
                <w:sz w:val="28"/>
              </w:rPr>
              <w:fldChar w:fldCharType="separate"/>
            </w:r>
            <w:r w:rsidR="00F1385F">
              <w:rPr>
                <w:rFonts w:ascii="Times New Roman" w:hAnsi="Times New Roman"/>
                <w:webHidden/>
                <w:sz w:val="28"/>
              </w:rPr>
              <w:t>13</w:t>
            </w:r>
            <w:r w:rsidR="00483A2D" w:rsidRPr="00483A2D">
              <w:rPr>
                <w:rFonts w:ascii="Times New Roman" w:hAnsi="Times New Roman"/>
                <w:webHidden/>
                <w:sz w:val="28"/>
              </w:rPr>
              <w:fldChar w:fldCharType="end"/>
            </w:r>
          </w:hyperlink>
        </w:p>
        <w:p w14:paraId="58E637D9" w14:textId="77777777" w:rsidR="00483A2D" w:rsidRPr="00483A2D" w:rsidRDefault="00BD57A4">
          <w:pPr>
            <w:pStyle w:val="31"/>
            <w:rPr>
              <w:rFonts w:ascii="Times New Roman" w:eastAsiaTheme="minorEastAsia" w:hAnsi="Times New Roman"/>
              <w:szCs w:val="22"/>
              <w:lang w:eastAsia="ru-RU"/>
            </w:rPr>
          </w:pPr>
          <w:hyperlink w:anchor="_Toc436917034" w:history="1">
            <w:r w:rsidR="00483A2D" w:rsidRPr="00483A2D">
              <w:rPr>
                <w:rStyle w:val="a5"/>
                <w:rFonts w:ascii="Times New Roman" w:hAnsi="Times New Roman"/>
                <w:sz w:val="28"/>
              </w:rPr>
              <w:t>3.3. Потребление никеля</w:t>
            </w:r>
            <w:r w:rsidR="00483A2D" w:rsidRPr="00483A2D">
              <w:rPr>
                <w:rFonts w:ascii="Times New Roman" w:hAnsi="Times New Roman"/>
                <w:webHidden/>
                <w:sz w:val="28"/>
              </w:rPr>
              <w:tab/>
            </w:r>
            <w:r w:rsidR="00483A2D" w:rsidRPr="00483A2D">
              <w:rPr>
                <w:rFonts w:ascii="Times New Roman" w:hAnsi="Times New Roman"/>
                <w:webHidden/>
                <w:sz w:val="28"/>
              </w:rPr>
              <w:fldChar w:fldCharType="begin"/>
            </w:r>
            <w:r w:rsidR="00483A2D" w:rsidRPr="00483A2D">
              <w:rPr>
                <w:rFonts w:ascii="Times New Roman" w:hAnsi="Times New Roman"/>
                <w:webHidden/>
                <w:sz w:val="28"/>
              </w:rPr>
              <w:instrText xml:space="preserve"> PAGEREF _Toc436917034 \h </w:instrText>
            </w:r>
            <w:r w:rsidR="00483A2D" w:rsidRPr="00483A2D">
              <w:rPr>
                <w:rFonts w:ascii="Times New Roman" w:hAnsi="Times New Roman"/>
                <w:webHidden/>
                <w:sz w:val="28"/>
              </w:rPr>
            </w:r>
            <w:r w:rsidR="00483A2D" w:rsidRPr="00483A2D">
              <w:rPr>
                <w:rFonts w:ascii="Times New Roman" w:hAnsi="Times New Roman"/>
                <w:webHidden/>
                <w:sz w:val="28"/>
              </w:rPr>
              <w:fldChar w:fldCharType="separate"/>
            </w:r>
            <w:r w:rsidR="00F1385F">
              <w:rPr>
                <w:rFonts w:ascii="Times New Roman" w:hAnsi="Times New Roman"/>
                <w:webHidden/>
                <w:sz w:val="28"/>
              </w:rPr>
              <w:t>22</w:t>
            </w:r>
            <w:r w:rsidR="00483A2D" w:rsidRPr="00483A2D">
              <w:rPr>
                <w:rFonts w:ascii="Times New Roman" w:hAnsi="Times New Roman"/>
                <w:webHidden/>
                <w:sz w:val="28"/>
              </w:rPr>
              <w:fldChar w:fldCharType="end"/>
            </w:r>
          </w:hyperlink>
        </w:p>
        <w:p w14:paraId="12F96B0F" w14:textId="77777777" w:rsidR="00483A2D" w:rsidRPr="00483A2D" w:rsidRDefault="00BD57A4">
          <w:pPr>
            <w:pStyle w:val="31"/>
            <w:rPr>
              <w:rFonts w:ascii="Times New Roman" w:eastAsiaTheme="minorEastAsia" w:hAnsi="Times New Roman"/>
              <w:szCs w:val="22"/>
              <w:lang w:eastAsia="ru-RU"/>
            </w:rPr>
          </w:pPr>
          <w:hyperlink w:anchor="_Toc436917035" w:history="1">
            <w:r w:rsidR="00483A2D" w:rsidRPr="00483A2D">
              <w:rPr>
                <w:rStyle w:val="a5"/>
                <w:rFonts w:ascii="Times New Roman" w:hAnsi="Times New Roman"/>
                <w:sz w:val="28"/>
              </w:rPr>
              <w:t>3.4. Международная торговля никелем</w:t>
            </w:r>
            <w:r w:rsidR="00483A2D" w:rsidRPr="00483A2D">
              <w:rPr>
                <w:rFonts w:ascii="Times New Roman" w:hAnsi="Times New Roman"/>
                <w:webHidden/>
                <w:sz w:val="28"/>
              </w:rPr>
              <w:tab/>
            </w:r>
            <w:r w:rsidR="00483A2D" w:rsidRPr="00483A2D">
              <w:rPr>
                <w:rFonts w:ascii="Times New Roman" w:hAnsi="Times New Roman"/>
                <w:webHidden/>
                <w:sz w:val="28"/>
              </w:rPr>
              <w:fldChar w:fldCharType="begin"/>
            </w:r>
            <w:r w:rsidR="00483A2D" w:rsidRPr="00483A2D">
              <w:rPr>
                <w:rFonts w:ascii="Times New Roman" w:hAnsi="Times New Roman"/>
                <w:webHidden/>
                <w:sz w:val="28"/>
              </w:rPr>
              <w:instrText xml:space="preserve"> PAGEREF _Toc436917035 \h </w:instrText>
            </w:r>
            <w:r w:rsidR="00483A2D" w:rsidRPr="00483A2D">
              <w:rPr>
                <w:rFonts w:ascii="Times New Roman" w:hAnsi="Times New Roman"/>
                <w:webHidden/>
                <w:sz w:val="28"/>
              </w:rPr>
            </w:r>
            <w:r w:rsidR="00483A2D" w:rsidRPr="00483A2D">
              <w:rPr>
                <w:rFonts w:ascii="Times New Roman" w:hAnsi="Times New Roman"/>
                <w:webHidden/>
                <w:sz w:val="28"/>
              </w:rPr>
              <w:fldChar w:fldCharType="separate"/>
            </w:r>
            <w:r w:rsidR="00F1385F">
              <w:rPr>
                <w:rFonts w:ascii="Times New Roman" w:hAnsi="Times New Roman"/>
                <w:webHidden/>
                <w:sz w:val="28"/>
              </w:rPr>
              <w:t>25</w:t>
            </w:r>
            <w:r w:rsidR="00483A2D" w:rsidRPr="00483A2D">
              <w:rPr>
                <w:rFonts w:ascii="Times New Roman" w:hAnsi="Times New Roman"/>
                <w:webHidden/>
                <w:sz w:val="28"/>
              </w:rPr>
              <w:fldChar w:fldCharType="end"/>
            </w:r>
          </w:hyperlink>
        </w:p>
        <w:p w14:paraId="058CCF28" w14:textId="77777777" w:rsidR="00483A2D" w:rsidRPr="00483A2D" w:rsidRDefault="00BD57A4">
          <w:pPr>
            <w:pStyle w:val="31"/>
            <w:rPr>
              <w:rFonts w:ascii="Times New Roman" w:eastAsiaTheme="minorEastAsia" w:hAnsi="Times New Roman"/>
              <w:szCs w:val="22"/>
              <w:lang w:eastAsia="ru-RU"/>
            </w:rPr>
          </w:pPr>
          <w:hyperlink w:anchor="_Toc436917036" w:history="1">
            <w:r w:rsidR="00483A2D" w:rsidRPr="00483A2D">
              <w:rPr>
                <w:rStyle w:val="a5"/>
                <w:rFonts w:ascii="Times New Roman" w:hAnsi="Times New Roman"/>
                <w:sz w:val="28"/>
              </w:rPr>
              <w:t>3.5. Минерально-сырьевые запасы кобальта в мире</w:t>
            </w:r>
            <w:r w:rsidR="00483A2D" w:rsidRPr="00483A2D">
              <w:rPr>
                <w:rFonts w:ascii="Times New Roman" w:hAnsi="Times New Roman"/>
                <w:webHidden/>
                <w:sz w:val="28"/>
              </w:rPr>
              <w:tab/>
            </w:r>
            <w:r w:rsidR="00483A2D" w:rsidRPr="00483A2D">
              <w:rPr>
                <w:rFonts w:ascii="Times New Roman" w:hAnsi="Times New Roman"/>
                <w:webHidden/>
                <w:sz w:val="28"/>
              </w:rPr>
              <w:fldChar w:fldCharType="begin"/>
            </w:r>
            <w:r w:rsidR="00483A2D" w:rsidRPr="00483A2D">
              <w:rPr>
                <w:rFonts w:ascii="Times New Roman" w:hAnsi="Times New Roman"/>
                <w:webHidden/>
                <w:sz w:val="28"/>
              </w:rPr>
              <w:instrText xml:space="preserve"> PAGEREF _Toc436917036 \h </w:instrText>
            </w:r>
            <w:r w:rsidR="00483A2D" w:rsidRPr="00483A2D">
              <w:rPr>
                <w:rFonts w:ascii="Times New Roman" w:hAnsi="Times New Roman"/>
                <w:webHidden/>
                <w:sz w:val="28"/>
              </w:rPr>
            </w:r>
            <w:r w:rsidR="00483A2D" w:rsidRPr="00483A2D">
              <w:rPr>
                <w:rFonts w:ascii="Times New Roman" w:hAnsi="Times New Roman"/>
                <w:webHidden/>
                <w:sz w:val="28"/>
              </w:rPr>
              <w:fldChar w:fldCharType="separate"/>
            </w:r>
            <w:r w:rsidR="00F1385F">
              <w:rPr>
                <w:rFonts w:ascii="Times New Roman" w:hAnsi="Times New Roman"/>
                <w:webHidden/>
                <w:sz w:val="28"/>
              </w:rPr>
              <w:t>27</w:t>
            </w:r>
            <w:r w:rsidR="00483A2D" w:rsidRPr="00483A2D">
              <w:rPr>
                <w:rFonts w:ascii="Times New Roman" w:hAnsi="Times New Roman"/>
                <w:webHidden/>
                <w:sz w:val="28"/>
              </w:rPr>
              <w:fldChar w:fldCharType="end"/>
            </w:r>
          </w:hyperlink>
        </w:p>
        <w:p w14:paraId="05F3E78F" w14:textId="77777777" w:rsidR="00483A2D" w:rsidRPr="00483A2D" w:rsidRDefault="00BD57A4">
          <w:pPr>
            <w:pStyle w:val="31"/>
            <w:rPr>
              <w:rFonts w:ascii="Times New Roman" w:eastAsiaTheme="minorEastAsia" w:hAnsi="Times New Roman"/>
              <w:szCs w:val="22"/>
              <w:lang w:eastAsia="ru-RU"/>
            </w:rPr>
          </w:pPr>
          <w:hyperlink w:anchor="_Toc436917037" w:history="1">
            <w:r w:rsidR="00483A2D" w:rsidRPr="00483A2D">
              <w:rPr>
                <w:rStyle w:val="a5"/>
                <w:rFonts w:ascii="Times New Roman" w:hAnsi="Times New Roman"/>
                <w:sz w:val="28"/>
              </w:rPr>
              <w:t>3.6. Динамика добычи и производства кобальта</w:t>
            </w:r>
            <w:r w:rsidR="00483A2D" w:rsidRPr="00483A2D">
              <w:rPr>
                <w:rFonts w:ascii="Times New Roman" w:hAnsi="Times New Roman"/>
                <w:webHidden/>
                <w:sz w:val="28"/>
              </w:rPr>
              <w:tab/>
            </w:r>
            <w:r w:rsidR="00483A2D" w:rsidRPr="00483A2D">
              <w:rPr>
                <w:rFonts w:ascii="Times New Roman" w:hAnsi="Times New Roman"/>
                <w:webHidden/>
                <w:sz w:val="28"/>
              </w:rPr>
              <w:fldChar w:fldCharType="begin"/>
            </w:r>
            <w:r w:rsidR="00483A2D" w:rsidRPr="00483A2D">
              <w:rPr>
                <w:rFonts w:ascii="Times New Roman" w:hAnsi="Times New Roman"/>
                <w:webHidden/>
                <w:sz w:val="28"/>
              </w:rPr>
              <w:instrText xml:space="preserve"> PAGEREF _Toc436917037 \h </w:instrText>
            </w:r>
            <w:r w:rsidR="00483A2D" w:rsidRPr="00483A2D">
              <w:rPr>
                <w:rFonts w:ascii="Times New Roman" w:hAnsi="Times New Roman"/>
                <w:webHidden/>
                <w:sz w:val="28"/>
              </w:rPr>
            </w:r>
            <w:r w:rsidR="00483A2D" w:rsidRPr="00483A2D">
              <w:rPr>
                <w:rFonts w:ascii="Times New Roman" w:hAnsi="Times New Roman"/>
                <w:webHidden/>
                <w:sz w:val="28"/>
              </w:rPr>
              <w:fldChar w:fldCharType="separate"/>
            </w:r>
            <w:r w:rsidR="00F1385F">
              <w:rPr>
                <w:rFonts w:ascii="Times New Roman" w:hAnsi="Times New Roman"/>
                <w:webHidden/>
                <w:sz w:val="28"/>
              </w:rPr>
              <w:t>28</w:t>
            </w:r>
            <w:r w:rsidR="00483A2D" w:rsidRPr="00483A2D">
              <w:rPr>
                <w:rFonts w:ascii="Times New Roman" w:hAnsi="Times New Roman"/>
                <w:webHidden/>
                <w:sz w:val="28"/>
              </w:rPr>
              <w:fldChar w:fldCharType="end"/>
            </w:r>
          </w:hyperlink>
        </w:p>
        <w:p w14:paraId="79070B00" w14:textId="77777777" w:rsidR="00483A2D" w:rsidRPr="00483A2D" w:rsidRDefault="00BD57A4">
          <w:pPr>
            <w:pStyle w:val="31"/>
            <w:rPr>
              <w:rFonts w:ascii="Times New Roman" w:eastAsiaTheme="minorEastAsia" w:hAnsi="Times New Roman"/>
              <w:szCs w:val="22"/>
              <w:lang w:eastAsia="ru-RU"/>
            </w:rPr>
          </w:pPr>
          <w:hyperlink w:anchor="_Toc436917038" w:history="1">
            <w:r w:rsidR="00483A2D" w:rsidRPr="00483A2D">
              <w:rPr>
                <w:rStyle w:val="a5"/>
                <w:rFonts w:ascii="Times New Roman" w:hAnsi="Times New Roman"/>
                <w:sz w:val="28"/>
              </w:rPr>
              <w:t>3.7. Мировой спрос на кобальт</w:t>
            </w:r>
            <w:r w:rsidR="00483A2D" w:rsidRPr="00483A2D">
              <w:rPr>
                <w:rFonts w:ascii="Times New Roman" w:hAnsi="Times New Roman"/>
                <w:webHidden/>
                <w:sz w:val="28"/>
              </w:rPr>
              <w:tab/>
            </w:r>
            <w:r w:rsidR="00483A2D" w:rsidRPr="00483A2D">
              <w:rPr>
                <w:rFonts w:ascii="Times New Roman" w:hAnsi="Times New Roman"/>
                <w:webHidden/>
                <w:sz w:val="28"/>
              </w:rPr>
              <w:fldChar w:fldCharType="begin"/>
            </w:r>
            <w:r w:rsidR="00483A2D" w:rsidRPr="00483A2D">
              <w:rPr>
                <w:rFonts w:ascii="Times New Roman" w:hAnsi="Times New Roman"/>
                <w:webHidden/>
                <w:sz w:val="28"/>
              </w:rPr>
              <w:instrText xml:space="preserve"> PAGEREF _Toc436917038 \h </w:instrText>
            </w:r>
            <w:r w:rsidR="00483A2D" w:rsidRPr="00483A2D">
              <w:rPr>
                <w:rFonts w:ascii="Times New Roman" w:hAnsi="Times New Roman"/>
                <w:webHidden/>
                <w:sz w:val="28"/>
              </w:rPr>
            </w:r>
            <w:r w:rsidR="00483A2D" w:rsidRPr="00483A2D">
              <w:rPr>
                <w:rFonts w:ascii="Times New Roman" w:hAnsi="Times New Roman"/>
                <w:webHidden/>
                <w:sz w:val="28"/>
              </w:rPr>
              <w:fldChar w:fldCharType="separate"/>
            </w:r>
            <w:r w:rsidR="00F1385F">
              <w:rPr>
                <w:rFonts w:ascii="Times New Roman" w:hAnsi="Times New Roman"/>
                <w:webHidden/>
                <w:sz w:val="28"/>
              </w:rPr>
              <w:t>31</w:t>
            </w:r>
            <w:r w:rsidR="00483A2D" w:rsidRPr="00483A2D">
              <w:rPr>
                <w:rFonts w:ascii="Times New Roman" w:hAnsi="Times New Roman"/>
                <w:webHidden/>
                <w:sz w:val="28"/>
              </w:rPr>
              <w:fldChar w:fldCharType="end"/>
            </w:r>
          </w:hyperlink>
        </w:p>
        <w:p w14:paraId="1E3DE5BB" w14:textId="77777777" w:rsidR="00483A2D" w:rsidRPr="00483A2D" w:rsidRDefault="00BD57A4">
          <w:pPr>
            <w:pStyle w:val="31"/>
            <w:rPr>
              <w:rFonts w:ascii="Times New Roman" w:eastAsiaTheme="minorEastAsia" w:hAnsi="Times New Roman"/>
              <w:szCs w:val="22"/>
              <w:lang w:eastAsia="ru-RU"/>
            </w:rPr>
          </w:pPr>
          <w:hyperlink w:anchor="_Toc436917039" w:history="1">
            <w:r w:rsidR="00483A2D" w:rsidRPr="00483A2D">
              <w:rPr>
                <w:rStyle w:val="a5"/>
                <w:rFonts w:ascii="Times New Roman" w:hAnsi="Times New Roman"/>
                <w:sz w:val="28"/>
              </w:rPr>
              <w:t>3.8. Международная торговля кобальтом</w:t>
            </w:r>
            <w:r w:rsidR="00483A2D" w:rsidRPr="00483A2D">
              <w:rPr>
                <w:rFonts w:ascii="Times New Roman" w:hAnsi="Times New Roman"/>
                <w:webHidden/>
                <w:sz w:val="28"/>
              </w:rPr>
              <w:tab/>
            </w:r>
            <w:r w:rsidR="00483A2D" w:rsidRPr="00483A2D">
              <w:rPr>
                <w:rFonts w:ascii="Times New Roman" w:hAnsi="Times New Roman"/>
                <w:webHidden/>
                <w:sz w:val="28"/>
              </w:rPr>
              <w:fldChar w:fldCharType="begin"/>
            </w:r>
            <w:r w:rsidR="00483A2D" w:rsidRPr="00483A2D">
              <w:rPr>
                <w:rFonts w:ascii="Times New Roman" w:hAnsi="Times New Roman"/>
                <w:webHidden/>
                <w:sz w:val="28"/>
              </w:rPr>
              <w:instrText xml:space="preserve"> PAGEREF _Toc436917039 \h </w:instrText>
            </w:r>
            <w:r w:rsidR="00483A2D" w:rsidRPr="00483A2D">
              <w:rPr>
                <w:rFonts w:ascii="Times New Roman" w:hAnsi="Times New Roman"/>
                <w:webHidden/>
                <w:sz w:val="28"/>
              </w:rPr>
            </w:r>
            <w:r w:rsidR="00483A2D" w:rsidRPr="00483A2D">
              <w:rPr>
                <w:rFonts w:ascii="Times New Roman" w:hAnsi="Times New Roman"/>
                <w:webHidden/>
                <w:sz w:val="28"/>
              </w:rPr>
              <w:fldChar w:fldCharType="separate"/>
            </w:r>
            <w:r w:rsidR="00F1385F">
              <w:rPr>
                <w:rFonts w:ascii="Times New Roman" w:hAnsi="Times New Roman"/>
                <w:webHidden/>
                <w:sz w:val="28"/>
              </w:rPr>
              <w:t>32</w:t>
            </w:r>
            <w:r w:rsidR="00483A2D" w:rsidRPr="00483A2D">
              <w:rPr>
                <w:rFonts w:ascii="Times New Roman" w:hAnsi="Times New Roman"/>
                <w:webHidden/>
                <w:sz w:val="28"/>
              </w:rPr>
              <w:fldChar w:fldCharType="end"/>
            </w:r>
          </w:hyperlink>
        </w:p>
        <w:p w14:paraId="47A2EB9C" w14:textId="77777777" w:rsidR="00483A2D" w:rsidRPr="00483A2D" w:rsidRDefault="00BD57A4">
          <w:pPr>
            <w:pStyle w:val="31"/>
            <w:rPr>
              <w:rFonts w:ascii="Times New Roman" w:eastAsiaTheme="minorEastAsia" w:hAnsi="Times New Roman"/>
              <w:szCs w:val="22"/>
              <w:lang w:eastAsia="ru-RU"/>
            </w:rPr>
          </w:pPr>
          <w:hyperlink w:anchor="_Toc436917040" w:history="1">
            <w:r w:rsidR="00483A2D" w:rsidRPr="00483A2D">
              <w:rPr>
                <w:rStyle w:val="a5"/>
                <w:rFonts w:ascii="Times New Roman" w:hAnsi="Times New Roman"/>
                <w:sz w:val="28"/>
              </w:rPr>
              <w:t>4. ОБЗОР ЦЕН НА НИКЕЛЬ-КОБАЛЬТОВУЮ ПРОДУКЦИЮ</w:t>
            </w:r>
            <w:r w:rsidR="00483A2D" w:rsidRPr="00483A2D">
              <w:rPr>
                <w:rFonts w:ascii="Times New Roman" w:hAnsi="Times New Roman"/>
                <w:webHidden/>
                <w:sz w:val="28"/>
              </w:rPr>
              <w:tab/>
            </w:r>
            <w:r w:rsidR="00483A2D" w:rsidRPr="00483A2D">
              <w:rPr>
                <w:rFonts w:ascii="Times New Roman" w:hAnsi="Times New Roman"/>
                <w:webHidden/>
                <w:sz w:val="28"/>
              </w:rPr>
              <w:fldChar w:fldCharType="begin"/>
            </w:r>
            <w:r w:rsidR="00483A2D" w:rsidRPr="00483A2D">
              <w:rPr>
                <w:rFonts w:ascii="Times New Roman" w:hAnsi="Times New Roman"/>
                <w:webHidden/>
                <w:sz w:val="28"/>
              </w:rPr>
              <w:instrText xml:space="preserve"> PAGEREF _Toc436917040 \h </w:instrText>
            </w:r>
            <w:r w:rsidR="00483A2D" w:rsidRPr="00483A2D">
              <w:rPr>
                <w:rFonts w:ascii="Times New Roman" w:hAnsi="Times New Roman"/>
                <w:webHidden/>
                <w:sz w:val="28"/>
              </w:rPr>
            </w:r>
            <w:r w:rsidR="00483A2D" w:rsidRPr="00483A2D">
              <w:rPr>
                <w:rFonts w:ascii="Times New Roman" w:hAnsi="Times New Roman"/>
                <w:webHidden/>
                <w:sz w:val="28"/>
              </w:rPr>
              <w:fldChar w:fldCharType="separate"/>
            </w:r>
            <w:r w:rsidR="00F1385F">
              <w:rPr>
                <w:rFonts w:ascii="Times New Roman" w:hAnsi="Times New Roman"/>
                <w:webHidden/>
                <w:sz w:val="28"/>
              </w:rPr>
              <w:t>33</w:t>
            </w:r>
            <w:r w:rsidR="00483A2D" w:rsidRPr="00483A2D">
              <w:rPr>
                <w:rFonts w:ascii="Times New Roman" w:hAnsi="Times New Roman"/>
                <w:webHidden/>
                <w:sz w:val="28"/>
              </w:rPr>
              <w:fldChar w:fldCharType="end"/>
            </w:r>
          </w:hyperlink>
        </w:p>
        <w:p w14:paraId="50358DBF" w14:textId="77777777" w:rsidR="00483A2D" w:rsidRPr="00483A2D" w:rsidRDefault="00BD57A4">
          <w:pPr>
            <w:pStyle w:val="31"/>
            <w:rPr>
              <w:rFonts w:ascii="Times New Roman" w:eastAsiaTheme="minorEastAsia" w:hAnsi="Times New Roman"/>
              <w:szCs w:val="22"/>
              <w:lang w:eastAsia="ru-RU"/>
            </w:rPr>
          </w:pPr>
          <w:hyperlink w:anchor="_Toc436917041" w:history="1">
            <w:r w:rsidR="00483A2D" w:rsidRPr="00483A2D">
              <w:rPr>
                <w:rStyle w:val="a5"/>
                <w:rFonts w:ascii="Times New Roman" w:hAnsi="Times New Roman"/>
                <w:sz w:val="28"/>
              </w:rPr>
              <w:t>4.1. Динамика цен на никеля и ферроникеля</w:t>
            </w:r>
            <w:r w:rsidR="00483A2D" w:rsidRPr="00483A2D">
              <w:rPr>
                <w:rFonts w:ascii="Times New Roman" w:hAnsi="Times New Roman"/>
                <w:webHidden/>
                <w:sz w:val="28"/>
              </w:rPr>
              <w:tab/>
            </w:r>
            <w:r w:rsidR="00483A2D" w:rsidRPr="00483A2D">
              <w:rPr>
                <w:rFonts w:ascii="Times New Roman" w:hAnsi="Times New Roman"/>
                <w:webHidden/>
                <w:sz w:val="28"/>
              </w:rPr>
              <w:fldChar w:fldCharType="begin"/>
            </w:r>
            <w:r w:rsidR="00483A2D" w:rsidRPr="00483A2D">
              <w:rPr>
                <w:rFonts w:ascii="Times New Roman" w:hAnsi="Times New Roman"/>
                <w:webHidden/>
                <w:sz w:val="28"/>
              </w:rPr>
              <w:instrText xml:space="preserve"> PAGEREF _Toc436917041 \h </w:instrText>
            </w:r>
            <w:r w:rsidR="00483A2D" w:rsidRPr="00483A2D">
              <w:rPr>
                <w:rFonts w:ascii="Times New Roman" w:hAnsi="Times New Roman"/>
                <w:webHidden/>
                <w:sz w:val="28"/>
              </w:rPr>
            </w:r>
            <w:r w:rsidR="00483A2D" w:rsidRPr="00483A2D">
              <w:rPr>
                <w:rFonts w:ascii="Times New Roman" w:hAnsi="Times New Roman"/>
                <w:webHidden/>
                <w:sz w:val="28"/>
              </w:rPr>
              <w:fldChar w:fldCharType="separate"/>
            </w:r>
            <w:r w:rsidR="00F1385F">
              <w:rPr>
                <w:rFonts w:ascii="Times New Roman" w:hAnsi="Times New Roman"/>
                <w:webHidden/>
                <w:sz w:val="28"/>
              </w:rPr>
              <w:t>33</w:t>
            </w:r>
            <w:r w:rsidR="00483A2D" w:rsidRPr="00483A2D">
              <w:rPr>
                <w:rFonts w:ascii="Times New Roman" w:hAnsi="Times New Roman"/>
                <w:webHidden/>
                <w:sz w:val="28"/>
              </w:rPr>
              <w:fldChar w:fldCharType="end"/>
            </w:r>
          </w:hyperlink>
        </w:p>
        <w:p w14:paraId="318BBC91" w14:textId="77777777" w:rsidR="00483A2D" w:rsidRPr="00483A2D" w:rsidRDefault="00BD57A4">
          <w:pPr>
            <w:pStyle w:val="31"/>
            <w:rPr>
              <w:rFonts w:ascii="Times New Roman" w:eastAsiaTheme="minorEastAsia" w:hAnsi="Times New Roman"/>
              <w:szCs w:val="22"/>
              <w:lang w:eastAsia="ru-RU"/>
            </w:rPr>
          </w:pPr>
          <w:hyperlink w:anchor="_Toc436917042" w:history="1">
            <w:r w:rsidR="00483A2D" w:rsidRPr="00483A2D">
              <w:rPr>
                <w:rStyle w:val="a5"/>
                <w:rFonts w:ascii="Times New Roman" w:hAnsi="Times New Roman"/>
                <w:sz w:val="28"/>
              </w:rPr>
              <w:t>4.2. Динамика цен на кобальта</w:t>
            </w:r>
            <w:r w:rsidR="00483A2D" w:rsidRPr="00483A2D">
              <w:rPr>
                <w:rFonts w:ascii="Times New Roman" w:hAnsi="Times New Roman"/>
                <w:webHidden/>
                <w:sz w:val="28"/>
              </w:rPr>
              <w:tab/>
            </w:r>
            <w:r w:rsidR="00483A2D" w:rsidRPr="00483A2D">
              <w:rPr>
                <w:rFonts w:ascii="Times New Roman" w:hAnsi="Times New Roman"/>
                <w:webHidden/>
                <w:sz w:val="28"/>
              </w:rPr>
              <w:fldChar w:fldCharType="begin"/>
            </w:r>
            <w:r w:rsidR="00483A2D" w:rsidRPr="00483A2D">
              <w:rPr>
                <w:rFonts w:ascii="Times New Roman" w:hAnsi="Times New Roman"/>
                <w:webHidden/>
                <w:sz w:val="28"/>
              </w:rPr>
              <w:instrText xml:space="preserve"> PAGEREF _Toc436917042 \h </w:instrText>
            </w:r>
            <w:r w:rsidR="00483A2D" w:rsidRPr="00483A2D">
              <w:rPr>
                <w:rFonts w:ascii="Times New Roman" w:hAnsi="Times New Roman"/>
                <w:webHidden/>
                <w:sz w:val="28"/>
              </w:rPr>
            </w:r>
            <w:r w:rsidR="00483A2D" w:rsidRPr="00483A2D">
              <w:rPr>
                <w:rFonts w:ascii="Times New Roman" w:hAnsi="Times New Roman"/>
                <w:webHidden/>
                <w:sz w:val="28"/>
              </w:rPr>
              <w:fldChar w:fldCharType="separate"/>
            </w:r>
            <w:r w:rsidR="00F1385F">
              <w:rPr>
                <w:rFonts w:ascii="Times New Roman" w:hAnsi="Times New Roman"/>
                <w:webHidden/>
                <w:sz w:val="28"/>
              </w:rPr>
              <w:t>38</w:t>
            </w:r>
            <w:r w:rsidR="00483A2D" w:rsidRPr="00483A2D">
              <w:rPr>
                <w:rFonts w:ascii="Times New Roman" w:hAnsi="Times New Roman"/>
                <w:webHidden/>
                <w:sz w:val="28"/>
              </w:rPr>
              <w:fldChar w:fldCharType="end"/>
            </w:r>
          </w:hyperlink>
        </w:p>
        <w:p w14:paraId="58CDDAE5" w14:textId="77777777" w:rsidR="00483A2D" w:rsidRPr="00483A2D" w:rsidRDefault="00BD57A4">
          <w:pPr>
            <w:pStyle w:val="31"/>
            <w:rPr>
              <w:rFonts w:ascii="Times New Roman" w:eastAsiaTheme="minorEastAsia" w:hAnsi="Times New Roman"/>
              <w:szCs w:val="22"/>
              <w:lang w:eastAsia="ru-RU"/>
            </w:rPr>
          </w:pPr>
          <w:hyperlink w:anchor="_Toc436917043" w:history="1">
            <w:r w:rsidR="00483A2D" w:rsidRPr="00483A2D">
              <w:rPr>
                <w:rStyle w:val="a5"/>
                <w:rFonts w:ascii="Times New Roman" w:hAnsi="Times New Roman"/>
                <w:sz w:val="28"/>
              </w:rPr>
              <w:t>5. КОМПАНИИ ПРОИЗВОДИТЕЛЯ НИКЕЛЯ И КОБАЛЬТА - ПОРТФОЛИО ОСНОВНЫХ ИГРОКОВ РЫНКА</w:t>
            </w:r>
            <w:r w:rsidR="00483A2D" w:rsidRPr="00483A2D">
              <w:rPr>
                <w:rFonts w:ascii="Times New Roman" w:hAnsi="Times New Roman"/>
                <w:webHidden/>
                <w:sz w:val="28"/>
              </w:rPr>
              <w:tab/>
            </w:r>
            <w:r w:rsidR="00483A2D" w:rsidRPr="00483A2D">
              <w:rPr>
                <w:rFonts w:ascii="Times New Roman" w:hAnsi="Times New Roman"/>
                <w:webHidden/>
                <w:sz w:val="28"/>
              </w:rPr>
              <w:fldChar w:fldCharType="begin"/>
            </w:r>
            <w:r w:rsidR="00483A2D" w:rsidRPr="00483A2D">
              <w:rPr>
                <w:rFonts w:ascii="Times New Roman" w:hAnsi="Times New Roman"/>
                <w:webHidden/>
                <w:sz w:val="28"/>
              </w:rPr>
              <w:instrText xml:space="preserve"> PAGEREF _Toc436917043 \h </w:instrText>
            </w:r>
            <w:r w:rsidR="00483A2D" w:rsidRPr="00483A2D">
              <w:rPr>
                <w:rFonts w:ascii="Times New Roman" w:hAnsi="Times New Roman"/>
                <w:webHidden/>
                <w:sz w:val="28"/>
              </w:rPr>
            </w:r>
            <w:r w:rsidR="00483A2D" w:rsidRPr="00483A2D">
              <w:rPr>
                <w:rFonts w:ascii="Times New Roman" w:hAnsi="Times New Roman"/>
                <w:webHidden/>
                <w:sz w:val="28"/>
              </w:rPr>
              <w:fldChar w:fldCharType="separate"/>
            </w:r>
            <w:r w:rsidR="00F1385F">
              <w:rPr>
                <w:rFonts w:ascii="Times New Roman" w:hAnsi="Times New Roman"/>
                <w:webHidden/>
                <w:sz w:val="28"/>
              </w:rPr>
              <w:t>39</w:t>
            </w:r>
            <w:r w:rsidR="00483A2D" w:rsidRPr="00483A2D">
              <w:rPr>
                <w:rFonts w:ascii="Times New Roman" w:hAnsi="Times New Roman"/>
                <w:webHidden/>
                <w:sz w:val="28"/>
              </w:rPr>
              <w:fldChar w:fldCharType="end"/>
            </w:r>
          </w:hyperlink>
        </w:p>
        <w:p w14:paraId="6C536352" w14:textId="77777777" w:rsidR="00483A2D" w:rsidRPr="00483A2D" w:rsidRDefault="00BD57A4">
          <w:pPr>
            <w:pStyle w:val="31"/>
            <w:rPr>
              <w:rFonts w:ascii="Times New Roman" w:eastAsiaTheme="minorEastAsia" w:hAnsi="Times New Roman"/>
              <w:szCs w:val="22"/>
              <w:lang w:eastAsia="ru-RU"/>
            </w:rPr>
          </w:pPr>
          <w:hyperlink w:anchor="_Toc436917044" w:history="1">
            <w:r w:rsidR="00483A2D" w:rsidRPr="00483A2D">
              <w:rPr>
                <w:rStyle w:val="a5"/>
                <w:rFonts w:ascii="Times New Roman" w:hAnsi="Times New Roman"/>
                <w:sz w:val="28"/>
              </w:rPr>
              <w:t>5.1. Глобальные компании по производству никель-кобальтовой продукции</w:t>
            </w:r>
            <w:r w:rsidR="00483A2D" w:rsidRPr="00483A2D">
              <w:rPr>
                <w:rFonts w:ascii="Times New Roman" w:hAnsi="Times New Roman"/>
                <w:webHidden/>
                <w:sz w:val="28"/>
              </w:rPr>
              <w:tab/>
            </w:r>
            <w:r w:rsidR="00483A2D" w:rsidRPr="00483A2D">
              <w:rPr>
                <w:rFonts w:ascii="Times New Roman" w:hAnsi="Times New Roman"/>
                <w:webHidden/>
                <w:sz w:val="28"/>
              </w:rPr>
              <w:fldChar w:fldCharType="begin"/>
            </w:r>
            <w:r w:rsidR="00483A2D" w:rsidRPr="00483A2D">
              <w:rPr>
                <w:rFonts w:ascii="Times New Roman" w:hAnsi="Times New Roman"/>
                <w:webHidden/>
                <w:sz w:val="28"/>
              </w:rPr>
              <w:instrText xml:space="preserve"> PAGEREF _Toc436917044 \h </w:instrText>
            </w:r>
            <w:r w:rsidR="00483A2D" w:rsidRPr="00483A2D">
              <w:rPr>
                <w:rFonts w:ascii="Times New Roman" w:hAnsi="Times New Roman"/>
                <w:webHidden/>
                <w:sz w:val="28"/>
              </w:rPr>
            </w:r>
            <w:r w:rsidR="00483A2D" w:rsidRPr="00483A2D">
              <w:rPr>
                <w:rFonts w:ascii="Times New Roman" w:hAnsi="Times New Roman"/>
                <w:webHidden/>
                <w:sz w:val="28"/>
              </w:rPr>
              <w:fldChar w:fldCharType="separate"/>
            </w:r>
            <w:r w:rsidR="00F1385F">
              <w:rPr>
                <w:rFonts w:ascii="Times New Roman" w:hAnsi="Times New Roman"/>
                <w:webHidden/>
                <w:sz w:val="28"/>
              </w:rPr>
              <w:t>39</w:t>
            </w:r>
            <w:r w:rsidR="00483A2D" w:rsidRPr="00483A2D">
              <w:rPr>
                <w:rFonts w:ascii="Times New Roman" w:hAnsi="Times New Roman"/>
                <w:webHidden/>
                <w:sz w:val="28"/>
              </w:rPr>
              <w:fldChar w:fldCharType="end"/>
            </w:r>
          </w:hyperlink>
        </w:p>
        <w:p w14:paraId="561642B7" w14:textId="77777777" w:rsidR="00483A2D" w:rsidRPr="00483A2D" w:rsidRDefault="00BD57A4">
          <w:pPr>
            <w:pStyle w:val="31"/>
            <w:rPr>
              <w:rFonts w:ascii="Times New Roman" w:eastAsiaTheme="minorEastAsia" w:hAnsi="Times New Roman"/>
              <w:szCs w:val="22"/>
              <w:lang w:eastAsia="ru-RU"/>
            </w:rPr>
          </w:pPr>
          <w:hyperlink w:anchor="_Toc436917045" w:history="1">
            <w:r w:rsidR="00483A2D" w:rsidRPr="00483A2D">
              <w:rPr>
                <w:rStyle w:val="a5"/>
                <w:rFonts w:ascii="Times New Roman" w:hAnsi="Times New Roman"/>
                <w:sz w:val="28"/>
              </w:rPr>
              <w:t>5.2. Компании-производители никеля и кобальта в России</w:t>
            </w:r>
            <w:r w:rsidR="00483A2D" w:rsidRPr="00483A2D">
              <w:rPr>
                <w:rFonts w:ascii="Times New Roman" w:hAnsi="Times New Roman"/>
                <w:webHidden/>
                <w:sz w:val="28"/>
              </w:rPr>
              <w:tab/>
            </w:r>
            <w:r w:rsidR="00483A2D" w:rsidRPr="00483A2D">
              <w:rPr>
                <w:rFonts w:ascii="Times New Roman" w:hAnsi="Times New Roman"/>
                <w:webHidden/>
                <w:sz w:val="28"/>
              </w:rPr>
              <w:fldChar w:fldCharType="begin"/>
            </w:r>
            <w:r w:rsidR="00483A2D" w:rsidRPr="00483A2D">
              <w:rPr>
                <w:rFonts w:ascii="Times New Roman" w:hAnsi="Times New Roman"/>
                <w:webHidden/>
                <w:sz w:val="28"/>
              </w:rPr>
              <w:instrText xml:space="preserve"> PAGEREF _Toc436917045 \h </w:instrText>
            </w:r>
            <w:r w:rsidR="00483A2D" w:rsidRPr="00483A2D">
              <w:rPr>
                <w:rFonts w:ascii="Times New Roman" w:hAnsi="Times New Roman"/>
                <w:webHidden/>
                <w:sz w:val="28"/>
              </w:rPr>
            </w:r>
            <w:r w:rsidR="00483A2D" w:rsidRPr="00483A2D">
              <w:rPr>
                <w:rFonts w:ascii="Times New Roman" w:hAnsi="Times New Roman"/>
                <w:webHidden/>
                <w:sz w:val="28"/>
              </w:rPr>
              <w:fldChar w:fldCharType="separate"/>
            </w:r>
            <w:r w:rsidR="00F1385F">
              <w:rPr>
                <w:rFonts w:ascii="Times New Roman" w:hAnsi="Times New Roman"/>
                <w:webHidden/>
                <w:sz w:val="28"/>
              </w:rPr>
              <w:t>47</w:t>
            </w:r>
            <w:r w:rsidR="00483A2D" w:rsidRPr="00483A2D">
              <w:rPr>
                <w:rFonts w:ascii="Times New Roman" w:hAnsi="Times New Roman"/>
                <w:webHidden/>
                <w:sz w:val="28"/>
              </w:rPr>
              <w:fldChar w:fldCharType="end"/>
            </w:r>
          </w:hyperlink>
        </w:p>
        <w:p w14:paraId="2F0A3F1F" w14:textId="77777777" w:rsidR="00483A2D" w:rsidRPr="00483A2D" w:rsidRDefault="00BD57A4">
          <w:pPr>
            <w:pStyle w:val="31"/>
            <w:rPr>
              <w:rFonts w:ascii="Times New Roman" w:eastAsiaTheme="minorEastAsia" w:hAnsi="Times New Roman"/>
              <w:szCs w:val="22"/>
              <w:lang w:eastAsia="ru-RU"/>
            </w:rPr>
          </w:pPr>
          <w:hyperlink w:anchor="_Toc436917046" w:history="1">
            <w:r w:rsidR="00483A2D" w:rsidRPr="00483A2D">
              <w:rPr>
                <w:rStyle w:val="a5"/>
                <w:rFonts w:ascii="Times New Roman" w:hAnsi="Times New Roman"/>
                <w:sz w:val="28"/>
              </w:rPr>
              <w:t>6. ТЕХНОЛОГИИ ПРОИЗВОДСТВА НИКЕЛЕВОЙ ПРОДУКЦИИ</w:t>
            </w:r>
            <w:r w:rsidR="00483A2D" w:rsidRPr="00483A2D">
              <w:rPr>
                <w:rFonts w:ascii="Times New Roman" w:hAnsi="Times New Roman"/>
                <w:webHidden/>
                <w:sz w:val="28"/>
              </w:rPr>
              <w:tab/>
            </w:r>
            <w:r w:rsidR="00483A2D" w:rsidRPr="00483A2D">
              <w:rPr>
                <w:rFonts w:ascii="Times New Roman" w:hAnsi="Times New Roman"/>
                <w:webHidden/>
                <w:sz w:val="28"/>
              </w:rPr>
              <w:fldChar w:fldCharType="begin"/>
            </w:r>
            <w:r w:rsidR="00483A2D" w:rsidRPr="00483A2D">
              <w:rPr>
                <w:rFonts w:ascii="Times New Roman" w:hAnsi="Times New Roman"/>
                <w:webHidden/>
                <w:sz w:val="28"/>
              </w:rPr>
              <w:instrText xml:space="preserve"> PAGEREF _Toc436917046 \h </w:instrText>
            </w:r>
            <w:r w:rsidR="00483A2D" w:rsidRPr="00483A2D">
              <w:rPr>
                <w:rFonts w:ascii="Times New Roman" w:hAnsi="Times New Roman"/>
                <w:webHidden/>
                <w:sz w:val="28"/>
              </w:rPr>
            </w:r>
            <w:r w:rsidR="00483A2D" w:rsidRPr="00483A2D">
              <w:rPr>
                <w:rFonts w:ascii="Times New Roman" w:hAnsi="Times New Roman"/>
                <w:webHidden/>
                <w:sz w:val="28"/>
              </w:rPr>
              <w:fldChar w:fldCharType="separate"/>
            </w:r>
            <w:r w:rsidR="00F1385F">
              <w:rPr>
                <w:rFonts w:ascii="Times New Roman" w:hAnsi="Times New Roman"/>
                <w:webHidden/>
                <w:sz w:val="28"/>
              </w:rPr>
              <w:t>59</w:t>
            </w:r>
            <w:r w:rsidR="00483A2D" w:rsidRPr="00483A2D">
              <w:rPr>
                <w:rFonts w:ascii="Times New Roman" w:hAnsi="Times New Roman"/>
                <w:webHidden/>
                <w:sz w:val="28"/>
              </w:rPr>
              <w:fldChar w:fldCharType="end"/>
            </w:r>
          </w:hyperlink>
        </w:p>
        <w:p w14:paraId="37245D88" w14:textId="77777777" w:rsidR="00483A2D" w:rsidRPr="00483A2D" w:rsidRDefault="00BD57A4">
          <w:pPr>
            <w:pStyle w:val="31"/>
            <w:rPr>
              <w:rFonts w:ascii="Times New Roman" w:eastAsiaTheme="minorEastAsia" w:hAnsi="Times New Roman"/>
              <w:szCs w:val="22"/>
              <w:lang w:eastAsia="ru-RU"/>
            </w:rPr>
          </w:pPr>
          <w:hyperlink w:anchor="_Toc436917047" w:history="1">
            <w:r w:rsidR="00483A2D" w:rsidRPr="00483A2D">
              <w:rPr>
                <w:rStyle w:val="a5"/>
                <w:rFonts w:ascii="Times New Roman" w:hAnsi="Times New Roman"/>
                <w:sz w:val="28"/>
              </w:rPr>
              <w:t>7. КАЗАХСТАНСКИЙ РЫНОК НИКЕЛЕВОЙ ПРОДУКЦИИ - ВНУТРЕННЕЕ ПРОИЗВОДСТВО</w:t>
            </w:r>
            <w:r w:rsidR="00483A2D" w:rsidRPr="00483A2D">
              <w:rPr>
                <w:rFonts w:ascii="Times New Roman" w:hAnsi="Times New Roman"/>
                <w:webHidden/>
                <w:sz w:val="28"/>
              </w:rPr>
              <w:tab/>
            </w:r>
            <w:r w:rsidR="00483A2D" w:rsidRPr="00483A2D">
              <w:rPr>
                <w:rFonts w:ascii="Times New Roman" w:hAnsi="Times New Roman"/>
                <w:webHidden/>
                <w:sz w:val="28"/>
              </w:rPr>
              <w:fldChar w:fldCharType="begin"/>
            </w:r>
            <w:r w:rsidR="00483A2D" w:rsidRPr="00483A2D">
              <w:rPr>
                <w:rFonts w:ascii="Times New Roman" w:hAnsi="Times New Roman"/>
                <w:webHidden/>
                <w:sz w:val="28"/>
              </w:rPr>
              <w:instrText xml:space="preserve"> PAGEREF _Toc436917047 \h </w:instrText>
            </w:r>
            <w:r w:rsidR="00483A2D" w:rsidRPr="00483A2D">
              <w:rPr>
                <w:rFonts w:ascii="Times New Roman" w:hAnsi="Times New Roman"/>
                <w:webHidden/>
                <w:sz w:val="28"/>
              </w:rPr>
            </w:r>
            <w:r w:rsidR="00483A2D" w:rsidRPr="00483A2D">
              <w:rPr>
                <w:rFonts w:ascii="Times New Roman" w:hAnsi="Times New Roman"/>
                <w:webHidden/>
                <w:sz w:val="28"/>
              </w:rPr>
              <w:fldChar w:fldCharType="separate"/>
            </w:r>
            <w:r w:rsidR="00F1385F">
              <w:rPr>
                <w:rFonts w:ascii="Times New Roman" w:hAnsi="Times New Roman"/>
                <w:webHidden/>
                <w:sz w:val="28"/>
              </w:rPr>
              <w:t>65</w:t>
            </w:r>
            <w:r w:rsidR="00483A2D" w:rsidRPr="00483A2D">
              <w:rPr>
                <w:rFonts w:ascii="Times New Roman" w:hAnsi="Times New Roman"/>
                <w:webHidden/>
                <w:sz w:val="28"/>
              </w:rPr>
              <w:fldChar w:fldCharType="end"/>
            </w:r>
          </w:hyperlink>
        </w:p>
        <w:p w14:paraId="0924F902" w14:textId="77777777" w:rsidR="00483A2D" w:rsidRPr="00483A2D" w:rsidRDefault="00BD57A4">
          <w:pPr>
            <w:pStyle w:val="31"/>
            <w:rPr>
              <w:rFonts w:ascii="Times New Roman" w:eastAsiaTheme="minorEastAsia" w:hAnsi="Times New Roman"/>
              <w:szCs w:val="22"/>
              <w:lang w:eastAsia="ru-RU"/>
            </w:rPr>
          </w:pPr>
          <w:hyperlink w:anchor="_Toc436917048" w:history="1">
            <w:r w:rsidR="00483A2D" w:rsidRPr="00483A2D">
              <w:rPr>
                <w:rStyle w:val="a5"/>
                <w:rFonts w:ascii="Times New Roman" w:hAnsi="Times New Roman"/>
                <w:sz w:val="28"/>
              </w:rPr>
              <w:t>7.1. Месторождения никельсодержащих руд в Казахстане</w:t>
            </w:r>
            <w:r w:rsidR="00483A2D" w:rsidRPr="00483A2D">
              <w:rPr>
                <w:rFonts w:ascii="Times New Roman" w:hAnsi="Times New Roman"/>
                <w:webHidden/>
                <w:sz w:val="28"/>
              </w:rPr>
              <w:tab/>
            </w:r>
            <w:r w:rsidR="00483A2D" w:rsidRPr="00483A2D">
              <w:rPr>
                <w:rFonts w:ascii="Times New Roman" w:hAnsi="Times New Roman"/>
                <w:webHidden/>
                <w:sz w:val="28"/>
              </w:rPr>
              <w:fldChar w:fldCharType="begin"/>
            </w:r>
            <w:r w:rsidR="00483A2D" w:rsidRPr="00483A2D">
              <w:rPr>
                <w:rFonts w:ascii="Times New Roman" w:hAnsi="Times New Roman"/>
                <w:webHidden/>
                <w:sz w:val="28"/>
              </w:rPr>
              <w:instrText xml:space="preserve"> PAGEREF _Toc436917048 \h </w:instrText>
            </w:r>
            <w:r w:rsidR="00483A2D" w:rsidRPr="00483A2D">
              <w:rPr>
                <w:rFonts w:ascii="Times New Roman" w:hAnsi="Times New Roman"/>
                <w:webHidden/>
                <w:sz w:val="28"/>
              </w:rPr>
            </w:r>
            <w:r w:rsidR="00483A2D" w:rsidRPr="00483A2D">
              <w:rPr>
                <w:rFonts w:ascii="Times New Roman" w:hAnsi="Times New Roman"/>
                <w:webHidden/>
                <w:sz w:val="28"/>
              </w:rPr>
              <w:fldChar w:fldCharType="separate"/>
            </w:r>
            <w:r w:rsidR="00F1385F">
              <w:rPr>
                <w:rFonts w:ascii="Times New Roman" w:hAnsi="Times New Roman"/>
                <w:webHidden/>
                <w:sz w:val="28"/>
              </w:rPr>
              <w:t>65</w:t>
            </w:r>
            <w:r w:rsidR="00483A2D" w:rsidRPr="00483A2D">
              <w:rPr>
                <w:rFonts w:ascii="Times New Roman" w:hAnsi="Times New Roman"/>
                <w:webHidden/>
                <w:sz w:val="28"/>
              </w:rPr>
              <w:fldChar w:fldCharType="end"/>
            </w:r>
          </w:hyperlink>
        </w:p>
        <w:p w14:paraId="6A7189F5" w14:textId="77777777" w:rsidR="00483A2D" w:rsidRPr="00483A2D" w:rsidRDefault="00BD57A4">
          <w:pPr>
            <w:pStyle w:val="31"/>
            <w:rPr>
              <w:rFonts w:ascii="Times New Roman" w:eastAsiaTheme="minorEastAsia" w:hAnsi="Times New Roman"/>
              <w:szCs w:val="22"/>
              <w:lang w:eastAsia="ru-RU"/>
            </w:rPr>
          </w:pPr>
          <w:hyperlink w:anchor="_Toc436917049" w:history="1">
            <w:r w:rsidR="00483A2D" w:rsidRPr="00483A2D">
              <w:rPr>
                <w:rStyle w:val="a5"/>
                <w:rFonts w:ascii="Times New Roman" w:hAnsi="Times New Roman"/>
                <w:sz w:val="28"/>
              </w:rPr>
              <w:t>7.2. Инициативы Казахстана по разработке никель-кобальтовых месторождений</w:t>
            </w:r>
            <w:r w:rsidR="00483A2D" w:rsidRPr="00483A2D">
              <w:rPr>
                <w:rFonts w:ascii="Times New Roman" w:hAnsi="Times New Roman"/>
                <w:webHidden/>
                <w:sz w:val="28"/>
              </w:rPr>
              <w:tab/>
            </w:r>
            <w:r w:rsidR="00483A2D" w:rsidRPr="00483A2D">
              <w:rPr>
                <w:rFonts w:ascii="Times New Roman" w:hAnsi="Times New Roman"/>
                <w:webHidden/>
                <w:sz w:val="28"/>
              </w:rPr>
              <w:fldChar w:fldCharType="begin"/>
            </w:r>
            <w:r w:rsidR="00483A2D" w:rsidRPr="00483A2D">
              <w:rPr>
                <w:rFonts w:ascii="Times New Roman" w:hAnsi="Times New Roman"/>
                <w:webHidden/>
                <w:sz w:val="28"/>
              </w:rPr>
              <w:instrText xml:space="preserve"> PAGEREF _Toc436917049 \h </w:instrText>
            </w:r>
            <w:r w:rsidR="00483A2D" w:rsidRPr="00483A2D">
              <w:rPr>
                <w:rFonts w:ascii="Times New Roman" w:hAnsi="Times New Roman"/>
                <w:webHidden/>
                <w:sz w:val="28"/>
              </w:rPr>
            </w:r>
            <w:r w:rsidR="00483A2D" w:rsidRPr="00483A2D">
              <w:rPr>
                <w:rFonts w:ascii="Times New Roman" w:hAnsi="Times New Roman"/>
                <w:webHidden/>
                <w:sz w:val="28"/>
              </w:rPr>
              <w:fldChar w:fldCharType="separate"/>
            </w:r>
            <w:r w:rsidR="00F1385F">
              <w:rPr>
                <w:rFonts w:ascii="Times New Roman" w:hAnsi="Times New Roman"/>
                <w:webHidden/>
                <w:sz w:val="28"/>
              </w:rPr>
              <w:t>70</w:t>
            </w:r>
            <w:r w:rsidR="00483A2D" w:rsidRPr="00483A2D">
              <w:rPr>
                <w:rFonts w:ascii="Times New Roman" w:hAnsi="Times New Roman"/>
                <w:webHidden/>
                <w:sz w:val="28"/>
              </w:rPr>
              <w:fldChar w:fldCharType="end"/>
            </w:r>
          </w:hyperlink>
        </w:p>
        <w:p w14:paraId="20C659BE" w14:textId="77777777" w:rsidR="00483A2D" w:rsidRPr="00483A2D" w:rsidRDefault="00BD57A4">
          <w:pPr>
            <w:pStyle w:val="31"/>
            <w:rPr>
              <w:rFonts w:ascii="Times New Roman" w:eastAsiaTheme="minorEastAsia" w:hAnsi="Times New Roman"/>
              <w:szCs w:val="22"/>
              <w:lang w:eastAsia="ru-RU"/>
            </w:rPr>
          </w:pPr>
          <w:hyperlink w:anchor="_Toc436917050" w:history="1">
            <w:r w:rsidR="00483A2D" w:rsidRPr="00483A2D">
              <w:rPr>
                <w:rStyle w:val="a5"/>
                <w:rFonts w:ascii="Times New Roman" w:hAnsi="Times New Roman"/>
                <w:sz w:val="28"/>
              </w:rPr>
              <w:t>8.</w:t>
            </w:r>
            <w:r w:rsidR="00483A2D" w:rsidRPr="00483A2D">
              <w:rPr>
                <w:rFonts w:ascii="Times New Roman" w:eastAsiaTheme="minorEastAsia" w:hAnsi="Times New Roman"/>
                <w:szCs w:val="22"/>
                <w:lang w:eastAsia="ru-RU"/>
              </w:rPr>
              <w:tab/>
            </w:r>
            <w:r w:rsidR="00483A2D" w:rsidRPr="00483A2D">
              <w:rPr>
                <w:rStyle w:val="a5"/>
                <w:rFonts w:ascii="Times New Roman" w:hAnsi="Times New Roman"/>
                <w:sz w:val="28"/>
              </w:rPr>
              <w:t>ОСНОВНЫЕ ВЫВОДЫ И РЕКОМЕНДАЦИИ</w:t>
            </w:r>
            <w:r w:rsidR="00483A2D" w:rsidRPr="00483A2D">
              <w:rPr>
                <w:rFonts w:ascii="Times New Roman" w:hAnsi="Times New Roman"/>
                <w:webHidden/>
                <w:sz w:val="28"/>
              </w:rPr>
              <w:tab/>
            </w:r>
            <w:r w:rsidR="00483A2D" w:rsidRPr="00483A2D">
              <w:rPr>
                <w:rFonts w:ascii="Times New Roman" w:hAnsi="Times New Roman"/>
                <w:webHidden/>
                <w:sz w:val="28"/>
              </w:rPr>
              <w:fldChar w:fldCharType="begin"/>
            </w:r>
            <w:r w:rsidR="00483A2D" w:rsidRPr="00483A2D">
              <w:rPr>
                <w:rFonts w:ascii="Times New Roman" w:hAnsi="Times New Roman"/>
                <w:webHidden/>
                <w:sz w:val="28"/>
              </w:rPr>
              <w:instrText xml:space="preserve"> PAGEREF _Toc436917050 \h </w:instrText>
            </w:r>
            <w:r w:rsidR="00483A2D" w:rsidRPr="00483A2D">
              <w:rPr>
                <w:rFonts w:ascii="Times New Roman" w:hAnsi="Times New Roman"/>
                <w:webHidden/>
                <w:sz w:val="28"/>
              </w:rPr>
            </w:r>
            <w:r w:rsidR="00483A2D" w:rsidRPr="00483A2D">
              <w:rPr>
                <w:rFonts w:ascii="Times New Roman" w:hAnsi="Times New Roman"/>
                <w:webHidden/>
                <w:sz w:val="28"/>
              </w:rPr>
              <w:fldChar w:fldCharType="separate"/>
            </w:r>
            <w:r w:rsidR="00F1385F">
              <w:rPr>
                <w:rFonts w:ascii="Times New Roman" w:hAnsi="Times New Roman"/>
                <w:webHidden/>
                <w:sz w:val="28"/>
              </w:rPr>
              <w:t>75</w:t>
            </w:r>
            <w:r w:rsidR="00483A2D" w:rsidRPr="00483A2D">
              <w:rPr>
                <w:rFonts w:ascii="Times New Roman" w:hAnsi="Times New Roman"/>
                <w:webHidden/>
                <w:sz w:val="28"/>
              </w:rPr>
              <w:fldChar w:fldCharType="end"/>
            </w:r>
          </w:hyperlink>
        </w:p>
        <w:p w14:paraId="75C69FDB" w14:textId="77777777" w:rsidR="004A4BFF" w:rsidRPr="00AD4701" w:rsidRDefault="004A4BFF" w:rsidP="00F27F91">
          <w:pPr>
            <w:spacing w:after="0"/>
            <w:rPr>
              <w:rFonts w:ascii="Times New Roman" w:hAnsi="Times New Roman"/>
            </w:rPr>
          </w:pPr>
          <w:r w:rsidRPr="00483A2D">
            <w:rPr>
              <w:rFonts w:ascii="Times New Roman" w:hAnsi="Times New Roman"/>
              <w:b/>
              <w:bCs/>
              <w:sz w:val="28"/>
              <w:szCs w:val="24"/>
            </w:rPr>
            <w:fldChar w:fldCharType="end"/>
          </w:r>
        </w:p>
      </w:sdtContent>
    </w:sdt>
    <w:p w14:paraId="5FEF7EE1" w14:textId="77777777" w:rsidR="006674C1" w:rsidRDefault="006674C1" w:rsidP="00586162">
      <w:pPr>
        <w:pStyle w:val="3"/>
        <w:rPr>
          <w:sz w:val="28"/>
        </w:rPr>
      </w:pPr>
    </w:p>
    <w:p w14:paraId="0CD85B8E" w14:textId="77777777" w:rsidR="00483A2D" w:rsidRDefault="00483A2D" w:rsidP="00586162">
      <w:pPr>
        <w:pStyle w:val="3"/>
        <w:rPr>
          <w:sz w:val="28"/>
        </w:rPr>
      </w:pPr>
    </w:p>
    <w:p w14:paraId="633D1839" w14:textId="77777777" w:rsidR="00483A2D" w:rsidRDefault="00483A2D" w:rsidP="00586162">
      <w:pPr>
        <w:pStyle w:val="3"/>
        <w:rPr>
          <w:sz w:val="28"/>
        </w:rPr>
      </w:pPr>
    </w:p>
    <w:p w14:paraId="39D7210B" w14:textId="77777777" w:rsidR="00483A2D" w:rsidRDefault="00483A2D" w:rsidP="00586162">
      <w:pPr>
        <w:pStyle w:val="3"/>
        <w:rPr>
          <w:sz w:val="28"/>
        </w:rPr>
      </w:pPr>
    </w:p>
    <w:p w14:paraId="0D1B70C6" w14:textId="77777777" w:rsidR="00483A2D" w:rsidRDefault="00483A2D" w:rsidP="00586162">
      <w:pPr>
        <w:pStyle w:val="3"/>
        <w:rPr>
          <w:sz w:val="28"/>
        </w:rPr>
      </w:pPr>
    </w:p>
    <w:p w14:paraId="70C2243C" w14:textId="77777777" w:rsidR="00483A2D" w:rsidRDefault="00483A2D" w:rsidP="00586162">
      <w:pPr>
        <w:pStyle w:val="3"/>
        <w:rPr>
          <w:sz w:val="28"/>
        </w:rPr>
      </w:pPr>
    </w:p>
    <w:p w14:paraId="62F4F680" w14:textId="77777777" w:rsidR="00483A2D" w:rsidRDefault="00483A2D" w:rsidP="00586162">
      <w:pPr>
        <w:pStyle w:val="3"/>
        <w:rPr>
          <w:sz w:val="28"/>
        </w:rPr>
      </w:pPr>
    </w:p>
    <w:p w14:paraId="6AA16B22" w14:textId="77777777" w:rsidR="00483A2D" w:rsidRDefault="00483A2D" w:rsidP="00586162">
      <w:pPr>
        <w:pStyle w:val="3"/>
        <w:rPr>
          <w:sz w:val="28"/>
        </w:rPr>
      </w:pPr>
    </w:p>
    <w:p w14:paraId="4D97E100" w14:textId="77777777" w:rsidR="00483A2D" w:rsidRDefault="00483A2D" w:rsidP="00586162">
      <w:pPr>
        <w:pStyle w:val="3"/>
        <w:rPr>
          <w:sz w:val="28"/>
        </w:rPr>
      </w:pPr>
    </w:p>
    <w:p w14:paraId="569F9B2F" w14:textId="77777777" w:rsidR="00483A2D" w:rsidRDefault="00483A2D" w:rsidP="00586162">
      <w:pPr>
        <w:pStyle w:val="3"/>
        <w:rPr>
          <w:sz w:val="28"/>
        </w:rPr>
      </w:pPr>
    </w:p>
    <w:p w14:paraId="44114047" w14:textId="77777777" w:rsidR="00483A2D" w:rsidRDefault="00483A2D" w:rsidP="00586162">
      <w:pPr>
        <w:pStyle w:val="3"/>
        <w:rPr>
          <w:sz w:val="28"/>
        </w:rPr>
      </w:pPr>
    </w:p>
    <w:p w14:paraId="64DBB457" w14:textId="77777777" w:rsidR="00483A2D" w:rsidRDefault="00483A2D" w:rsidP="00586162">
      <w:pPr>
        <w:pStyle w:val="3"/>
        <w:rPr>
          <w:sz w:val="28"/>
        </w:rPr>
      </w:pPr>
    </w:p>
    <w:p w14:paraId="5BA2518F" w14:textId="77777777" w:rsidR="00483A2D" w:rsidRDefault="00483A2D" w:rsidP="00586162">
      <w:pPr>
        <w:pStyle w:val="3"/>
        <w:rPr>
          <w:sz w:val="28"/>
        </w:rPr>
      </w:pPr>
    </w:p>
    <w:p w14:paraId="7D1FC0A0" w14:textId="77777777" w:rsidR="00483A2D" w:rsidRDefault="00483A2D" w:rsidP="00586162">
      <w:pPr>
        <w:pStyle w:val="3"/>
        <w:rPr>
          <w:sz w:val="28"/>
        </w:rPr>
      </w:pPr>
    </w:p>
    <w:p w14:paraId="462DA69F" w14:textId="77777777" w:rsidR="00483A2D" w:rsidRDefault="00483A2D" w:rsidP="00586162">
      <w:pPr>
        <w:pStyle w:val="3"/>
        <w:rPr>
          <w:sz w:val="28"/>
        </w:rPr>
      </w:pPr>
    </w:p>
    <w:p w14:paraId="605DFC33" w14:textId="77777777" w:rsidR="00483A2D" w:rsidRDefault="00483A2D" w:rsidP="00586162">
      <w:pPr>
        <w:pStyle w:val="3"/>
        <w:rPr>
          <w:sz w:val="28"/>
        </w:rPr>
      </w:pPr>
    </w:p>
    <w:p w14:paraId="10A11396" w14:textId="77777777" w:rsidR="00483A2D" w:rsidRDefault="00483A2D" w:rsidP="00586162">
      <w:pPr>
        <w:pStyle w:val="3"/>
        <w:rPr>
          <w:sz w:val="28"/>
        </w:rPr>
      </w:pPr>
    </w:p>
    <w:p w14:paraId="1DDBB3E1" w14:textId="5DAD231E" w:rsidR="002E275F" w:rsidRPr="00AD4701" w:rsidRDefault="00C665A2" w:rsidP="002E275F">
      <w:pPr>
        <w:pStyle w:val="3"/>
        <w:spacing w:before="0" w:beforeAutospacing="0" w:after="0" w:afterAutospacing="0"/>
        <w:rPr>
          <w:sz w:val="28"/>
        </w:rPr>
      </w:pPr>
      <w:bookmarkStart w:id="0" w:name="_Toc436917027"/>
      <w:r w:rsidRPr="00C665A2">
        <w:rPr>
          <w:sz w:val="28"/>
        </w:rPr>
        <w:lastRenderedPageBreak/>
        <w:t>ЦЕЛИ И ЗАДАЧИ ИССЛЕДОВАНИЯ</w:t>
      </w:r>
      <w:bookmarkEnd w:id="0"/>
    </w:p>
    <w:p w14:paraId="562923AB" w14:textId="77777777" w:rsidR="00C665A2" w:rsidRDefault="00C665A2" w:rsidP="007223D8">
      <w:pPr>
        <w:autoSpaceDE w:val="0"/>
        <w:autoSpaceDN w:val="0"/>
        <w:adjustRightInd w:val="0"/>
        <w:spacing w:after="0" w:line="240" w:lineRule="auto"/>
        <w:jc w:val="both"/>
        <w:rPr>
          <w:rFonts w:ascii="Times New Roman" w:hAnsi="Times New Roman"/>
          <w:sz w:val="24"/>
          <w:szCs w:val="24"/>
        </w:rPr>
      </w:pPr>
    </w:p>
    <w:p w14:paraId="4B15863F" w14:textId="77777777" w:rsidR="00C665A2" w:rsidRPr="00485C7E" w:rsidRDefault="00C665A2" w:rsidP="00C665A2">
      <w:pPr>
        <w:spacing w:after="0"/>
        <w:jc w:val="both"/>
        <w:rPr>
          <w:rFonts w:ascii="Times New Roman" w:hAnsi="Times New Roman"/>
          <w:sz w:val="28"/>
          <w:szCs w:val="28"/>
        </w:rPr>
      </w:pPr>
      <w:r w:rsidRPr="00485C7E">
        <w:rPr>
          <w:rFonts w:ascii="Times New Roman" w:hAnsi="Times New Roman"/>
          <w:sz w:val="28"/>
          <w:szCs w:val="28"/>
        </w:rPr>
        <w:t xml:space="preserve">Настоящий отчет подготовлен </w:t>
      </w:r>
      <w:r>
        <w:rPr>
          <w:rFonts w:ascii="Times New Roman" w:hAnsi="Times New Roman"/>
          <w:sz w:val="28"/>
          <w:szCs w:val="28"/>
        </w:rPr>
        <w:t>Исполнителем</w:t>
      </w:r>
      <w:r w:rsidRPr="00485C7E">
        <w:rPr>
          <w:rFonts w:ascii="Times New Roman" w:hAnsi="Times New Roman"/>
          <w:sz w:val="28"/>
          <w:szCs w:val="28"/>
        </w:rPr>
        <w:t xml:space="preserve"> для ТОО «</w:t>
      </w:r>
      <w:r w:rsidRPr="00485C7E">
        <w:rPr>
          <w:rFonts w:ascii="Times New Roman" w:hAnsi="Times New Roman"/>
          <w:sz w:val="28"/>
          <w:szCs w:val="28"/>
          <w:lang w:val="en-US"/>
        </w:rPr>
        <w:t>DAMU</w:t>
      </w:r>
      <w:r w:rsidRPr="00485C7E">
        <w:rPr>
          <w:rFonts w:ascii="Times New Roman" w:hAnsi="Times New Roman"/>
          <w:sz w:val="28"/>
          <w:szCs w:val="28"/>
        </w:rPr>
        <w:t xml:space="preserve"> </w:t>
      </w:r>
      <w:r w:rsidRPr="00485C7E">
        <w:rPr>
          <w:rFonts w:ascii="Times New Roman" w:hAnsi="Times New Roman"/>
          <w:sz w:val="28"/>
          <w:szCs w:val="28"/>
          <w:lang w:val="en-US"/>
        </w:rPr>
        <w:t>RESEARCH</w:t>
      </w:r>
      <w:r w:rsidRPr="00485C7E">
        <w:rPr>
          <w:rFonts w:ascii="Times New Roman" w:hAnsi="Times New Roman"/>
          <w:sz w:val="28"/>
          <w:szCs w:val="28"/>
        </w:rPr>
        <w:t>» (далее – Заказчик) в связи с проведением маркетинговых исследований в приоритетных отраслях экономики в рамках Единой Программы «Дорожная карта бизнеса-2020»</w:t>
      </w:r>
      <w:r>
        <w:rPr>
          <w:rFonts w:ascii="Times New Roman" w:hAnsi="Times New Roman"/>
          <w:sz w:val="28"/>
          <w:szCs w:val="28"/>
        </w:rPr>
        <w:t>.</w:t>
      </w:r>
    </w:p>
    <w:p w14:paraId="13CBF402" w14:textId="77777777" w:rsidR="00C665A2" w:rsidRPr="00485C7E" w:rsidRDefault="00C665A2" w:rsidP="00C665A2">
      <w:pPr>
        <w:spacing w:after="0"/>
        <w:jc w:val="both"/>
        <w:rPr>
          <w:rFonts w:ascii="Times New Roman" w:hAnsi="Times New Roman"/>
          <w:sz w:val="28"/>
          <w:szCs w:val="28"/>
        </w:rPr>
      </w:pPr>
    </w:p>
    <w:p w14:paraId="125CB165" w14:textId="77777777" w:rsidR="00C665A2" w:rsidRPr="00485C7E" w:rsidRDefault="00C665A2" w:rsidP="00C665A2">
      <w:pPr>
        <w:spacing w:after="0"/>
        <w:jc w:val="both"/>
        <w:rPr>
          <w:rFonts w:ascii="Times New Roman" w:hAnsi="Times New Roman"/>
          <w:sz w:val="28"/>
          <w:szCs w:val="28"/>
        </w:rPr>
      </w:pPr>
      <w:r w:rsidRPr="00485C7E">
        <w:rPr>
          <w:rFonts w:ascii="Times New Roman" w:hAnsi="Times New Roman"/>
          <w:sz w:val="28"/>
          <w:szCs w:val="28"/>
        </w:rPr>
        <w:t xml:space="preserve">Целью данного исследования является сбор и систематизация объективной информации по </w:t>
      </w:r>
      <w:r>
        <w:rPr>
          <w:rFonts w:ascii="Times New Roman" w:hAnsi="Times New Roman"/>
          <w:sz w:val="28"/>
          <w:szCs w:val="28"/>
        </w:rPr>
        <w:t>рынку пр</w:t>
      </w:r>
      <w:r w:rsidRPr="0041524A">
        <w:rPr>
          <w:rFonts w:ascii="Times New Roman" w:hAnsi="Times New Roman"/>
          <w:sz w:val="28"/>
          <w:szCs w:val="28"/>
        </w:rPr>
        <w:t>оизводств</w:t>
      </w:r>
      <w:r>
        <w:rPr>
          <w:rFonts w:ascii="Times New Roman" w:hAnsi="Times New Roman"/>
          <w:sz w:val="28"/>
          <w:szCs w:val="28"/>
        </w:rPr>
        <w:t>а</w:t>
      </w:r>
      <w:r w:rsidRPr="0041524A">
        <w:rPr>
          <w:rFonts w:ascii="Times New Roman" w:hAnsi="Times New Roman"/>
          <w:sz w:val="28"/>
          <w:szCs w:val="28"/>
        </w:rPr>
        <w:t xml:space="preserve"> </w:t>
      </w:r>
      <w:r w:rsidRPr="00E45622">
        <w:rPr>
          <w:rFonts w:ascii="Times New Roman" w:hAnsi="Times New Roman"/>
          <w:sz w:val="28"/>
          <w:szCs w:val="28"/>
        </w:rPr>
        <w:t>мыла и моющих, чистящих и полирующих средств</w:t>
      </w:r>
      <w:r>
        <w:rPr>
          <w:rFonts w:ascii="Times New Roman" w:hAnsi="Times New Roman"/>
          <w:sz w:val="28"/>
          <w:szCs w:val="28"/>
        </w:rPr>
        <w:t xml:space="preserve"> </w:t>
      </w:r>
      <w:r w:rsidRPr="00485C7E">
        <w:rPr>
          <w:rFonts w:ascii="Times New Roman" w:hAnsi="Times New Roman"/>
          <w:sz w:val="28"/>
          <w:szCs w:val="28"/>
        </w:rPr>
        <w:t xml:space="preserve">в Республике Казахстан, </w:t>
      </w:r>
      <w:r w:rsidRPr="00485C7E">
        <w:rPr>
          <w:rFonts w:ascii="Times New Roman" w:hAnsi="Times New Roman"/>
          <w:sz w:val="28"/>
          <w:szCs w:val="28"/>
          <w:u w:val="single"/>
        </w:rPr>
        <w:t>для стимулирования предпринимательской активности</w:t>
      </w:r>
      <w:r w:rsidRPr="00485C7E">
        <w:rPr>
          <w:rFonts w:ascii="Times New Roman" w:hAnsi="Times New Roman"/>
          <w:sz w:val="28"/>
          <w:szCs w:val="28"/>
        </w:rPr>
        <w:t xml:space="preserve"> юридических и физических лиц.</w:t>
      </w:r>
    </w:p>
    <w:p w14:paraId="090E19CE" w14:textId="77777777" w:rsidR="00C665A2" w:rsidRPr="00485C7E" w:rsidRDefault="00C665A2" w:rsidP="00C665A2">
      <w:pPr>
        <w:spacing w:after="0"/>
        <w:jc w:val="both"/>
        <w:rPr>
          <w:rFonts w:ascii="Times New Roman" w:hAnsi="Times New Roman"/>
          <w:sz w:val="28"/>
          <w:szCs w:val="28"/>
        </w:rPr>
      </w:pPr>
    </w:p>
    <w:p w14:paraId="7D00AA75" w14:textId="77777777" w:rsidR="00C665A2" w:rsidRPr="00485C7E" w:rsidRDefault="00C665A2" w:rsidP="00C665A2">
      <w:pPr>
        <w:spacing w:after="0"/>
        <w:jc w:val="both"/>
        <w:rPr>
          <w:rFonts w:ascii="Times New Roman" w:hAnsi="Times New Roman"/>
          <w:sz w:val="28"/>
          <w:szCs w:val="28"/>
        </w:rPr>
      </w:pPr>
      <w:r w:rsidRPr="00485C7E">
        <w:rPr>
          <w:rFonts w:ascii="Times New Roman" w:hAnsi="Times New Roman"/>
          <w:sz w:val="28"/>
          <w:szCs w:val="28"/>
        </w:rPr>
        <w:t>Основные задачи исследования:</w:t>
      </w:r>
    </w:p>
    <w:p w14:paraId="1D98344E" w14:textId="77777777" w:rsidR="00C665A2" w:rsidRPr="00485C7E" w:rsidRDefault="00C665A2" w:rsidP="00A15364">
      <w:pPr>
        <w:pStyle w:val="a7"/>
        <w:numPr>
          <w:ilvl w:val="0"/>
          <w:numId w:val="20"/>
        </w:numPr>
        <w:spacing w:after="0"/>
        <w:jc w:val="both"/>
        <w:rPr>
          <w:rFonts w:ascii="Times New Roman" w:hAnsi="Times New Roman"/>
          <w:sz w:val="28"/>
          <w:szCs w:val="28"/>
        </w:rPr>
      </w:pPr>
      <w:r w:rsidRPr="00485C7E">
        <w:rPr>
          <w:rFonts w:ascii="Times New Roman" w:hAnsi="Times New Roman"/>
          <w:sz w:val="28"/>
          <w:szCs w:val="28"/>
        </w:rPr>
        <w:t>краткое описание отрасли, существующих проблем и тенденций;</w:t>
      </w:r>
    </w:p>
    <w:p w14:paraId="731B5A17" w14:textId="77777777" w:rsidR="00C665A2" w:rsidRPr="00485C7E" w:rsidRDefault="00C665A2" w:rsidP="00A15364">
      <w:pPr>
        <w:pStyle w:val="a7"/>
        <w:numPr>
          <w:ilvl w:val="0"/>
          <w:numId w:val="20"/>
        </w:numPr>
        <w:spacing w:after="0"/>
        <w:jc w:val="both"/>
        <w:rPr>
          <w:rFonts w:ascii="Times New Roman" w:hAnsi="Times New Roman"/>
          <w:sz w:val="28"/>
          <w:szCs w:val="28"/>
        </w:rPr>
      </w:pPr>
      <w:r w:rsidRPr="00485C7E">
        <w:rPr>
          <w:rFonts w:ascii="Times New Roman" w:hAnsi="Times New Roman"/>
          <w:sz w:val="28"/>
          <w:szCs w:val="28"/>
        </w:rPr>
        <w:t>оказываемая поддержка отрасли;</w:t>
      </w:r>
    </w:p>
    <w:p w14:paraId="7B5C28AD" w14:textId="77777777" w:rsidR="00C665A2" w:rsidRPr="00485C7E" w:rsidRDefault="00C665A2" w:rsidP="00A15364">
      <w:pPr>
        <w:pStyle w:val="a7"/>
        <w:numPr>
          <w:ilvl w:val="0"/>
          <w:numId w:val="20"/>
        </w:numPr>
        <w:spacing w:after="0"/>
        <w:jc w:val="both"/>
        <w:rPr>
          <w:rFonts w:ascii="Times New Roman" w:hAnsi="Times New Roman"/>
          <w:sz w:val="28"/>
          <w:szCs w:val="28"/>
        </w:rPr>
      </w:pPr>
      <w:r w:rsidRPr="00485C7E">
        <w:rPr>
          <w:rFonts w:ascii="Times New Roman" w:hAnsi="Times New Roman"/>
          <w:sz w:val="28"/>
          <w:szCs w:val="28"/>
        </w:rPr>
        <w:t>внутреннее производство;</w:t>
      </w:r>
    </w:p>
    <w:p w14:paraId="19916CA9" w14:textId="77777777" w:rsidR="00C665A2" w:rsidRPr="00485C7E" w:rsidRDefault="00C665A2" w:rsidP="00A15364">
      <w:pPr>
        <w:pStyle w:val="a7"/>
        <w:numPr>
          <w:ilvl w:val="0"/>
          <w:numId w:val="20"/>
        </w:numPr>
        <w:spacing w:after="0"/>
        <w:jc w:val="both"/>
        <w:rPr>
          <w:rFonts w:ascii="Times New Roman" w:hAnsi="Times New Roman"/>
          <w:sz w:val="28"/>
          <w:szCs w:val="28"/>
        </w:rPr>
      </w:pPr>
      <w:r w:rsidRPr="00485C7E">
        <w:rPr>
          <w:rFonts w:ascii="Times New Roman" w:hAnsi="Times New Roman"/>
          <w:sz w:val="28"/>
          <w:szCs w:val="28"/>
        </w:rPr>
        <w:t xml:space="preserve">производственные мощности; </w:t>
      </w:r>
    </w:p>
    <w:p w14:paraId="7B0253F3" w14:textId="77777777" w:rsidR="00C665A2" w:rsidRPr="00485C7E" w:rsidRDefault="00C665A2" w:rsidP="00A15364">
      <w:pPr>
        <w:pStyle w:val="a7"/>
        <w:numPr>
          <w:ilvl w:val="0"/>
          <w:numId w:val="20"/>
        </w:numPr>
        <w:spacing w:after="0"/>
        <w:jc w:val="both"/>
        <w:rPr>
          <w:rFonts w:ascii="Times New Roman" w:hAnsi="Times New Roman"/>
          <w:sz w:val="28"/>
          <w:szCs w:val="28"/>
        </w:rPr>
      </w:pPr>
      <w:r w:rsidRPr="00485C7E">
        <w:rPr>
          <w:rFonts w:ascii="Times New Roman" w:hAnsi="Times New Roman"/>
          <w:sz w:val="28"/>
          <w:szCs w:val="28"/>
        </w:rPr>
        <w:t>внешняя торговля;</w:t>
      </w:r>
    </w:p>
    <w:p w14:paraId="235B9933" w14:textId="77777777" w:rsidR="00C665A2" w:rsidRPr="00485C7E" w:rsidRDefault="00C665A2" w:rsidP="00A15364">
      <w:pPr>
        <w:pStyle w:val="a7"/>
        <w:numPr>
          <w:ilvl w:val="0"/>
          <w:numId w:val="20"/>
        </w:numPr>
        <w:spacing w:after="0"/>
        <w:jc w:val="both"/>
        <w:rPr>
          <w:rFonts w:ascii="Times New Roman" w:hAnsi="Times New Roman"/>
          <w:sz w:val="28"/>
          <w:szCs w:val="28"/>
        </w:rPr>
      </w:pPr>
      <w:r w:rsidRPr="00485C7E">
        <w:rPr>
          <w:rFonts w:ascii="Times New Roman" w:hAnsi="Times New Roman"/>
          <w:sz w:val="28"/>
          <w:szCs w:val="28"/>
        </w:rPr>
        <w:t>размер рынка;</w:t>
      </w:r>
    </w:p>
    <w:p w14:paraId="0C110030" w14:textId="77777777" w:rsidR="00C665A2" w:rsidRPr="00485C7E" w:rsidRDefault="00C665A2" w:rsidP="00A15364">
      <w:pPr>
        <w:pStyle w:val="a7"/>
        <w:numPr>
          <w:ilvl w:val="0"/>
          <w:numId w:val="20"/>
        </w:numPr>
        <w:spacing w:after="0"/>
        <w:jc w:val="both"/>
        <w:rPr>
          <w:rFonts w:ascii="Times New Roman" w:hAnsi="Times New Roman"/>
          <w:sz w:val="28"/>
          <w:szCs w:val="28"/>
        </w:rPr>
      </w:pPr>
      <w:r w:rsidRPr="00485C7E">
        <w:rPr>
          <w:rFonts w:ascii="Times New Roman" w:hAnsi="Times New Roman"/>
          <w:sz w:val="28"/>
          <w:szCs w:val="28"/>
        </w:rPr>
        <w:t>обзор цен;</w:t>
      </w:r>
    </w:p>
    <w:p w14:paraId="0340EFEF" w14:textId="77777777" w:rsidR="00C665A2" w:rsidRPr="00485C7E" w:rsidRDefault="00C665A2" w:rsidP="00A15364">
      <w:pPr>
        <w:pStyle w:val="a7"/>
        <w:numPr>
          <w:ilvl w:val="0"/>
          <w:numId w:val="20"/>
        </w:numPr>
        <w:spacing w:after="0"/>
        <w:jc w:val="both"/>
        <w:rPr>
          <w:rFonts w:ascii="Times New Roman" w:hAnsi="Times New Roman"/>
          <w:sz w:val="28"/>
          <w:szCs w:val="28"/>
        </w:rPr>
      </w:pPr>
      <w:r w:rsidRPr="00485C7E">
        <w:rPr>
          <w:rFonts w:ascii="Times New Roman" w:hAnsi="Times New Roman"/>
          <w:sz w:val="28"/>
          <w:szCs w:val="28"/>
        </w:rPr>
        <w:t>портфолио основных игроков рынка;</w:t>
      </w:r>
    </w:p>
    <w:p w14:paraId="6D4143AB" w14:textId="77777777" w:rsidR="00C665A2" w:rsidRPr="00485C7E" w:rsidRDefault="00C665A2" w:rsidP="00A15364">
      <w:pPr>
        <w:pStyle w:val="a7"/>
        <w:numPr>
          <w:ilvl w:val="0"/>
          <w:numId w:val="20"/>
        </w:numPr>
        <w:spacing w:after="0"/>
        <w:jc w:val="both"/>
        <w:rPr>
          <w:rFonts w:ascii="Times New Roman" w:hAnsi="Times New Roman"/>
          <w:sz w:val="28"/>
          <w:szCs w:val="28"/>
        </w:rPr>
      </w:pPr>
      <w:r w:rsidRPr="00485C7E">
        <w:rPr>
          <w:rFonts w:ascii="Times New Roman" w:hAnsi="Times New Roman"/>
          <w:sz w:val="28"/>
          <w:szCs w:val="28"/>
        </w:rPr>
        <w:t>потребительское поведение;</w:t>
      </w:r>
    </w:p>
    <w:p w14:paraId="7BCDD887" w14:textId="77777777" w:rsidR="00C665A2" w:rsidRPr="00485C7E" w:rsidRDefault="00C665A2" w:rsidP="00A15364">
      <w:pPr>
        <w:pStyle w:val="a7"/>
        <w:numPr>
          <w:ilvl w:val="0"/>
          <w:numId w:val="20"/>
        </w:numPr>
        <w:spacing w:after="0"/>
        <w:jc w:val="both"/>
        <w:rPr>
          <w:rFonts w:ascii="Times New Roman" w:hAnsi="Times New Roman"/>
          <w:sz w:val="28"/>
          <w:szCs w:val="28"/>
        </w:rPr>
      </w:pPr>
      <w:r w:rsidRPr="00485C7E">
        <w:rPr>
          <w:rFonts w:ascii="Times New Roman" w:hAnsi="Times New Roman"/>
          <w:sz w:val="28"/>
          <w:szCs w:val="28"/>
        </w:rPr>
        <w:t>основные выводы и рекомендации.</w:t>
      </w:r>
    </w:p>
    <w:p w14:paraId="22F8A90F" w14:textId="77777777" w:rsidR="00C665A2" w:rsidRPr="00485C7E" w:rsidRDefault="00C665A2" w:rsidP="00C665A2">
      <w:pPr>
        <w:pStyle w:val="3"/>
        <w:spacing w:before="0" w:beforeAutospacing="0" w:after="0" w:afterAutospacing="0"/>
        <w:ind w:left="284"/>
        <w:rPr>
          <w:sz w:val="28"/>
          <w:szCs w:val="28"/>
        </w:rPr>
      </w:pPr>
    </w:p>
    <w:p w14:paraId="387A5B39" w14:textId="77777777" w:rsidR="00C665A2" w:rsidRPr="00485C7E" w:rsidRDefault="00C665A2" w:rsidP="00C665A2">
      <w:pPr>
        <w:pStyle w:val="3"/>
        <w:spacing w:before="0" w:beforeAutospacing="0" w:after="0" w:afterAutospacing="0"/>
        <w:rPr>
          <w:sz w:val="28"/>
          <w:szCs w:val="28"/>
        </w:rPr>
      </w:pPr>
      <w:bookmarkStart w:id="1" w:name="_Toc436577304"/>
      <w:bookmarkStart w:id="2" w:name="_Toc436917028"/>
      <w:r w:rsidRPr="00485C7E">
        <w:rPr>
          <w:sz w:val="28"/>
          <w:szCs w:val="28"/>
        </w:rPr>
        <w:t>МЕТОДОЛОГИЯ</w:t>
      </w:r>
      <w:bookmarkEnd w:id="1"/>
      <w:bookmarkEnd w:id="2"/>
    </w:p>
    <w:p w14:paraId="490A6B14" w14:textId="77777777" w:rsidR="00C665A2" w:rsidRPr="00485C7E" w:rsidRDefault="00C665A2" w:rsidP="00C665A2">
      <w:pPr>
        <w:spacing w:after="0"/>
        <w:jc w:val="both"/>
        <w:rPr>
          <w:rFonts w:ascii="Times New Roman" w:hAnsi="Times New Roman"/>
          <w:sz w:val="28"/>
          <w:szCs w:val="28"/>
        </w:rPr>
      </w:pPr>
    </w:p>
    <w:p w14:paraId="2FBAC225" w14:textId="77777777" w:rsidR="00C665A2" w:rsidRPr="00485C7E" w:rsidRDefault="00C665A2" w:rsidP="00C665A2">
      <w:pPr>
        <w:spacing w:after="0" w:line="240" w:lineRule="auto"/>
        <w:jc w:val="both"/>
        <w:rPr>
          <w:rFonts w:ascii="Times New Roman" w:hAnsi="Times New Roman"/>
          <w:sz w:val="28"/>
          <w:szCs w:val="28"/>
        </w:rPr>
      </w:pPr>
      <w:r w:rsidRPr="00485C7E">
        <w:rPr>
          <w:rFonts w:ascii="Times New Roman" w:hAnsi="Times New Roman"/>
          <w:sz w:val="28"/>
          <w:szCs w:val="28"/>
        </w:rPr>
        <w:t>В качестве источников вторичной информации были использованы экспертные и аналитические публикации, и иные открытые источники информации. По специальным запросам Исполнителя в ведомственных органах были получены основные данные по исследуемому рынку продукции в Республике Казахстан, его экспорту и импорту, а также дополнительная информация для анализа и оценки тенденций развития отрасли.</w:t>
      </w:r>
    </w:p>
    <w:p w14:paraId="2AB6E427" w14:textId="77777777" w:rsidR="00C665A2" w:rsidRPr="00485C7E" w:rsidRDefault="00C665A2" w:rsidP="00C665A2">
      <w:pPr>
        <w:spacing w:after="0" w:line="240" w:lineRule="auto"/>
        <w:jc w:val="both"/>
        <w:rPr>
          <w:rFonts w:ascii="Times New Roman" w:hAnsi="Times New Roman"/>
          <w:sz w:val="28"/>
          <w:szCs w:val="28"/>
        </w:rPr>
      </w:pPr>
    </w:p>
    <w:p w14:paraId="455B766C" w14:textId="77777777" w:rsidR="00C665A2" w:rsidRPr="00485C7E" w:rsidRDefault="00C665A2" w:rsidP="00C665A2">
      <w:pPr>
        <w:spacing w:after="0" w:line="240" w:lineRule="auto"/>
        <w:jc w:val="both"/>
        <w:rPr>
          <w:rFonts w:ascii="Times New Roman" w:hAnsi="Times New Roman"/>
          <w:sz w:val="28"/>
          <w:szCs w:val="28"/>
        </w:rPr>
      </w:pPr>
      <w:r w:rsidRPr="00485C7E">
        <w:rPr>
          <w:rFonts w:ascii="Times New Roman" w:hAnsi="Times New Roman"/>
          <w:sz w:val="28"/>
          <w:szCs w:val="28"/>
        </w:rPr>
        <w:t>Источники информации:</w:t>
      </w:r>
    </w:p>
    <w:p w14:paraId="60DAE74C" w14:textId="77777777" w:rsidR="00C665A2" w:rsidRPr="00485C7E" w:rsidRDefault="00C665A2" w:rsidP="00A15364">
      <w:pPr>
        <w:pStyle w:val="a7"/>
        <w:numPr>
          <w:ilvl w:val="0"/>
          <w:numId w:val="21"/>
        </w:numPr>
        <w:spacing w:after="0" w:line="240" w:lineRule="auto"/>
        <w:jc w:val="both"/>
        <w:rPr>
          <w:rFonts w:ascii="Times New Roman" w:hAnsi="Times New Roman"/>
          <w:sz w:val="28"/>
          <w:szCs w:val="28"/>
        </w:rPr>
      </w:pPr>
      <w:r w:rsidRPr="00485C7E">
        <w:rPr>
          <w:rFonts w:ascii="Times New Roman" w:hAnsi="Times New Roman"/>
          <w:sz w:val="28"/>
          <w:szCs w:val="28"/>
        </w:rPr>
        <w:t>публикации Комитет по статистике Министерства Национальной Экономики РК;</w:t>
      </w:r>
    </w:p>
    <w:p w14:paraId="48E83530" w14:textId="77777777" w:rsidR="00C665A2" w:rsidRPr="00485C7E" w:rsidRDefault="00C665A2" w:rsidP="00A15364">
      <w:pPr>
        <w:pStyle w:val="a7"/>
        <w:numPr>
          <w:ilvl w:val="0"/>
          <w:numId w:val="21"/>
        </w:numPr>
        <w:spacing w:after="0" w:line="240" w:lineRule="auto"/>
        <w:jc w:val="both"/>
        <w:rPr>
          <w:rFonts w:ascii="Times New Roman" w:hAnsi="Times New Roman"/>
          <w:sz w:val="28"/>
          <w:szCs w:val="28"/>
        </w:rPr>
      </w:pPr>
      <w:r w:rsidRPr="00485C7E">
        <w:rPr>
          <w:rFonts w:ascii="Times New Roman" w:hAnsi="Times New Roman"/>
          <w:sz w:val="28"/>
          <w:szCs w:val="28"/>
        </w:rPr>
        <w:t>статистические данные, полученные по специальным запросам;</w:t>
      </w:r>
    </w:p>
    <w:p w14:paraId="0F4D3F78" w14:textId="77777777" w:rsidR="00C665A2" w:rsidRPr="00485C7E" w:rsidRDefault="00C665A2" w:rsidP="00A15364">
      <w:pPr>
        <w:pStyle w:val="a7"/>
        <w:numPr>
          <w:ilvl w:val="0"/>
          <w:numId w:val="21"/>
        </w:numPr>
        <w:spacing w:after="0" w:line="240" w:lineRule="auto"/>
        <w:jc w:val="both"/>
        <w:rPr>
          <w:rFonts w:ascii="Times New Roman" w:hAnsi="Times New Roman"/>
          <w:sz w:val="28"/>
          <w:szCs w:val="28"/>
        </w:rPr>
      </w:pPr>
      <w:r w:rsidRPr="00485C7E">
        <w:rPr>
          <w:rFonts w:ascii="Times New Roman" w:hAnsi="Times New Roman"/>
          <w:sz w:val="28"/>
          <w:szCs w:val="28"/>
        </w:rPr>
        <w:t>информационные, аналитические и экспертные материалы, помещенные в специализированных изданиях, СМИ и Интернете;</w:t>
      </w:r>
    </w:p>
    <w:p w14:paraId="21888795" w14:textId="77777777" w:rsidR="00C665A2" w:rsidRPr="00485C7E" w:rsidRDefault="00C665A2" w:rsidP="00A15364">
      <w:pPr>
        <w:pStyle w:val="a7"/>
        <w:numPr>
          <w:ilvl w:val="0"/>
          <w:numId w:val="21"/>
        </w:numPr>
        <w:spacing w:after="0" w:line="240" w:lineRule="auto"/>
        <w:jc w:val="both"/>
        <w:rPr>
          <w:rFonts w:ascii="Times New Roman" w:hAnsi="Times New Roman"/>
          <w:sz w:val="28"/>
          <w:szCs w:val="28"/>
        </w:rPr>
      </w:pPr>
      <w:r w:rsidRPr="00485C7E">
        <w:rPr>
          <w:rFonts w:ascii="Times New Roman" w:hAnsi="Times New Roman"/>
          <w:sz w:val="28"/>
          <w:szCs w:val="28"/>
        </w:rPr>
        <w:t>официальные пресс-релизы и аналитические материалы отраслевых ассоциаций, торгово-промышленных палат, и т.д.;</w:t>
      </w:r>
    </w:p>
    <w:p w14:paraId="0DC62052" w14:textId="77777777" w:rsidR="00C665A2" w:rsidRPr="00485C7E" w:rsidRDefault="00C665A2" w:rsidP="00A15364">
      <w:pPr>
        <w:pStyle w:val="a7"/>
        <w:numPr>
          <w:ilvl w:val="0"/>
          <w:numId w:val="21"/>
        </w:numPr>
        <w:spacing w:after="0" w:line="240" w:lineRule="auto"/>
        <w:jc w:val="both"/>
        <w:rPr>
          <w:rFonts w:ascii="Times New Roman" w:hAnsi="Times New Roman"/>
          <w:sz w:val="28"/>
          <w:szCs w:val="28"/>
        </w:rPr>
      </w:pPr>
      <w:r w:rsidRPr="00485C7E">
        <w:rPr>
          <w:rFonts w:ascii="Times New Roman" w:hAnsi="Times New Roman"/>
          <w:sz w:val="28"/>
          <w:szCs w:val="28"/>
        </w:rPr>
        <w:t>другие источники.</w:t>
      </w:r>
    </w:p>
    <w:p w14:paraId="04D29E51" w14:textId="77777777" w:rsidR="00C665A2" w:rsidRPr="00485C7E" w:rsidRDefault="00C665A2" w:rsidP="00C665A2">
      <w:pPr>
        <w:spacing w:after="0" w:line="240" w:lineRule="auto"/>
        <w:jc w:val="both"/>
        <w:rPr>
          <w:rFonts w:ascii="Times New Roman" w:hAnsi="Times New Roman"/>
          <w:sz w:val="28"/>
          <w:szCs w:val="28"/>
        </w:rPr>
      </w:pPr>
    </w:p>
    <w:p w14:paraId="1F104991" w14:textId="77777777" w:rsidR="00C665A2" w:rsidRPr="00485C7E" w:rsidRDefault="00C665A2" w:rsidP="00C665A2">
      <w:pPr>
        <w:pStyle w:val="3"/>
        <w:numPr>
          <w:ilvl w:val="0"/>
          <w:numId w:val="2"/>
        </w:numPr>
        <w:spacing w:before="0" w:beforeAutospacing="0" w:after="0" w:afterAutospacing="0"/>
        <w:ind w:left="426" w:hanging="426"/>
        <w:jc w:val="both"/>
        <w:rPr>
          <w:sz w:val="28"/>
          <w:szCs w:val="28"/>
        </w:rPr>
      </w:pPr>
      <w:bookmarkStart w:id="3" w:name="_Toc436577305"/>
      <w:bookmarkStart w:id="4" w:name="_Toc436917029"/>
      <w:r w:rsidRPr="00485C7E">
        <w:rPr>
          <w:sz w:val="28"/>
          <w:szCs w:val="28"/>
        </w:rPr>
        <w:lastRenderedPageBreak/>
        <w:t>КРАТКОЕ ОПИСАНИЕ ОТРАСЛИ, СУЩЕСТВУЮЩИХ ПРОБЛЕМ И ТЕНДЕНЦИЙ</w:t>
      </w:r>
      <w:bookmarkEnd w:id="3"/>
      <w:bookmarkEnd w:id="4"/>
    </w:p>
    <w:p w14:paraId="4EE305BC" w14:textId="77777777" w:rsidR="00C665A2" w:rsidRPr="00485C7E" w:rsidRDefault="00C665A2" w:rsidP="00C665A2">
      <w:pPr>
        <w:spacing w:after="0" w:line="240" w:lineRule="auto"/>
        <w:jc w:val="both"/>
        <w:rPr>
          <w:rFonts w:ascii="Times New Roman" w:hAnsi="Times New Roman"/>
          <w:sz w:val="28"/>
          <w:szCs w:val="28"/>
        </w:rPr>
      </w:pPr>
    </w:p>
    <w:p w14:paraId="6FC1F330" w14:textId="77777777" w:rsidR="00C665A2" w:rsidRPr="00485C7E" w:rsidRDefault="00C665A2" w:rsidP="00C665A2">
      <w:pPr>
        <w:spacing w:after="0" w:line="240" w:lineRule="auto"/>
        <w:jc w:val="both"/>
        <w:rPr>
          <w:rFonts w:ascii="Times New Roman" w:hAnsi="Times New Roman"/>
          <w:sz w:val="28"/>
          <w:szCs w:val="28"/>
        </w:rPr>
      </w:pPr>
      <w:r w:rsidRPr="00485C7E">
        <w:rPr>
          <w:rFonts w:ascii="Times New Roman" w:hAnsi="Times New Roman"/>
          <w:sz w:val="28"/>
          <w:szCs w:val="28"/>
        </w:rPr>
        <w:t>В соответствии с классификатором видов экономической деятельности (далее - ОКЭД), утвержденным Приказом Комитета по техническому регулированию и метрологии Министерства индустрии и торговли Республики Казахстан от 14 декабря 2007 года №_683-од, рассматриваемый в рамках данного исследования вид экономической деятельности, соответствует следующей структуре классификации:</w:t>
      </w:r>
    </w:p>
    <w:p w14:paraId="7E9B6A66" w14:textId="77777777" w:rsidR="00C665A2" w:rsidRPr="00485C7E" w:rsidRDefault="00C665A2" w:rsidP="00C665A2">
      <w:pPr>
        <w:spacing w:after="0" w:line="240" w:lineRule="auto"/>
        <w:jc w:val="both"/>
        <w:rPr>
          <w:rFonts w:ascii="Times New Roman" w:hAnsi="Times New Roman"/>
          <w:sz w:val="28"/>
          <w:szCs w:val="28"/>
        </w:rPr>
      </w:pPr>
    </w:p>
    <w:p w14:paraId="70DCD2B9" w14:textId="5390D1DC" w:rsidR="00C665A2" w:rsidRPr="00B87271" w:rsidRDefault="00C665A2" w:rsidP="00124A46">
      <w:pPr>
        <w:spacing w:after="0" w:line="240" w:lineRule="auto"/>
        <w:jc w:val="both"/>
        <w:rPr>
          <w:rFonts w:ascii="Times New Roman" w:hAnsi="Times New Roman"/>
          <w:sz w:val="28"/>
          <w:szCs w:val="28"/>
        </w:rPr>
      </w:pPr>
      <w:r w:rsidRPr="00B87271">
        <w:rPr>
          <w:rFonts w:ascii="Times New Roman" w:hAnsi="Times New Roman"/>
          <w:sz w:val="28"/>
          <w:szCs w:val="28"/>
        </w:rPr>
        <w:t>Секция С «Обрабатывающая промышленность», Раздел 24 «Металлургическая промышленность» - включает группу «</w:t>
      </w:r>
      <w:r w:rsidR="00124A46" w:rsidRPr="00124A46">
        <w:rPr>
          <w:rFonts w:ascii="Times New Roman" w:hAnsi="Times New Roman"/>
          <w:sz w:val="28"/>
          <w:szCs w:val="28"/>
        </w:rPr>
        <w:t>Производство основных благородных и цветных металлов</w:t>
      </w:r>
      <w:r w:rsidRPr="00B87271">
        <w:rPr>
          <w:rFonts w:ascii="Times New Roman" w:hAnsi="Times New Roman"/>
          <w:sz w:val="28"/>
          <w:szCs w:val="28"/>
        </w:rPr>
        <w:t>» (код ОКЭД - 24.</w:t>
      </w:r>
      <w:r w:rsidR="00124A46">
        <w:rPr>
          <w:rFonts w:ascii="Times New Roman" w:hAnsi="Times New Roman"/>
          <w:sz w:val="28"/>
          <w:szCs w:val="28"/>
        </w:rPr>
        <w:t>4</w:t>
      </w:r>
      <w:r w:rsidRPr="00B87271">
        <w:rPr>
          <w:rFonts w:ascii="Times New Roman" w:hAnsi="Times New Roman"/>
          <w:sz w:val="28"/>
          <w:szCs w:val="28"/>
        </w:rPr>
        <w:t xml:space="preserve">). Данная группа ОКЭД включает рассматриваемую в рамках данного маркетингового исследования </w:t>
      </w:r>
      <w:r w:rsidR="00124A46" w:rsidRPr="00B87271">
        <w:rPr>
          <w:rFonts w:ascii="Times New Roman" w:hAnsi="Times New Roman"/>
          <w:sz w:val="28"/>
          <w:szCs w:val="28"/>
        </w:rPr>
        <w:t>подкласс</w:t>
      </w:r>
      <w:r w:rsidR="00124A46">
        <w:rPr>
          <w:rFonts w:ascii="Times New Roman" w:hAnsi="Times New Roman"/>
          <w:sz w:val="28"/>
          <w:szCs w:val="28"/>
        </w:rPr>
        <w:t xml:space="preserve"> </w:t>
      </w:r>
      <w:r w:rsidR="00124A46" w:rsidRPr="00124A46">
        <w:rPr>
          <w:rFonts w:ascii="Times New Roman" w:hAnsi="Times New Roman"/>
          <w:sz w:val="28"/>
          <w:szCs w:val="28"/>
        </w:rPr>
        <w:t xml:space="preserve">24.45.1 </w:t>
      </w:r>
      <w:r w:rsidR="00124A46">
        <w:rPr>
          <w:rFonts w:ascii="Times New Roman" w:hAnsi="Times New Roman"/>
          <w:sz w:val="28"/>
          <w:szCs w:val="28"/>
        </w:rPr>
        <w:t>«</w:t>
      </w:r>
      <w:r w:rsidR="00124A46" w:rsidRPr="00124A46">
        <w:rPr>
          <w:rFonts w:ascii="Times New Roman" w:hAnsi="Times New Roman"/>
          <w:sz w:val="28"/>
          <w:szCs w:val="28"/>
        </w:rPr>
        <w:t>Производство никеля и кобальта</w:t>
      </w:r>
      <w:r w:rsidR="00124A46">
        <w:rPr>
          <w:rFonts w:ascii="Times New Roman" w:hAnsi="Times New Roman"/>
          <w:sz w:val="28"/>
          <w:szCs w:val="28"/>
        </w:rPr>
        <w:t xml:space="preserve">» входящий в </w:t>
      </w:r>
      <w:r w:rsidRPr="00B87271">
        <w:rPr>
          <w:rFonts w:ascii="Times New Roman" w:hAnsi="Times New Roman"/>
          <w:sz w:val="28"/>
          <w:szCs w:val="28"/>
        </w:rPr>
        <w:t>подгруппу 24.</w:t>
      </w:r>
      <w:r w:rsidR="00124A46">
        <w:rPr>
          <w:rFonts w:ascii="Times New Roman" w:hAnsi="Times New Roman"/>
          <w:sz w:val="28"/>
          <w:szCs w:val="28"/>
        </w:rPr>
        <w:t>45</w:t>
      </w:r>
      <w:r w:rsidRPr="00B87271">
        <w:rPr>
          <w:rFonts w:ascii="Times New Roman" w:hAnsi="Times New Roman"/>
          <w:sz w:val="28"/>
          <w:szCs w:val="28"/>
        </w:rPr>
        <w:t xml:space="preserve"> «</w:t>
      </w:r>
      <w:r w:rsidR="00124A46" w:rsidRPr="00124A46">
        <w:rPr>
          <w:rFonts w:ascii="Times New Roman" w:hAnsi="Times New Roman"/>
          <w:sz w:val="28"/>
          <w:szCs w:val="28"/>
        </w:rPr>
        <w:t>Производство прочих цветных металлов</w:t>
      </w:r>
      <w:r w:rsidR="00124A46">
        <w:rPr>
          <w:rFonts w:ascii="Times New Roman" w:hAnsi="Times New Roman"/>
          <w:sz w:val="28"/>
          <w:szCs w:val="28"/>
        </w:rPr>
        <w:t>».</w:t>
      </w:r>
    </w:p>
    <w:p w14:paraId="44006D26" w14:textId="77777777" w:rsidR="00C665A2" w:rsidRPr="00485C7E" w:rsidRDefault="00C665A2" w:rsidP="00C665A2">
      <w:pPr>
        <w:pStyle w:val="a7"/>
        <w:spacing w:after="0" w:line="240" w:lineRule="auto"/>
        <w:ind w:left="0"/>
        <w:jc w:val="both"/>
        <w:rPr>
          <w:rFonts w:ascii="Times New Roman" w:hAnsi="Times New Roman"/>
          <w:sz w:val="28"/>
          <w:szCs w:val="28"/>
        </w:rPr>
      </w:pPr>
    </w:p>
    <w:p w14:paraId="5F681535" w14:textId="6DF39F57" w:rsidR="00C665A2" w:rsidRPr="00485C7E" w:rsidRDefault="00C665A2" w:rsidP="00C665A2">
      <w:pPr>
        <w:pStyle w:val="a7"/>
        <w:spacing w:after="0" w:line="240" w:lineRule="auto"/>
        <w:ind w:left="0"/>
        <w:jc w:val="both"/>
        <w:rPr>
          <w:rFonts w:ascii="Times New Roman" w:hAnsi="Times New Roman"/>
          <w:sz w:val="28"/>
          <w:szCs w:val="28"/>
        </w:rPr>
      </w:pPr>
      <w:r w:rsidRPr="00485C7E">
        <w:rPr>
          <w:rFonts w:ascii="Times New Roman" w:hAnsi="Times New Roman"/>
          <w:sz w:val="28"/>
          <w:szCs w:val="28"/>
        </w:rPr>
        <w:t>Исследуемая продукция, получаемая предприятиями, в органах статистики классифицируется в соответствии со Статистическим классификатором промышленной продукции (товаров, услуг) (Утвержден приказом Председателя Агентства Республики Казахстан по статистике № 144 от «07» сентября 2009 года) (далее – СКПП) с указанием подвидов продукции, относящихся к виду экономической деятельности «</w:t>
      </w:r>
      <w:r w:rsidR="00124A46" w:rsidRPr="00124A46">
        <w:rPr>
          <w:rFonts w:ascii="Times New Roman" w:hAnsi="Times New Roman"/>
          <w:sz w:val="28"/>
          <w:szCs w:val="28"/>
        </w:rPr>
        <w:t>Производство никеля и кобальта</w:t>
      </w:r>
      <w:r w:rsidRPr="00485C7E">
        <w:rPr>
          <w:rFonts w:ascii="Times New Roman" w:hAnsi="Times New Roman"/>
          <w:sz w:val="28"/>
          <w:szCs w:val="28"/>
        </w:rPr>
        <w:t>» (см. Таблицу 1).</w:t>
      </w:r>
    </w:p>
    <w:p w14:paraId="37027A41" w14:textId="77777777" w:rsidR="00C665A2" w:rsidRPr="00485C7E" w:rsidRDefault="00C665A2" w:rsidP="00C665A2">
      <w:pPr>
        <w:pStyle w:val="a7"/>
        <w:spacing w:after="0" w:line="240" w:lineRule="auto"/>
        <w:ind w:left="0"/>
        <w:jc w:val="both"/>
        <w:rPr>
          <w:rFonts w:ascii="Times New Roman" w:hAnsi="Times New Roman"/>
          <w:sz w:val="28"/>
          <w:szCs w:val="28"/>
        </w:rPr>
      </w:pPr>
    </w:p>
    <w:p w14:paraId="7518EDF2" w14:textId="53B2BD51" w:rsidR="00C665A2" w:rsidRPr="00485C7E" w:rsidRDefault="00C665A2" w:rsidP="00C665A2">
      <w:pPr>
        <w:spacing w:after="0"/>
        <w:jc w:val="center"/>
        <w:rPr>
          <w:rFonts w:ascii="Times New Roman" w:hAnsi="Times New Roman"/>
          <w:b/>
          <w:noProof/>
          <w:sz w:val="28"/>
          <w:szCs w:val="28"/>
          <w:lang w:eastAsia="ru-RU"/>
        </w:rPr>
      </w:pPr>
      <w:r w:rsidRPr="00485C7E">
        <w:rPr>
          <w:rFonts w:ascii="Times New Roman" w:hAnsi="Times New Roman"/>
          <w:b/>
          <w:noProof/>
          <w:sz w:val="28"/>
          <w:szCs w:val="28"/>
          <w:lang w:eastAsia="ru-RU"/>
        </w:rPr>
        <w:t xml:space="preserve">Таблица 1. Перечень продукции в соотетствии с СКПП, относящийся к производству </w:t>
      </w:r>
      <w:r w:rsidR="00124A46" w:rsidRPr="00124A46">
        <w:rPr>
          <w:rFonts w:ascii="Times New Roman" w:hAnsi="Times New Roman"/>
          <w:b/>
          <w:noProof/>
          <w:sz w:val="28"/>
          <w:szCs w:val="28"/>
          <w:lang w:eastAsia="ru-RU"/>
        </w:rPr>
        <w:t>никеля и кобальта</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4"/>
        <w:gridCol w:w="8613"/>
      </w:tblGrid>
      <w:tr w:rsidR="00C665A2" w:rsidRPr="002F6E3E" w14:paraId="3690F6C6" w14:textId="77777777" w:rsidTr="00C665A2">
        <w:trPr>
          <w:trHeight w:val="183"/>
        </w:trPr>
        <w:tc>
          <w:tcPr>
            <w:tcW w:w="756" w:type="pct"/>
            <w:shd w:val="clear" w:color="auto" w:fill="auto"/>
            <w:noWrap/>
          </w:tcPr>
          <w:p w14:paraId="586D510D" w14:textId="77777777" w:rsidR="00C665A2" w:rsidRPr="002F6E3E" w:rsidRDefault="00C665A2" w:rsidP="00C665A2">
            <w:pPr>
              <w:spacing w:after="0" w:line="240" w:lineRule="auto"/>
              <w:ind w:left="-79" w:right="-79"/>
              <w:jc w:val="center"/>
              <w:rPr>
                <w:rFonts w:ascii="Times New Roman" w:hAnsi="Times New Roman"/>
                <w:b/>
                <w:sz w:val="24"/>
                <w:szCs w:val="24"/>
              </w:rPr>
            </w:pPr>
            <w:r w:rsidRPr="002F6E3E">
              <w:rPr>
                <w:rFonts w:ascii="Times New Roman" w:hAnsi="Times New Roman"/>
                <w:b/>
                <w:sz w:val="24"/>
                <w:szCs w:val="24"/>
              </w:rPr>
              <w:t>Код</w:t>
            </w:r>
          </w:p>
        </w:tc>
        <w:tc>
          <w:tcPr>
            <w:tcW w:w="4244" w:type="pct"/>
            <w:shd w:val="clear" w:color="auto" w:fill="auto"/>
          </w:tcPr>
          <w:p w14:paraId="74CB4E8A" w14:textId="77777777" w:rsidR="00C665A2" w:rsidRPr="002F6E3E" w:rsidRDefault="00C665A2" w:rsidP="00C665A2">
            <w:pPr>
              <w:spacing w:after="0" w:line="240" w:lineRule="auto"/>
              <w:ind w:left="-79" w:right="-79"/>
              <w:jc w:val="center"/>
              <w:rPr>
                <w:rFonts w:ascii="Times New Roman" w:hAnsi="Times New Roman"/>
                <w:b/>
                <w:sz w:val="24"/>
                <w:szCs w:val="24"/>
              </w:rPr>
            </w:pPr>
            <w:r w:rsidRPr="002F6E3E">
              <w:rPr>
                <w:rFonts w:ascii="Times New Roman" w:hAnsi="Times New Roman"/>
                <w:b/>
                <w:sz w:val="24"/>
                <w:szCs w:val="24"/>
              </w:rPr>
              <w:t>Наименование</w:t>
            </w:r>
          </w:p>
        </w:tc>
      </w:tr>
      <w:tr w:rsidR="00C665A2" w:rsidRPr="002F6E3E" w14:paraId="54DFA082" w14:textId="77777777" w:rsidTr="00C665A2">
        <w:trPr>
          <w:trHeight w:val="183"/>
        </w:trPr>
        <w:tc>
          <w:tcPr>
            <w:tcW w:w="756" w:type="pct"/>
            <w:shd w:val="clear" w:color="auto" w:fill="auto"/>
            <w:noWrap/>
          </w:tcPr>
          <w:p w14:paraId="7257E078" w14:textId="77777777" w:rsidR="00C665A2" w:rsidRPr="002F6E3E" w:rsidRDefault="00C665A2" w:rsidP="00C665A2">
            <w:pPr>
              <w:spacing w:after="0" w:line="240" w:lineRule="auto"/>
              <w:ind w:left="-79" w:right="-79"/>
              <w:rPr>
                <w:rFonts w:ascii="Times New Roman" w:hAnsi="Times New Roman"/>
                <w:sz w:val="24"/>
                <w:szCs w:val="24"/>
              </w:rPr>
            </w:pPr>
            <w:r w:rsidRPr="002F6E3E">
              <w:rPr>
                <w:rFonts w:ascii="Times New Roman" w:hAnsi="Times New Roman"/>
                <w:sz w:val="24"/>
                <w:szCs w:val="24"/>
              </w:rPr>
              <w:t>С</w:t>
            </w:r>
          </w:p>
        </w:tc>
        <w:tc>
          <w:tcPr>
            <w:tcW w:w="4244" w:type="pct"/>
            <w:shd w:val="clear" w:color="auto" w:fill="auto"/>
          </w:tcPr>
          <w:p w14:paraId="304B53EE" w14:textId="77777777" w:rsidR="00C665A2" w:rsidRPr="002F6E3E" w:rsidRDefault="00C665A2" w:rsidP="00C665A2">
            <w:pPr>
              <w:spacing w:after="0" w:line="240" w:lineRule="auto"/>
              <w:ind w:left="-79" w:right="-79"/>
              <w:jc w:val="both"/>
              <w:rPr>
                <w:rFonts w:ascii="Times New Roman" w:hAnsi="Times New Roman"/>
                <w:sz w:val="24"/>
                <w:szCs w:val="24"/>
              </w:rPr>
            </w:pPr>
            <w:r w:rsidRPr="002F6E3E">
              <w:rPr>
                <w:rFonts w:ascii="Times New Roman" w:hAnsi="Times New Roman"/>
                <w:sz w:val="24"/>
                <w:szCs w:val="24"/>
              </w:rPr>
              <w:t>Продукция обрабатывающей промышленности</w:t>
            </w:r>
          </w:p>
        </w:tc>
      </w:tr>
      <w:tr w:rsidR="00C665A2" w:rsidRPr="002F6E3E" w14:paraId="2DE99EE8" w14:textId="77777777" w:rsidTr="00C665A2">
        <w:trPr>
          <w:trHeight w:val="49"/>
        </w:trPr>
        <w:tc>
          <w:tcPr>
            <w:tcW w:w="756" w:type="pct"/>
            <w:shd w:val="clear" w:color="auto" w:fill="auto"/>
            <w:noWrap/>
          </w:tcPr>
          <w:p w14:paraId="221D8D45" w14:textId="5B24D304" w:rsidR="00C665A2" w:rsidRPr="002F6E3E" w:rsidRDefault="00124A46" w:rsidP="00C665A2">
            <w:pPr>
              <w:spacing w:after="0" w:line="240" w:lineRule="auto"/>
              <w:ind w:left="-79" w:right="-79"/>
              <w:rPr>
                <w:rFonts w:ascii="Times New Roman" w:hAnsi="Times New Roman"/>
                <w:sz w:val="24"/>
                <w:szCs w:val="24"/>
              </w:rPr>
            </w:pPr>
            <w:r>
              <w:rPr>
                <w:rFonts w:ascii="Times New Roman" w:hAnsi="Times New Roman"/>
                <w:sz w:val="24"/>
                <w:szCs w:val="24"/>
              </w:rPr>
              <w:t>24</w:t>
            </w:r>
          </w:p>
        </w:tc>
        <w:tc>
          <w:tcPr>
            <w:tcW w:w="4244" w:type="pct"/>
            <w:shd w:val="clear" w:color="auto" w:fill="auto"/>
          </w:tcPr>
          <w:p w14:paraId="62C15513" w14:textId="664E8232" w:rsidR="00C665A2" w:rsidRPr="002F6E3E" w:rsidRDefault="00124A46" w:rsidP="00C665A2">
            <w:pPr>
              <w:spacing w:after="0" w:line="240" w:lineRule="auto"/>
              <w:ind w:left="-79" w:right="-79"/>
              <w:jc w:val="both"/>
              <w:rPr>
                <w:rFonts w:ascii="Times New Roman" w:hAnsi="Times New Roman"/>
                <w:sz w:val="24"/>
                <w:szCs w:val="24"/>
              </w:rPr>
            </w:pPr>
            <w:r w:rsidRPr="00124A46">
              <w:rPr>
                <w:rFonts w:ascii="Times New Roman" w:hAnsi="Times New Roman"/>
                <w:sz w:val="24"/>
                <w:szCs w:val="24"/>
              </w:rPr>
              <w:t>Металлы основные</w:t>
            </w:r>
          </w:p>
        </w:tc>
      </w:tr>
      <w:tr w:rsidR="00C665A2" w:rsidRPr="003F48E1" w14:paraId="502E3CAC" w14:textId="77777777" w:rsidTr="00124A46">
        <w:tblPrEx>
          <w:tblLook w:val="04A0" w:firstRow="1" w:lastRow="0" w:firstColumn="1" w:lastColumn="0" w:noHBand="0" w:noVBand="1"/>
        </w:tblPrEx>
        <w:trPr>
          <w:trHeight w:val="102"/>
        </w:trPr>
        <w:tc>
          <w:tcPr>
            <w:tcW w:w="756" w:type="pct"/>
            <w:shd w:val="clear" w:color="auto" w:fill="auto"/>
            <w:hideMark/>
          </w:tcPr>
          <w:p w14:paraId="7681FE6C" w14:textId="212E8A26" w:rsidR="00C665A2" w:rsidRPr="003F48E1" w:rsidRDefault="00C665A2" w:rsidP="00124A46">
            <w:pPr>
              <w:spacing w:after="0" w:line="240" w:lineRule="auto"/>
              <w:ind w:left="-79" w:right="-79"/>
              <w:rPr>
                <w:rFonts w:ascii="Times New Roman" w:eastAsia="Times New Roman" w:hAnsi="Times New Roman"/>
                <w:sz w:val="24"/>
                <w:szCs w:val="24"/>
                <w:lang w:eastAsia="ru-RU"/>
              </w:rPr>
            </w:pPr>
            <w:r w:rsidRPr="003F48E1">
              <w:rPr>
                <w:rFonts w:ascii="Times New Roman" w:eastAsia="Times New Roman" w:hAnsi="Times New Roman"/>
                <w:sz w:val="24"/>
                <w:szCs w:val="24"/>
                <w:lang w:eastAsia="ru-RU"/>
              </w:rPr>
              <w:t>2</w:t>
            </w:r>
            <w:r w:rsidR="00124A46">
              <w:rPr>
                <w:rFonts w:ascii="Times New Roman" w:eastAsia="Times New Roman" w:hAnsi="Times New Roman"/>
                <w:sz w:val="24"/>
                <w:szCs w:val="24"/>
                <w:lang w:eastAsia="ru-RU"/>
              </w:rPr>
              <w:t>4</w:t>
            </w:r>
            <w:r w:rsidRPr="003F48E1">
              <w:rPr>
                <w:rFonts w:ascii="Times New Roman" w:eastAsia="Times New Roman" w:hAnsi="Times New Roman"/>
                <w:sz w:val="24"/>
                <w:szCs w:val="24"/>
                <w:lang w:eastAsia="ru-RU"/>
              </w:rPr>
              <w:t>.4</w:t>
            </w:r>
          </w:p>
        </w:tc>
        <w:tc>
          <w:tcPr>
            <w:tcW w:w="4244" w:type="pct"/>
            <w:shd w:val="clear" w:color="auto" w:fill="auto"/>
            <w:hideMark/>
          </w:tcPr>
          <w:p w14:paraId="740A74C2" w14:textId="7E5B7C6D" w:rsidR="00C665A2" w:rsidRPr="003F48E1" w:rsidRDefault="00124A46" w:rsidP="00C665A2">
            <w:pPr>
              <w:spacing w:after="0" w:line="240" w:lineRule="auto"/>
              <w:ind w:left="-79" w:right="-79"/>
              <w:rPr>
                <w:rFonts w:ascii="Times New Roman" w:eastAsia="Times New Roman" w:hAnsi="Times New Roman"/>
                <w:sz w:val="24"/>
                <w:szCs w:val="24"/>
                <w:lang w:eastAsia="ru-RU"/>
              </w:rPr>
            </w:pPr>
            <w:r w:rsidRPr="00124A46">
              <w:rPr>
                <w:rFonts w:ascii="Times New Roman" w:eastAsia="Times New Roman" w:hAnsi="Times New Roman"/>
                <w:sz w:val="24"/>
                <w:szCs w:val="24"/>
                <w:lang w:eastAsia="ru-RU"/>
              </w:rPr>
              <w:t>Металлы драгоценные основные и металлы цветные прочие</w:t>
            </w:r>
          </w:p>
        </w:tc>
      </w:tr>
      <w:tr w:rsidR="00C665A2" w:rsidRPr="003F48E1" w14:paraId="3155B71D" w14:textId="77777777" w:rsidTr="00C665A2">
        <w:tblPrEx>
          <w:tblLook w:val="04A0" w:firstRow="1" w:lastRow="0" w:firstColumn="1" w:lastColumn="0" w:noHBand="0" w:noVBand="1"/>
        </w:tblPrEx>
        <w:trPr>
          <w:trHeight w:val="300"/>
        </w:trPr>
        <w:tc>
          <w:tcPr>
            <w:tcW w:w="756" w:type="pct"/>
            <w:shd w:val="clear" w:color="auto" w:fill="auto"/>
            <w:noWrap/>
            <w:hideMark/>
          </w:tcPr>
          <w:p w14:paraId="18DA789D" w14:textId="172FA3D7" w:rsidR="00C665A2" w:rsidRPr="003F48E1" w:rsidRDefault="00124A46" w:rsidP="00124A46">
            <w:pPr>
              <w:spacing w:after="0" w:line="240" w:lineRule="auto"/>
              <w:ind w:left="-79" w:right="-79"/>
              <w:rPr>
                <w:rFonts w:ascii="Times New Roman" w:eastAsia="Times New Roman" w:hAnsi="Times New Roman"/>
                <w:sz w:val="24"/>
                <w:szCs w:val="24"/>
                <w:lang w:eastAsia="ru-RU"/>
              </w:rPr>
            </w:pPr>
            <w:r>
              <w:rPr>
                <w:rFonts w:ascii="Times New Roman" w:eastAsia="Times New Roman" w:hAnsi="Times New Roman"/>
                <w:sz w:val="24"/>
                <w:szCs w:val="24"/>
                <w:lang w:eastAsia="ru-RU"/>
              </w:rPr>
              <w:t>24.45</w:t>
            </w:r>
          </w:p>
        </w:tc>
        <w:tc>
          <w:tcPr>
            <w:tcW w:w="4244" w:type="pct"/>
            <w:shd w:val="clear" w:color="auto" w:fill="auto"/>
            <w:hideMark/>
          </w:tcPr>
          <w:p w14:paraId="1051E89E" w14:textId="30A5FF63" w:rsidR="00C665A2" w:rsidRPr="003F48E1" w:rsidRDefault="00124A46" w:rsidP="00C665A2">
            <w:pPr>
              <w:spacing w:after="0" w:line="240" w:lineRule="auto"/>
              <w:ind w:left="-79" w:right="-79"/>
              <w:rPr>
                <w:rFonts w:ascii="Times New Roman" w:eastAsia="Times New Roman" w:hAnsi="Times New Roman"/>
                <w:sz w:val="24"/>
                <w:szCs w:val="24"/>
                <w:lang w:eastAsia="ru-RU"/>
              </w:rPr>
            </w:pPr>
            <w:r w:rsidRPr="00124A46">
              <w:rPr>
                <w:rFonts w:ascii="Times New Roman" w:eastAsia="Times New Roman" w:hAnsi="Times New Roman"/>
                <w:sz w:val="24"/>
                <w:szCs w:val="24"/>
                <w:lang w:eastAsia="ru-RU"/>
              </w:rPr>
              <w:t>Металлы цветные прочие и изделия из них</w:t>
            </w:r>
          </w:p>
        </w:tc>
      </w:tr>
      <w:tr w:rsidR="00124A46" w:rsidRPr="003F48E1" w14:paraId="5C0C0E80" w14:textId="77777777" w:rsidTr="00124A46">
        <w:tblPrEx>
          <w:tblLook w:val="04A0" w:firstRow="1" w:lastRow="0" w:firstColumn="1" w:lastColumn="0" w:noHBand="0" w:noVBand="1"/>
        </w:tblPrEx>
        <w:trPr>
          <w:trHeight w:val="300"/>
        </w:trPr>
        <w:tc>
          <w:tcPr>
            <w:tcW w:w="756" w:type="pct"/>
            <w:shd w:val="clear" w:color="auto" w:fill="auto"/>
            <w:noWrap/>
          </w:tcPr>
          <w:p w14:paraId="405E927A" w14:textId="0D378794" w:rsidR="00124A46" w:rsidRPr="00124A46" w:rsidRDefault="00124A46" w:rsidP="00124A46">
            <w:pPr>
              <w:spacing w:after="0" w:line="240" w:lineRule="auto"/>
              <w:ind w:left="-79" w:right="-79"/>
              <w:rPr>
                <w:rFonts w:ascii="Times New Roman" w:eastAsia="Times New Roman" w:hAnsi="Times New Roman"/>
                <w:sz w:val="24"/>
                <w:szCs w:val="24"/>
                <w:lang w:eastAsia="ru-RU"/>
              </w:rPr>
            </w:pPr>
            <w:r w:rsidRPr="00124A46">
              <w:rPr>
                <w:rFonts w:ascii="Times New Roman" w:hAnsi="Times New Roman"/>
                <w:sz w:val="24"/>
                <w:szCs w:val="24"/>
              </w:rPr>
              <w:t>24.45.1</w:t>
            </w:r>
          </w:p>
        </w:tc>
        <w:tc>
          <w:tcPr>
            <w:tcW w:w="4244" w:type="pct"/>
            <w:shd w:val="clear" w:color="auto" w:fill="auto"/>
          </w:tcPr>
          <w:p w14:paraId="07261BFB" w14:textId="2658E307" w:rsidR="00124A46" w:rsidRPr="00124A46" w:rsidRDefault="00124A46" w:rsidP="00124A46">
            <w:pPr>
              <w:spacing w:after="0" w:line="240" w:lineRule="auto"/>
              <w:ind w:left="-79" w:right="-79"/>
              <w:rPr>
                <w:rFonts w:ascii="Times New Roman" w:eastAsia="Times New Roman" w:hAnsi="Times New Roman"/>
                <w:sz w:val="24"/>
                <w:szCs w:val="24"/>
                <w:lang w:eastAsia="ru-RU"/>
              </w:rPr>
            </w:pPr>
            <w:r w:rsidRPr="00124A46">
              <w:rPr>
                <w:rFonts w:ascii="Times New Roman" w:hAnsi="Times New Roman"/>
                <w:sz w:val="24"/>
                <w:szCs w:val="24"/>
              </w:rPr>
              <w:t>Никель необработанный; продукты промежуточные металлургии никеля</w:t>
            </w:r>
          </w:p>
        </w:tc>
      </w:tr>
      <w:tr w:rsidR="00124A46" w:rsidRPr="003F48E1" w14:paraId="2C2D2378" w14:textId="77777777" w:rsidTr="00124A46">
        <w:tblPrEx>
          <w:tblLook w:val="04A0" w:firstRow="1" w:lastRow="0" w:firstColumn="1" w:lastColumn="0" w:noHBand="0" w:noVBand="1"/>
        </w:tblPrEx>
        <w:trPr>
          <w:trHeight w:val="300"/>
        </w:trPr>
        <w:tc>
          <w:tcPr>
            <w:tcW w:w="756" w:type="pct"/>
            <w:shd w:val="clear" w:color="auto" w:fill="auto"/>
            <w:noWrap/>
          </w:tcPr>
          <w:p w14:paraId="559525AE" w14:textId="3B0A481A" w:rsidR="00124A46" w:rsidRPr="00124A46" w:rsidRDefault="00124A46" w:rsidP="00124A46">
            <w:pPr>
              <w:spacing w:after="0" w:line="240" w:lineRule="auto"/>
              <w:ind w:left="-79" w:right="-79"/>
              <w:rPr>
                <w:rFonts w:ascii="Times New Roman" w:eastAsia="Times New Roman" w:hAnsi="Times New Roman"/>
                <w:sz w:val="24"/>
                <w:szCs w:val="24"/>
                <w:lang w:eastAsia="ru-RU"/>
              </w:rPr>
            </w:pPr>
            <w:r w:rsidRPr="00124A46">
              <w:rPr>
                <w:rFonts w:ascii="Times New Roman" w:hAnsi="Times New Roman"/>
                <w:sz w:val="24"/>
                <w:szCs w:val="24"/>
              </w:rPr>
              <w:t>24.45.11</w:t>
            </w:r>
          </w:p>
        </w:tc>
        <w:tc>
          <w:tcPr>
            <w:tcW w:w="4244" w:type="pct"/>
            <w:shd w:val="clear" w:color="auto" w:fill="auto"/>
          </w:tcPr>
          <w:p w14:paraId="55D3749A" w14:textId="147CEF01" w:rsidR="00124A46" w:rsidRPr="00124A46" w:rsidRDefault="00124A46" w:rsidP="00124A46">
            <w:pPr>
              <w:spacing w:after="0" w:line="240" w:lineRule="auto"/>
              <w:ind w:left="-79" w:right="-79"/>
              <w:rPr>
                <w:rFonts w:ascii="Times New Roman" w:eastAsia="Times New Roman" w:hAnsi="Times New Roman"/>
                <w:sz w:val="24"/>
                <w:szCs w:val="24"/>
                <w:lang w:eastAsia="ru-RU"/>
              </w:rPr>
            </w:pPr>
            <w:r w:rsidRPr="00124A46">
              <w:rPr>
                <w:rFonts w:ascii="Times New Roman" w:hAnsi="Times New Roman"/>
                <w:sz w:val="24"/>
                <w:szCs w:val="24"/>
              </w:rPr>
              <w:t>Никель необработанный</w:t>
            </w:r>
          </w:p>
        </w:tc>
      </w:tr>
      <w:tr w:rsidR="00124A46" w:rsidRPr="003F48E1" w14:paraId="07F88C62" w14:textId="77777777" w:rsidTr="00124A46">
        <w:tblPrEx>
          <w:tblLook w:val="04A0" w:firstRow="1" w:lastRow="0" w:firstColumn="1" w:lastColumn="0" w:noHBand="0" w:noVBand="1"/>
        </w:tblPrEx>
        <w:trPr>
          <w:trHeight w:val="300"/>
        </w:trPr>
        <w:tc>
          <w:tcPr>
            <w:tcW w:w="756" w:type="pct"/>
            <w:shd w:val="clear" w:color="auto" w:fill="auto"/>
            <w:noWrap/>
          </w:tcPr>
          <w:p w14:paraId="5AB67F2B" w14:textId="17E9BFE0" w:rsidR="00124A46" w:rsidRPr="00124A46" w:rsidRDefault="00124A46" w:rsidP="00124A46">
            <w:pPr>
              <w:spacing w:after="0" w:line="240" w:lineRule="auto"/>
              <w:ind w:left="-79" w:right="-79"/>
              <w:rPr>
                <w:rFonts w:ascii="Times New Roman" w:eastAsia="Times New Roman" w:hAnsi="Times New Roman"/>
                <w:sz w:val="24"/>
                <w:szCs w:val="24"/>
                <w:lang w:eastAsia="ru-RU"/>
              </w:rPr>
            </w:pPr>
            <w:r w:rsidRPr="00124A46">
              <w:rPr>
                <w:rFonts w:ascii="Times New Roman" w:hAnsi="Times New Roman"/>
                <w:sz w:val="24"/>
                <w:szCs w:val="24"/>
              </w:rPr>
              <w:t>24.45.11.300</w:t>
            </w:r>
          </w:p>
        </w:tc>
        <w:tc>
          <w:tcPr>
            <w:tcW w:w="4244" w:type="pct"/>
            <w:shd w:val="clear" w:color="auto" w:fill="auto"/>
          </w:tcPr>
          <w:p w14:paraId="263986E3" w14:textId="7D72A4ED" w:rsidR="00124A46" w:rsidRPr="00124A46" w:rsidRDefault="00124A46" w:rsidP="00124A46">
            <w:pPr>
              <w:spacing w:after="0" w:line="240" w:lineRule="auto"/>
              <w:ind w:left="-79" w:right="-79"/>
              <w:rPr>
                <w:rFonts w:ascii="Times New Roman" w:eastAsia="Times New Roman" w:hAnsi="Times New Roman"/>
                <w:sz w:val="24"/>
                <w:szCs w:val="24"/>
                <w:lang w:eastAsia="ru-RU"/>
              </w:rPr>
            </w:pPr>
            <w:r w:rsidRPr="00124A46">
              <w:rPr>
                <w:rFonts w:ascii="Times New Roman" w:hAnsi="Times New Roman"/>
                <w:sz w:val="24"/>
                <w:szCs w:val="24"/>
              </w:rPr>
              <w:t>Никель необработанный нелегированный</w:t>
            </w:r>
          </w:p>
        </w:tc>
      </w:tr>
      <w:tr w:rsidR="00124A46" w:rsidRPr="003F48E1" w14:paraId="7B3B3953" w14:textId="77777777" w:rsidTr="00124A46">
        <w:tblPrEx>
          <w:tblLook w:val="04A0" w:firstRow="1" w:lastRow="0" w:firstColumn="1" w:lastColumn="0" w:noHBand="0" w:noVBand="1"/>
        </w:tblPrEx>
        <w:trPr>
          <w:trHeight w:val="300"/>
        </w:trPr>
        <w:tc>
          <w:tcPr>
            <w:tcW w:w="756" w:type="pct"/>
            <w:shd w:val="clear" w:color="auto" w:fill="auto"/>
            <w:noWrap/>
          </w:tcPr>
          <w:p w14:paraId="652E3DE0" w14:textId="322E0CE9" w:rsidR="00124A46" w:rsidRPr="00124A46" w:rsidRDefault="00124A46" w:rsidP="00124A46">
            <w:pPr>
              <w:spacing w:after="0" w:line="240" w:lineRule="auto"/>
              <w:ind w:left="-79" w:right="-79"/>
              <w:rPr>
                <w:rFonts w:ascii="Times New Roman" w:eastAsia="Times New Roman" w:hAnsi="Times New Roman"/>
                <w:sz w:val="24"/>
                <w:szCs w:val="24"/>
                <w:lang w:eastAsia="ru-RU"/>
              </w:rPr>
            </w:pPr>
            <w:r w:rsidRPr="00124A46">
              <w:rPr>
                <w:rFonts w:ascii="Times New Roman" w:hAnsi="Times New Roman"/>
                <w:sz w:val="24"/>
                <w:szCs w:val="24"/>
              </w:rPr>
              <w:t>24.45.11.500</w:t>
            </w:r>
          </w:p>
        </w:tc>
        <w:tc>
          <w:tcPr>
            <w:tcW w:w="4244" w:type="pct"/>
            <w:shd w:val="clear" w:color="auto" w:fill="auto"/>
          </w:tcPr>
          <w:p w14:paraId="3A08B602" w14:textId="2BB22761" w:rsidR="00124A46" w:rsidRPr="00124A46" w:rsidRDefault="00124A46" w:rsidP="00124A46">
            <w:pPr>
              <w:spacing w:after="0" w:line="240" w:lineRule="auto"/>
              <w:ind w:left="-79" w:right="-79"/>
              <w:rPr>
                <w:rFonts w:ascii="Times New Roman" w:eastAsia="Times New Roman" w:hAnsi="Times New Roman"/>
                <w:sz w:val="24"/>
                <w:szCs w:val="24"/>
                <w:lang w:eastAsia="ru-RU"/>
              </w:rPr>
            </w:pPr>
            <w:r w:rsidRPr="00124A46">
              <w:rPr>
                <w:rFonts w:ascii="Times New Roman" w:hAnsi="Times New Roman"/>
                <w:sz w:val="24"/>
                <w:szCs w:val="24"/>
              </w:rPr>
              <w:t>Сплавы никелевые необработанные</w:t>
            </w:r>
          </w:p>
        </w:tc>
      </w:tr>
      <w:tr w:rsidR="00124A46" w:rsidRPr="003F48E1" w14:paraId="6CB2DC04" w14:textId="77777777" w:rsidTr="00124A46">
        <w:tblPrEx>
          <w:tblLook w:val="04A0" w:firstRow="1" w:lastRow="0" w:firstColumn="1" w:lastColumn="0" w:noHBand="0" w:noVBand="1"/>
        </w:tblPrEx>
        <w:trPr>
          <w:trHeight w:val="300"/>
        </w:trPr>
        <w:tc>
          <w:tcPr>
            <w:tcW w:w="756" w:type="pct"/>
            <w:shd w:val="clear" w:color="auto" w:fill="auto"/>
            <w:noWrap/>
          </w:tcPr>
          <w:p w14:paraId="2A1313C0" w14:textId="6C9D7AD1" w:rsidR="00124A46" w:rsidRPr="00124A46" w:rsidRDefault="00124A46" w:rsidP="00124A46">
            <w:pPr>
              <w:spacing w:after="0" w:line="240" w:lineRule="auto"/>
              <w:ind w:left="-79" w:right="-79"/>
              <w:rPr>
                <w:rFonts w:ascii="Times New Roman" w:eastAsia="Times New Roman" w:hAnsi="Times New Roman"/>
                <w:sz w:val="24"/>
                <w:szCs w:val="24"/>
                <w:lang w:eastAsia="ru-RU"/>
              </w:rPr>
            </w:pPr>
            <w:r w:rsidRPr="00124A46">
              <w:rPr>
                <w:rFonts w:ascii="Times New Roman" w:hAnsi="Times New Roman"/>
                <w:sz w:val="24"/>
                <w:szCs w:val="24"/>
              </w:rPr>
              <w:t>24.45.12</w:t>
            </w:r>
          </w:p>
        </w:tc>
        <w:tc>
          <w:tcPr>
            <w:tcW w:w="4244" w:type="pct"/>
            <w:shd w:val="clear" w:color="auto" w:fill="auto"/>
          </w:tcPr>
          <w:p w14:paraId="38E9641F" w14:textId="22F3E327" w:rsidR="00124A46" w:rsidRPr="00124A46" w:rsidRDefault="00124A46" w:rsidP="00124A46">
            <w:pPr>
              <w:spacing w:after="0" w:line="240" w:lineRule="auto"/>
              <w:ind w:left="-79" w:right="-79"/>
              <w:rPr>
                <w:rFonts w:ascii="Times New Roman" w:eastAsia="Times New Roman" w:hAnsi="Times New Roman"/>
                <w:sz w:val="24"/>
                <w:szCs w:val="24"/>
                <w:lang w:eastAsia="ru-RU"/>
              </w:rPr>
            </w:pPr>
            <w:r w:rsidRPr="00124A46">
              <w:rPr>
                <w:rFonts w:ascii="Times New Roman" w:hAnsi="Times New Roman"/>
                <w:sz w:val="24"/>
                <w:szCs w:val="24"/>
              </w:rPr>
              <w:t>Штейн никелевый, агломераты оксидов никеля, продукты промежуточные прочие металлургии никеля, включая оксиды никеля и ферроникель загрязненные, шпейзы никелевые</w:t>
            </w:r>
          </w:p>
        </w:tc>
      </w:tr>
      <w:tr w:rsidR="00124A46" w:rsidRPr="003F48E1" w14:paraId="6981D31B" w14:textId="77777777" w:rsidTr="00124A46">
        <w:tblPrEx>
          <w:tblLook w:val="04A0" w:firstRow="1" w:lastRow="0" w:firstColumn="1" w:lastColumn="0" w:noHBand="0" w:noVBand="1"/>
        </w:tblPrEx>
        <w:trPr>
          <w:trHeight w:val="300"/>
        </w:trPr>
        <w:tc>
          <w:tcPr>
            <w:tcW w:w="756" w:type="pct"/>
            <w:shd w:val="clear" w:color="auto" w:fill="auto"/>
            <w:noWrap/>
          </w:tcPr>
          <w:p w14:paraId="24AF6EBB" w14:textId="1FA990C1" w:rsidR="00124A46" w:rsidRPr="00124A46" w:rsidRDefault="00124A46" w:rsidP="00124A46">
            <w:pPr>
              <w:spacing w:after="0" w:line="240" w:lineRule="auto"/>
              <w:ind w:left="-79" w:right="-79"/>
              <w:rPr>
                <w:rFonts w:ascii="Times New Roman" w:eastAsia="Times New Roman" w:hAnsi="Times New Roman"/>
                <w:sz w:val="24"/>
                <w:szCs w:val="24"/>
                <w:lang w:eastAsia="ru-RU"/>
              </w:rPr>
            </w:pPr>
            <w:r w:rsidRPr="00124A46">
              <w:rPr>
                <w:rFonts w:ascii="Times New Roman" w:hAnsi="Times New Roman"/>
                <w:sz w:val="24"/>
                <w:szCs w:val="24"/>
              </w:rPr>
              <w:t>24.45.12.100</w:t>
            </w:r>
          </w:p>
        </w:tc>
        <w:tc>
          <w:tcPr>
            <w:tcW w:w="4244" w:type="pct"/>
            <w:shd w:val="clear" w:color="auto" w:fill="auto"/>
          </w:tcPr>
          <w:p w14:paraId="7937B759" w14:textId="4722FDD3" w:rsidR="00124A46" w:rsidRPr="00124A46" w:rsidRDefault="00124A46" w:rsidP="00124A46">
            <w:pPr>
              <w:spacing w:after="0" w:line="240" w:lineRule="auto"/>
              <w:ind w:left="-79" w:right="-79"/>
              <w:rPr>
                <w:rFonts w:ascii="Times New Roman" w:eastAsia="Times New Roman" w:hAnsi="Times New Roman"/>
                <w:sz w:val="24"/>
                <w:szCs w:val="24"/>
                <w:lang w:eastAsia="ru-RU"/>
              </w:rPr>
            </w:pPr>
            <w:r w:rsidRPr="00124A46">
              <w:rPr>
                <w:rFonts w:ascii="Times New Roman" w:hAnsi="Times New Roman"/>
                <w:sz w:val="24"/>
                <w:szCs w:val="24"/>
              </w:rPr>
              <w:t>Штейн никелевый</w:t>
            </w:r>
          </w:p>
        </w:tc>
      </w:tr>
    </w:tbl>
    <w:p w14:paraId="22CEF135" w14:textId="77777777" w:rsidR="00C665A2" w:rsidRPr="00485C7E" w:rsidRDefault="00C665A2" w:rsidP="00C665A2">
      <w:pPr>
        <w:spacing w:after="0"/>
        <w:jc w:val="both"/>
        <w:rPr>
          <w:rFonts w:ascii="Times New Roman" w:hAnsi="Times New Roman"/>
          <w:i/>
          <w:sz w:val="28"/>
          <w:szCs w:val="28"/>
        </w:rPr>
      </w:pPr>
      <w:r w:rsidRPr="00485C7E">
        <w:rPr>
          <w:rFonts w:ascii="Times New Roman" w:hAnsi="Times New Roman"/>
          <w:i/>
          <w:sz w:val="28"/>
          <w:szCs w:val="28"/>
        </w:rPr>
        <w:t>Источник: Комитет по статистике Министерства Национальной Экономики РК</w:t>
      </w:r>
    </w:p>
    <w:p w14:paraId="7808510C" w14:textId="77777777" w:rsidR="00C665A2" w:rsidRPr="00485C7E" w:rsidRDefault="00C665A2" w:rsidP="00C665A2">
      <w:pPr>
        <w:pStyle w:val="a7"/>
        <w:spacing w:after="0" w:line="240" w:lineRule="auto"/>
        <w:ind w:left="0"/>
        <w:jc w:val="both"/>
        <w:rPr>
          <w:rFonts w:ascii="Times New Roman" w:hAnsi="Times New Roman"/>
          <w:sz w:val="28"/>
          <w:szCs w:val="28"/>
        </w:rPr>
      </w:pPr>
    </w:p>
    <w:p w14:paraId="721A2E8B" w14:textId="58031073" w:rsidR="00C665A2" w:rsidRPr="00485C7E" w:rsidRDefault="00C665A2" w:rsidP="00C665A2">
      <w:pPr>
        <w:pStyle w:val="a7"/>
        <w:spacing w:after="0" w:line="240" w:lineRule="auto"/>
        <w:ind w:left="0"/>
        <w:jc w:val="both"/>
        <w:rPr>
          <w:rFonts w:ascii="Times New Roman" w:hAnsi="Times New Roman"/>
          <w:sz w:val="28"/>
          <w:szCs w:val="28"/>
        </w:rPr>
      </w:pPr>
      <w:r w:rsidRPr="00485C7E">
        <w:rPr>
          <w:rFonts w:ascii="Times New Roman" w:hAnsi="Times New Roman"/>
          <w:sz w:val="28"/>
          <w:szCs w:val="28"/>
        </w:rPr>
        <w:t xml:space="preserve">Товары при их декларировании таможенным органам подлежат классификации по Товарной номенклатуре внешнеэкономической деятельности (далее - ТН ВЭД). Согласно этой классификации продукция, относящиеся к изучаемой группе для </w:t>
      </w:r>
      <w:r w:rsidRPr="00485C7E">
        <w:rPr>
          <w:rFonts w:ascii="Times New Roman" w:hAnsi="Times New Roman"/>
          <w:sz w:val="28"/>
          <w:szCs w:val="28"/>
        </w:rPr>
        <w:lastRenderedPageBreak/>
        <w:t>вида экономической деятельности «</w:t>
      </w:r>
      <w:r w:rsidRPr="003F48E1">
        <w:rPr>
          <w:rFonts w:ascii="Times New Roman" w:hAnsi="Times New Roman"/>
          <w:sz w:val="28"/>
          <w:szCs w:val="28"/>
        </w:rPr>
        <w:t>Производств</w:t>
      </w:r>
      <w:r w:rsidR="002A493B">
        <w:rPr>
          <w:rFonts w:ascii="Times New Roman" w:hAnsi="Times New Roman"/>
          <w:sz w:val="28"/>
          <w:szCs w:val="28"/>
        </w:rPr>
        <w:t>у</w:t>
      </w:r>
      <w:r w:rsidRPr="003F48E1">
        <w:rPr>
          <w:rFonts w:ascii="Times New Roman" w:hAnsi="Times New Roman"/>
          <w:sz w:val="28"/>
          <w:szCs w:val="28"/>
        </w:rPr>
        <w:t xml:space="preserve"> </w:t>
      </w:r>
      <w:r w:rsidR="002A493B" w:rsidRPr="002A493B">
        <w:rPr>
          <w:rFonts w:ascii="Times New Roman" w:hAnsi="Times New Roman"/>
          <w:sz w:val="28"/>
          <w:szCs w:val="28"/>
        </w:rPr>
        <w:t>никеля и кобальта</w:t>
      </w:r>
      <w:r w:rsidRPr="00485C7E">
        <w:rPr>
          <w:rFonts w:ascii="Times New Roman" w:hAnsi="Times New Roman"/>
          <w:sz w:val="28"/>
          <w:szCs w:val="28"/>
        </w:rPr>
        <w:t>», включает в себя ниже следующие коды ТН ВЭД (см. Таблицу 2).</w:t>
      </w:r>
    </w:p>
    <w:p w14:paraId="71788DFE" w14:textId="77777777" w:rsidR="00C665A2" w:rsidRPr="00485C7E" w:rsidRDefault="00C665A2" w:rsidP="00C665A2">
      <w:pPr>
        <w:pStyle w:val="a7"/>
        <w:spacing w:after="0" w:line="240" w:lineRule="auto"/>
        <w:ind w:left="0"/>
        <w:jc w:val="both"/>
        <w:rPr>
          <w:rFonts w:ascii="Times New Roman" w:hAnsi="Times New Roman"/>
          <w:sz w:val="28"/>
          <w:szCs w:val="28"/>
        </w:rPr>
      </w:pPr>
    </w:p>
    <w:p w14:paraId="38EC4116" w14:textId="38A719B2" w:rsidR="00C665A2" w:rsidRDefault="00C665A2" w:rsidP="00C665A2">
      <w:pPr>
        <w:spacing w:after="0"/>
        <w:jc w:val="center"/>
        <w:rPr>
          <w:rFonts w:ascii="Times New Roman" w:hAnsi="Times New Roman"/>
          <w:b/>
          <w:noProof/>
          <w:sz w:val="28"/>
          <w:szCs w:val="28"/>
          <w:lang w:eastAsia="ru-RU"/>
        </w:rPr>
      </w:pPr>
      <w:r w:rsidRPr="00485C7E">
        <w:rPr>
          <w:rFonts w:ascii="Times New Roman" w:hAnsi="Times New Roman"/>
          <w:b/>
          <w:noProof/>
          <w:sz w:val="28"/>
          <w:szCs w:val="28"/>
          <w:lang w:eastAsia="ru-RU"/>
        </w:rPr>
        <w:t xml:space="preserve">Таблица 2. Перечень продукции в соотетствии с ТН ВЭД, относящийся к производству </w:t>
      </w:r>
      <w:r w:rsidR="002A493B" w:rsidRPr="00124A46">
        <w:rPr>
          <w:rFonts w:ascii="Times New Roman" w:hAnsi="Times New Roman"/>
          <w:b/>
          <w:noProof/>
          <w:sz w:val="28"/>
          <w:szCs w:val="28"/>
          <w:lang w:eastAsia="ru-RU"/>
        </w:rPr>
        <w:t>никеля и кобальта</w:t>
      </w:r>
    </w:p>
    <w:tbl>
      <w:tblPr>
        <w:tblW w:w="9776" w:type="dxa"/>
        <w:tblLook w:val="04A0" w:firstRow="1" w:lastRow="0" w:firstColumn="1" w:lastColumn="0" w:noHBand="0" w:noVBand="1"/>
      </w:tblPr>
      <w:tblGrid>
        <w:gridCol w:w="858"/>
        <w:gridCol w:w="8918"/>
      </w:tblGrid>
      <w:tr w:rsidR="00C665A2" w:rsidRPr="009056EC" w14:paraId="50A34E2A" w14:textId="77777777" w:rsidTr="00124A46">
        <w:trPr>
          <w:trHeight w:val="255"/>
        </w:trPr>
        <w:tc>
          <w:tcPr>
            <w:tcW w:w="858" w:type="dxa"/>
            <w:tcBorders>
              <w:top w:val="single" w:sz="4" w:space="0" w:color="auto"/>
              <w:left w:val="single" w:sz="4" w:space="0" w:color="auto"/>
              <w:bottom w:val="single" w:sz="4" w:space="0" w:color="auto"/>
              <w:right w:val="single" w:sz="4" w:space="0" w:color="auto"/>
            </w:tcBorders>
            <w:shd w:val="clear" w:color="auto" w:fill="auto"/>
          </w:tcPr>
          <w:p w14:paraId="5A89AD8D" w14:textId="77777777" w:rsidR="00C665A2" w:rsidRPr="009056EC" w:rsidRDefault="00C665A2" w:rsidP="00C665A2">
            <w:pPr>
              <w:spacing w:after="0" w:line="240" w:lineRule="auto"/>
              <w:ind w:left="-79" w:right="-79"/>
              <w:jc w:val="center"/>
              <w:rPr>
                <w:rFonts w:ascii="Times New Roman" w:eastAsia="Times New Roman" w:hAnsi="Times New Roman"/>
                <w:sz w:val="24"/>
                <w:szCs w:val="24"/>
                <w:lang w:eastAsia="ru-RU"/>
              </w:rPr>
            </w:pPr>
            <w:r w:rsidRPr="00C3582E">
              <w:rPr>
                <w:rFonts w:ascii="Times New Roman" w:hAnsi="Times New Roman"/>
                <w:b/>
                <w:sz w:val="24"/>
                <w:szCs w:val="24"/>
              </w:rPr>
              <w:t>Код ТН ВЭД</w:t>
            </w:r>
          </w:p>
        </w:tc>
        <w:tc>
          <w:tcPr>
            <w:tcW w:w="8918" w:type="dxa"/>
            <w:tcBorders>
              <w:top w:val="single" w:sz="4" w:space="0" w:color="auto"/>
              <w:left w:val="nil"/>
              <w:bottom w:val="single" w:sz="4" w:space="0" w:color="auto"/>
              <w:right w:val="single" w:sz="4" w:space="0" w:color="auto"/>
            </w:tcBorders>
            <w:shd w:val="clear" w:color="auto" w:fill="auto"/>
          </w:tcPr>
          <w:p w14:paraId="6ED3DBC7" w14:textId="77777777" w:rsidR="00C665A2" w:rsidRPr="009056EC" w:rsidRDefault="00C665A2" w:rsidP="00C665A2">
            <w:pPr>
              <w:spacing w:after="0" w:line="240" w:lineRule="auto"/>
              <w:ind w:left="-79" w:right="-79"/>
              <w:jc w:val="center"/>
              <w:rPr>
                <w:rFonts w:ascii="Times New Roman" w:eastAsia="Times New Roman" w:hAnsi="Times New Roman"/>
                <w:sz w:val="24"/>
                <w:szCs w:val="24"/>
                <w:lang w:eastAsia="ru-RU"/>
              </w:rPr>
            </w:pPr>
            <w:r w:rsidRPr="00C3582E">
              <w:rPr>
                <w:rFonts w:ascii="Times New Roman" w:hAnsi="Times New Roman"/>
                <w:b/>
                <w:sz w:val="24"/>
                <w:szCs w:val="24"/>
              </w:rPr>
              <w:t>Наименование</w:t>
            </w:r>
          </w:p>
        </w:tc>
      </w:tr>
      <w:tr w:rsidR="00124A46" w:rsidRPr="009056EC" w14:paraId="7893F0A8" w14:textId="77777777" w:rsidTr="002A493B">
        <w:trPr>
          <w:trHeight w:val="255"/>
        </w:trPr>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14:paraId="23FA7840" w14:textId="256CB54A" w:rsidR="00124A46" w:rsidRPr="002A493B" w:rsidRDefault="00124A46" w:rsidP="002A493B">
            <w:pPr>
              <w:spacing w:after="0" w:line="240" w:lineRule="auto"/>
              <w:ind w:left="-79" w:right="-79"/>
              <w:rPr>
                <w:rFonts w:ascii="Times New Roman" w:eastAsia="Times New Roman" w:hAnsi="Times New Roman"/>
                <w:sz w:val="24"/>
                <w:szCs w:val="24"/>
                <w:lang w:eastAsia="ru-RU"/>
              </w:rPr>
            </w:pPr>
            <w:r w:rsidRPr="002A493B">
              <w:rPr>
                <w:rFonts w:ascii="Times New Roman" w:hAnsi="Times New Roman"/>
                <w:sz w:val="24"/>
                <w:szCs w:val="24"/>
              </w:rPr>
              <w:t>7501</w:t>
            </w:r>
          </w:p>
        </w:tc>
        <w:tc>
          <w:tcPr>
            <w:tcW w:w="8918" w:type="dxa"/>
            <w:tcBorders>
              <w:top w:val="single" w:sz="4" w:space="0" w:color="auto"/>
              <w:left w:val="nil"/>
              <w:bottom w:val="single" w:sz="4" w:space="0" w:color="auto"/>
              <w:right w:val="single" w:sz="4" w:space="0" w:color="auto"/>
            </w:tcBorders>
            <w:shd w:val="clear" w:color="auto" w:fill="auto"/>
            <w:vAlign w:val="bottom"/>
          </w:tcPr>
          <w:p w14:paraId="5AE404AB" w14:textId="5673AA61" w:rsidR="00124A46" w:rsidRPr="002A493B" w:rsidRDefault="00124A46" w:rsidP="00124A46">
            <w:pPr>
              <w:spacing w:after="0" w:line="240" w:lineRule="auto"/>
              <w:ind w:left="-79" w:right="-79"/>
              <w:rPr>
                <w:rFonts w:ascii="Times New Roman" w:eastAsia="Times New Roman" w:hAnsi="Times New Roman"/>
                <w:sz w:val="24"/>
                <w:szCs w:val="24"/>
                <w:lang w:eastAsia="ru-RU"/>
              </w:rPr>
            </w:pPr>
            <w:r w:rsidRPr="002A493B">
              <w:rPr>
                <w:rFonts w:ascii="Times New Roman" w:hAnsi="Times New Roman"/>
                <w:sz w:val="24"/>
                <w:szCs w:val="24"/>
              </w:rPr>
              <w:t>Штейн никелевый, агломераты оксидов никеля и другие промежуточные продукты металлургии никеля</w:t>
            </w:r>
          </w:p>
        </w:tc>
      </w:tr>
      <w:tr w:rsidR="00124A46" w:rsidRPr="009056EC" w14:paraId="637C1872" w14:textId="77777777" w:rsidTr="002A493B">
        <w:trPr>
          <w:trHeight w:val="255"/>
        </w:trPr>
        <w:tc>
          <w:tcPr>
            <w:tcW w:w="858" w:type="dxa"/>
            <w:tcBorders>
              <w:top w:val="nil"/>
              <w:left w:val="single" w:sz="4" w:space="0" w:color="auto"/>
              <w:bottom w:val="single" w:sz="4" w:space="0" w:color="auto"/>
              <w:right w:val="single" w:sz="4" w:space="0" w:color="auto"/>
            </w:tcBorders>
            <w:shd w:val="clear" w:color="auto" w:fill="auto"/>
            <w:vAlign w:val="center"/>
          </w:tcPr>
          <w:p w14:paraId="5E844362" w14:textId="02AD7651" w:rsidR="00124A46" w:rsidRPr="002A493B" w:rsidRDefault="00124A46" w:rsidP="002A493B">
            <w:pPr>
              <w:spacing w:after="0" w:line="240" w:lineRule="auto"/>
              <w:ind w:left="-79" w:right="-79"/>
              <w:rPr>
                <w:rFonts w:ascii="Times New Roman" w:eastAsia="Times New Roman" w:hAnsi="Times New Roman"/>
                <w:sz w:val="24"/>
                <w:szCs w:val="24"/>
                <w:lang w:eastAsia="ru-RU"/>
              </w:rPr>
            </w:pPr>
            <w:r w:rsidRPr="002A493B">
              <w:rPr>
                <w:rFonts w:ascii="Times New Roman" w:hAnsi="Times New Roman"/>
                <w:sz w:val="24"/>
                <w:szCs w:val="24"/>
              </w:rPr>
              <w:t>7502</w:t>
            </w:r>
          </w:p>
        </w:tc>
        <w:tc>
          <w:tcPr>
            <w:tcW w:w="8918" w:type="dxa"/>
            <w:tcBorders>
              <w:top w:val="nil"/>
              <w:left w:val="nil"/>
              <w:bottom w:val="single" w:sz="4" w:space="0" w:color="auto"/>
              <w:right w:val="single" w:sz="4" w:space="0" w:color="auto"/>
            </w:tcBorders>
            <w:shd w:val="clear" w:color="auto" w:fill="auto"/>
            <w:vAlign w:val="bottom"/>
          </w:tcPr>
          <w:p w14:paraId="1319E53D" w14:textId="53A0B6D9" w:rsidR="00124A46" w:rsidRPr="002A493B" w:rsidRDefault="00124A46" w:rsidP="00124A46">
            <w:pPr>
              <w:spacing w:after="0" w:line="240" w:lineRule="auto"/>
              <w:ind w:left="-79" w:right="-79"/>
              <w:rPr>
                <w:rFonts w:ascii="Times New Roman" w:eastAsia="Times New Roman" w:hAnsi="Times New Roman"/>
                <w:sz w:val="24"/>
                <w:szCs w:val="24"/>
                <w:lang w:eastAsia="ru-RU"/>
              </w:rPr>
            </w:pPr>
            <w:r w:rsidRPr="002A493B">
              <w:rPr>
                <w:rFonts w:ascii="Times New Roman" w:hAnsi="Times New Roman"/>
                <w:sz w:val="24"/>
                <w:szCs w:val="24"/>
              </w:rPr>
              <w:t>Никель необработанный</w:t>
            </w:r>
          </w:p>
        </w:tc>
      </w:tr>
    </w:tbl>
    <w:p w14:paraId="1D82B36F" w14:textId="77777777" w:rsidR="00C665A2" w:rsidRPr="001E682C" w:rsidRDefault="00C665A2" w:rsidP="00C665A2">
      <w:pPr>
        <w:spacing w:after="0"/>
        <w:jc w:val="both"/>
        <w:rPr>
          <w:rFonts w:ascii="Times New Roman" w:hAnsi="Times New Roman"/>
          <w:i/>
          <w:sz w:val="28"/>
          <w:szCs w:val="28"/>
        </w:rPr>
      </w:pPr>
      <w:r w:rsidRPr="001E682C">
        <w:rPr>
          <w:rFonts w:ascii="Times New Roman" w:hAnsi="Times New Roman"/>
          <w:i/>
          <w:sz w:val="28"/>
          <w:szCs w:val="28"/>
        </w:rPr>
        <w:t>Источник: Комитет по статистике Министерства Национальной Экономики РК</w:t>
      </w:r>
    </w:p>
    <w:p w14:paraId="3E08B985" w14:textId="77777777" w:rsidR="00C665A2" w:rsidRDefault="00C665A2" w:rsidP="007223D8">
      <w:pPr>
        <w:autoSpaceDE w:val="0"/>
        <w:autoSpaceDN w:val="0"/>
        <w:adjustRightInd w:val="0"/>
        <w:spacing w:after="0" w:line="240" w:lineRule="auto"/>
        <w:jc w:val="both"/>
        <w:rPr>
          <w:rFonts w:ascii="Times New Roman" w:hAnsi="Times New Roman"/>
          <w:sz w:val="28"/>
          <w:szCs w:val="28"/>
        </w:rPr>
      </w:pPr>
    </w:p>
    <w:p w14:paraId="0D7DF65C" w14:textId="2C24A75A" w:rsidR="007223D8" w:rsidRPr="00C665A2" w:rsidRDefault="007223D8" w:rsidP="007223D8">
      <w:pPr>
        <w:autoSpaceDE w:val="0"/>
        <w:autoSpaceDN w:val="0"/>
        <w:adjustRightInd w:val="0"/>
        <w:spacing w:after="0" w:line="240" w:lineRule="auto"/>
        <w:jc w:val="both"/>
        <w:rPr>
          <w:rFonts w:ascii="Times New Roman" w:hAnsi="Times New Roman"/>
          <w:sz w:val="28"/>
          <w:szCs w:val="28"/>
        </w:rPr>
      </w:pPr>
      <w:r w:rsidRPr="00C665A2">
        <w:rPr>
          <w:rFonts w:ascii="Times New Roman" w:hAnsi="Times New Roman"/>
          <w:sz w:val="28"/>
          <w:szCs w:val="28"/>
        </w:rPr>
        <w:t>Никель относится к группе базовых цветных металлов. Как химический элемент никель был открыт в 1751 году, а широкое применение металл получил только в конце 19 века. Чистый никель - металл светло-серебристого цвета, а его поверхность характеризуется очень высокой отражающей способностью. Никель обладает достаточно высокими</w:t>
      </w:r>
      <w:r w:rsidR="006674C1" w:rsidRPr="00C665A2">
        <w:rPr>
          <w:rFonts w:ascii="Times New Roman" w:hAnsi="Times New Roman"/>
          <w:sz w:val="28"/>
          <w:szCs w:val="28"/>
        </w:rPr>
        <w:t xml:space="preserve"> свойствами </w:t>
      </w:r>
      <w:r w:rsidRPr="00C665A2">
        <w:rPr>
          <w:rFonts w:ascii="Times New Roman" w:hAnsi="Times New Roman"/>
          <w:sz w:val="28"/>
          <w:szCs w:val="28"/>
        </w:rPr>
        <w:t>прочност</w:t>
      </w:r>
      <w:r w:rsidR="006674C1" w:rsidRPr="00C665A2">
        <w:rPr>
          <w:rFonts w:ascii="Times New Roman" w:hAnsi="Times New Roman"/>
          <w:sz w:val="28"/>
          <w:szCs w:val="28"/>
        </w:rPr>
        <w:t>и</w:t>
      </w:r>
      <w:r w:rsidRPr="00C665A2">
        <w:rPr>
          <w:rFonts w:ascii="Times New Roman" w:hAnsi="Times New Roman"/>
          <w:sz w:val="28"/>
          <w:szCs w:val="28"/>
        </w:rPr>
        <w:t xml:space="preserve"> и пластичност</w:t>
      </w:r>
      <w:r w:rsidR="006674C1" w:rsidRPr="00C665A2">
        <w:rPr>
          <w:rFonts w:ascii="Times New Roman" w:hAnsi="Times New Roman"/>
          <w:sz w:val="28"/>
          <w:szCs w:val="28"/>
        </w:rPr>
        <w:t>и</w:t>
      </w:r>
      <w:r w:rsidRPr="00C665A2">
        <w:rPr>
          <w:rFonts w:ascii="Times New Roman" w:hAnsi="Times New Roman"/>
          <w:sz w:val="28"/>
          <w:szCs w:val="28"/>
        </w:rPr>
        <w:t xml:space="preserve">. </w:t>
      </w:r>
    </w:p>
    <w:p w14:paraId="3460E085" w14:textId="77777777" w:rsidR="002D26F0" w:rsidRPr="00C665A2" w:rsidRDefault="002D26F0" w:rsidP="007223D8">
      <w:pPr>
        <w:autoSpaceDE w:val="0"/>
        <w:autoSpaceDN w:val="0"/>
        <w:adjustRightInd w:val="0"/>
        <w:spacing w:after="0" w:line="240" w:lineRule="auto"/>
        <w:jc w:val="both"/>
        <w:rPr>
          <w:rFonts w:ascii="Times New Roman" w:hAnsi="Times New Roman"/>
          <w:sz w:val="28"/>
          <w:szCs w:val="28"/>
        </w:rPr>
      </w:pPr>
    </w:p>
    <w:p w14:paraId="03921188" w14:textId="13E5EDAC" w:rsidR="007223D8" w:rsidRPr="00C665A2" w:rsidRDefault="007223D8" w:rsidP="007223D8">
      <w:pPr>
        <w:autoSpaceDE w:val="0"/>
        <w:autoSpaceDN w:val="0"/>
        <w:adjustRightInd w:val="0"/>
        <w:spacing w:after="0" w:line="240" w:lineRule="auto"/>
        <w:jc w:val="both"/>
        <w:rPr>
          <w:rFonts w:ascii="Times New Roman" w:hAnsi="Times New Roman"/>
          <w:sz w:val="28"/>
          <w:szCs w:val="28"/>
        </w:rPr>
      </w:pPr>
      <w:r w:rsidRPr="00C665A2">
        <w:rPr>
          <w:rFonts w:ascii="Times New Roman" w:hAnsi="Times New Roman"/>
          <w:sz w:val="28"/>
          <w:szCs w:val="28"/>
        </w:rPr>
        <w:t>В настоящее время известно более 3000 сплавов, содержащих никель, из которых наибольший интерес представляют сплавы с железом, кобальтом, медью, цинком, хромом и молибденом. На производство никелевых сплавов идет до 80% производимого никеля. Никель в сплавах придает им разнообразные ценные свойства: жаропрочность, кислотостойкость, вязкость, улучшен</w:t>
      </w:r>
      <w:r w:rsidR="00D45CF7" w:rsidRPr="00C665A2">
        <w:rPr>
          <w:rFonts w:ascii="Times New Roman" w:hAnsi="Times New Roman"/>
          <w:sz w:val="28"/>
          <w:szCs w:val="28"/>
        </w:rPr>
        <w:t>ные магнитные свойства, необходимый</w:t>
      </w:r>
      <w:r w:rsidRPr="00C665A2">
        <w:rPr>
          <w:rFonts w:ascii="Times New Roman" w:hAnsi="Times New Roman"/>
          <w:sz w:val="28"/>
          <w:szCs w:val="28"/>
        </w:rPr>
        <w:t xml:space="preserve"> внешний вид и др. </w:t>
      </w:r>
    </w:p>
    <w:p w14:paraId="15B73F43" w14:textId="77777777" w:rsidR="007223D8" w:rsidRPr="00C665A2" w:rsidRDefault="007223D8" w:rsidP="007223D8">
      <w:pPr>
        <w:autoSpaceDE w:val="0"/>
        <w:autoSpaceDN w:val="0"/>
        <w:adjustRightInd w:val="0"/>
        <w:spacing w:after="0" w:line="240" w:lineRule="auto"/>
        <w:jc w:val="both"/>
        <w:rPr>
          <w:rFonts w:ascii="Times New Roman" w:hAnsi="Times New Roman"/>
          <w:sz w:val="28"/>
          <w:szCs w:val="28"/>
        </w:rPr>
      </w:pPr>
    </w:p>
    <w:p w14:paraId="3202B14D" w14:textId="77777777" w:rsidR="007223D8" w:rsidRPr="00C665A2" w:rsidRDefault="007223D8" w:rsidP="007223D8">
      <w:pPr>
        <w:autoSpaceDE w:val="0"/>
        <w:autoSpaceDN w:val="0"/>
        <w:adjustRightInd w:val="0"/>
        <w:spacing w:after="0" w:line="240" w:lineRule="auto"/>
        <w:jc w:val="both"/>
        <w:rPr>
          <w:rFonts w:ascii="Times New Roman" w:hAnsi="Times New Roman"/>
          <w:sz w:val="28"/>
          <w:szCs w:val="28"/>
        </w:rPr>
      </w:pPr>
      <w:r w:rsidRPr="00C665A2">
        <w:rPr>
          <w:rFonts w:ascii="Times New Roman" w:hAnsi="Times New Roman"/>
          <w:sz w:val="28"/>
          <w:szCs w:val="28"/>
        </w:rPr>
        <w:t xml:space="preserve">В чистом виде никель используется в качестве защитных и декоративных покрытий на железе и других металлах, для изготовления химических аппаратов и посуды с высокой коррозионной стойкостью, труб, листов. </w:t>
      </w:r>
    </w:p>
    <w:p w14:paraId="2C58A726" w14:textId="77777777" w:rsidR="007223D8" w:rsidRPr="00C665A2" w:rsidRDefault="007223D8" w:rsidP="007223D8">
      <w:pPr>
        <w:autoSpaceDE w:val="0"/>
        <w:autoSpaceDN w:val="0"/>
        <w:adjustRightInd w:val="0"/>
        <w:spacing w:after="0" w:line="240" w:lineRule="auto"/>
        <w:jc w:val="both"/>
        <w:rPr>
          <w:rFonts w:ascii="Times New Roman" w:hAnsi="Times New Roman"/>
          <w:sz w:val="28"/>
          <w:szCs w:val="28"/>
        </w:rPr>
      </w:pPr>
    </w:p>
    <w:p w14:paraId="60111DEA" w14:textId="77777777" w:rsidR="007223D8" w:rsidRPr="00C665A2" w:rsidRDefault="007223D8" w:rsidP="007223D8">
      <w:pPr>
        <w:autoSpaceDE w:val="0"/>
        <w:autoSpaceDN w:val="0"/>
        <w:adjustRightInd w:val="0"/>
        <w:spacing w:after="0" w:line="240" w:lineRule="auto"/>
        <w:jc w:val="both"/>
        <w:rPr>
          <w:rFonts w:ascii="Times New Roman" w:hAnsi="Times New Roman"/>
          <w:sz w:val="28"/>
          <w:szCs w:val="28"/>
        </w:rPr>
      </w:pPr>
      <w:r w:rsidRPr="00C665A2">
        <w:rPr>
          <w:rFonts w:ascii="Times New Roman" w:hAnsi="Times New Roman"/>
          <w:sz w:val="28"/>
          <w:szCs w:val="28"/>
        </w:rPr>
        <w:t>Важную роль никель играет в получении конструкционных, нержавеющих и жаропрочных сталей. До 10% производимого никеля идет на производство никелевого порошка (используется в качестве катализатора).</w:t>
      </w:r>
    </w:p>
    <w:p w14:paraId="0BB5944B" w14:textId="77777777" w:rsidR="007223D8" w:rsidRPr="00C665A2" w:rsidRDefault="007223D8" w:rsidP="007223D8">
      <w:pPr>
        <w:spacing w:after="0"/>
        <w:rPr>
          <w:rFonts w:ascii="Times New Roman" w:hAnsi="Times New Roman"/>
          <w:sz w:val="28"/>
          <w:szCs w:val="28"/>
        </w:rPr>
      </w:pPr>
    </w:p>
    <w:p w14:paraId="5006C581" w14:textId="77777777" w:rsidR="007223D8" w:rsidRPr="00C665A2" w:rsidRDefault="007223D8" w:rsidP="007223D8">
      <w:pPr>
        <w:autoSpaceDE w:val="0"/>
        <w:autoSpaceDN w:val="0"/>
        <w:adjustRightInd w:val="0"/>
        <w:spacing w:after="0" w:line="240" w:lineRule="auto"/>
        <w:jc w:val="both"/>
        <w:rPr>
          <w:rFonts w:ascii="Times New Roman" w:hAnsi="Times New Roman"/>
          <w:sz w:val="28"/>
          <w:szCs w:val="28"/>
        </w:rPr>
      </w:pPr>
      <w:r w:rsidRPr="00C665A2">
        <w:rPr>
          <w:rFonts w:ascii="Times New Roman" w:hAnsi="Times New Roman"/>
          <w:sz w:val="28"/>
          <w:szCs w:val="28"/>
        </w:rPr>
        <w:t xml:space="preserve">Никель производится при переработке медно-никелевых сульфидных руд и никель-кобальтового силикатного рудного сырья. </w:t>
      </w:r>
    </w:p>
    <w:p w14:paraId="2ED3D1E9" w14:textId="77777777" w:rsidR="00D119B0" w:rsidRPr="00C665A2" w:rsidRDefault="00D119B0" w:rsidP="007223D8">
      <w:pPr>
        <w:spacing w:after="0"/>
        <w:rPr>
          <w:rFonts w:ascii="Times New Roman" w:hAnsi="Times New Roman"/>
          <w:sz w:val="28"/>
          <w:szCs w:val="28"/>
        </w:rPr>
      </w:pPr>
    </w:p>
    <w:p w14:paraId="0F28AEA4" w14:textId="77777777" w:rsidR="00F117B4" w:rsidRPr="00C665A2" w:rsidRDefault="00F117B4" w:rsidP="006E3351">
      <w:pPr>
        <w:spacing w:after="0"/>
        <w:jc w:val="both"/>
        <w:rPr>
          <w:rFonts w:ascii="Times New Roman" w:hAnsi="Times New Roman"/>
          <w:sz w:val="28"/>
          <w:szCs w:val="28"/>
        </w:rPr>
      </w:pPr>
      <w:r w:rsidRPr="00C665A2">
        <w:rPr>
          <w:rFonts w:ascii="Times New Roman" w:hAnsi="Times New Roman"/>
          <w:sz w:val="28"/>
          <w:szCs w:val="28"/>
        </w:rPr>
        <w:t>Ферроникель — сплав железа и никеля (ферросплав), получаемый, главным образом, при восстановительной электроплавке окисленных никелевых руд и используемый для легирования стали и сплавов.</w:t>
      </w:r>
    </w:p>
    <w:p w14:paraId="26C078A3" w14:textId="77777777" w:rsidR="002D26F0" w:rsidRPr="00C665A2" w:rsidRDefault="002D26F0" w:rsidP="006E3351">
      <w:pPr>
        <w:spacing w:after="0"/>
        <w:jc w:val="both"/>
        <w:rPr>
          <w:rFonts w:ascii="Times New Roman" w:hAnsi="Times New Roman"/>
          <w:sz w:val="28"/>
          <w:szCs w:val="28"/>
        </w:rPr>
      </w:pPr>
    </w:p>
    <w:p w14:paraId="40E0BB63" w14:textId="77777777" w:rsidR="002D26F0" w:rsidRPr="00C665A2" w:rsidRDefault="002D26F0" w:rsidP="002D26F0">
      <w:pPr>
        <w:spacing w:after="0"/>
        <w:jc w:val="both"/>
        <w:rPr>
          <w:rFonts w:ascii="Times New Roman" w:hAnsi="Times New Roman"/>
          <w:sz w:val="28"/>
          <w:szCs w:val="28"/>
        </w:rPr>
      </w:pPr>
      <w:r w:rsidRPr="00C665A2">
        <w:rPr>
          <w:rFonts w:ascii="Times New Roman" w:hAnsi="Times New Roman"/>
          <w:sz w:val="28"/>
          <w:szCs w:val="28"/>
        </w:rPr>
        <w:t xml:space="preserve">Около 80% кобальта расходуется на получение сверхтвердых, жаропрочных, инструментальных и износостойких сплавов, а также постоянных магнитов. Эти </w:t>
      </w:r>
      <w:r w:rsidRPr="00C665A2">
        <w:rPr>
          <w:rFonts w:ascii="Times New Roman" w:hAnsi="Times New Roman"/>
          <w:sz w:val="28"/>
          <w:szCs w:val="28"/>
        </w:rPr>
        <w:lastRenderedPageBreak/>
        <w:t>сплавы находят применение в машиностроении, в авиационной технике, ракетостроении, электротехнической и атомной промышленности.</w:t>
      </w:r>
    </w:p>
    <w:p w14:paraId="0881AB52" w14:textId="77777777" w:rsidR="00F117B4" w:rsidRPr="00C665A2" w:rsidRDefault="00F117B4" w:rsidP="006E3351">
      <w:pPr>
        <w:spacing w:after="0"/>
        <w:jc w:val="both"/>
        <w:rPr>
          <w:rFonts w:ascii="Times New Roman" w:hAnsi="Times New Roman"/>
          <w:b/>
          <w:sz w:val="28"/>
          <w:szCs w:val="28"/>
        </w:rPr>
      </w:pPr>
    </w:p>
    <w:p w14:paraId="0D0B6B41" w14:textId="77777777" w:rsidR="00F128CC" w:rsidRDefault="00F128CC" w:rsidP="006E3351">
      <w:pPr>
        <w:spacing w:after="0"/>
        <w:jc w:val="both"/>
        <w:rPr>
          <w:rFonts w:ascii="Times New Roman" w:hAnsi="Times New Roman"/>
          <w:sz w:val="28"/>
          <w:szCs w:val="28"/>
        </w:rPr>
      </w:pPr>
    </w:p>
    <w:p w14:paraId="10F352C8" w14:textId="77777777" w:rsidR="002A493B" w:rsidRPr="00485C7E" w:rsidRDefault="002A493B" w:rsidP="002A493B">
      <w:pPr>
        <w:spacing w:after="0" w:line="240" w:lineRule="auto"/>
        <w:jc w:val="both"/>
        <w:rPr>
          <w:rFonts w:ascii="Times New Roman" w:hAnsi="Times New Roman"/>
          <w:sz w:val="28"/>
          <w:szCs w:val="28"/>
        </w:rPr>
      </w:pPr>
    </w:p>
    <w:p w14:paraId="61BB76CE" w14:textId="77777777" w:rsidR="002A493B" w:rsidRPr="00485C7E" w:rsidRDefault="002A493B" w:rsidP="002A493B">
      <w:pPr>
        <w:pStyle w:val="3"/>
        <w:numPr>
          <w:ilvl w:val="0"/>
          <w:numId w:val="2"/>
        </w:numPr>
        <w:spacing w:before="0" w:beforeAutospacing="0" w:after="0" w:afterAutospacing="0"/>
        <w:ind w:left="426" w:hanging="426"/>
        <w:jc w:val="both"/>
        <w:rPr>
          <w:sz w:val="28"/>
          <w:szCs w:val="28"/>
        </w:rPr>
      </w:pPr>
      <w:bookmarkStart w:id="5" w:name="_Toc436577306"/>
      <w:bookmarkStart w:id="6" w:name="_Toc436917030"/>
      <w:r w:rsidRPr="00485C7E">
        <w:rPr>
          <w:sz w:val="28"/>
          <w:szCs w:val="28"/>
        </w:rPr>
        <w:t>ОКАЗЫВАЕМАЯ ПОДЕРЖКА ОТРАСЛИ</w:t>
      </w:r>
      <w:bookmarkEnd w:id="5"/>
      <w:bookmarkEnd w:id="6"/>
    </w:p>
    <w:p w14:paraId="6FC9A6DB" w14:textId="77777777" w:rsidR="002A493B" w:rsidRPr="00485C7E" w:rsidRDefault="002A493B" w:rsidP="002A493B">
      <w:pPr>
        <w:pStyle w:val="3"/>
        <w:spacing w:before="0" w:beforeAutospacing="0" w:after="0" w:afterAutospacing="0"/>
        <w:ind w:left="284"/>
        <w:rPr>
          <w:sz w:val="28"/>
          <w:szCs w:val="28"/>
        </w:rPr>
      </w:pPr>
    </w:p>
    <w:p w14:paraId="26132096" w14:textId="77777777" w:rsidR="002A493B" w:rsidRPr="00485C7E" w:rsidRDefault="002A493B" w:rsidP="002A493B">
      <w:pPr>
        <w:spacing w:after="0" w:line="240" w:lineRule="auto"/>
        <w:jc w:val="both"/>
        <w:rPr>
          <w:rFonts w:ascii="Times New Roman" w:hAnsi="Times New Roman"/>
          <w:sz w:val="28"/>
          <w:szCs w:val="28"/>
        </w:rPr>
      </w:pPr>
      <w:r w:rsidRPr="00485C7E">
        <w:rPr>
          <w:rFonts w:ascii="Times New Roman" w:hAnsi="Times New Roman"/>
          <w:sz w:val="28"/>
          <w:szCs w:val="28"/>
        </w:rPr>
        <w:t>Единая программа поддержки и развития бизнеса «Дорожная карта бизнеса 2020» (далее - Программа) разработана для реализации Послания Президента Республики Казахстан народу Казахстана «Новое десятилетие - Новый экономический подъем - новые возможности Казахстана» и Общенационального плана развития Казахстана до 2020 года, утвержденного Указом Президента Республики Казахстан от 17 февраля 2010 года № 925.</w:t>
      </w:r>
    </w:p>
    <w:p w14:paraId="46D5EC3D" w14:textId="77777777" w:rsidR="002A493B" w:rsidRPr="00485C7E" w:rsidRDefault="002A493B" w:rsidP="002A493B">
      <w:pPr>
        <w:spacing w:after="0" w:line="240" w:lineRule="auto"/>
        <w:jc w:val="both"/>
        <w:rPr>
          <w:rFonts w:ascii="Times New Roman" w:hAnsi="Times New Roman"/>
          <w:sz w:val="28"/>
          <w:szCs w:val="28"/>
        </w:rPr>
      </w:pPr>
    </w:p>
    <w:p w14:paraId="17D4C085" w14:textId="77777777" w:rsidR="002A493B" w:rsidRPr="00485C7E" w:rsidRDefault="002A493B" w:rsidP="002A493B">
      <w:pPr>
        <w:spacing w:after="0" w:line="240" w:lineRule="auto"/>
        <w:jc w:val="both"/>
        <w:rPr>
          <w:rFonts w:ascii="Times New Roman" w:hAnsi="Times New Roman"/>
          <w:sz w:val="28"/>
          <w:szCs w:val="28"/>
        </w:rPr>
      </w:pPr>
      <w:r w:rsidRPr="00485C7E">
        <w:rPr>
          <w:rFonts w:ascii="Times New Roman" w:hAnsi="Times New Roman"/>
          <w:sz w:val="28"/>
          <w:szCs w:val="28"/>
        </w:rPr>
        <w:t>Единая программа поддержки и развития бизнеса «Дорожная карта бизнеса 2020» (далее – Единая Программа «Дорожная карта бизнеса 2020») разработана Министерство национальной экономики Республики Казахстан и направлена на достижение цели посланий Президента Республики Казахстан народу Казахстана «Стратегия «Казахстан - 2030» и «Казахстанский путь - 2050: единая цель, единые интересы, единое будущее».</w:t>
      </w:r>
    </w:p>
    <w:p w14:paraId="57EA786B" w14:textId="77777777" w:rsidR="002A493B" w:rsidRPr="00485C7E" w:rsidRDefault="002A493B" w:rsidP="002A493B">
      <w:pPr>
        <w:spacing w:after="0" w:line="240" w:lineRule="auto"/>
        <w:jc w:val="both"/>
        <w:rPr>
          <w:rFonts w:ascii="Times New Roman" w:hAnsi="Times New Roman"/>
          <w:sz w:val="28"/>
          <w:szCs w:val="28"/>
        </w:rPr>
      </w:pPr>
    </w:p>
    <w:p w14:paraId="591A935C" w14:textId="77777777" w:rsidR="002A493B" w:rsidRPr="00485C7E" w:rsidRDefault="002A493B" w:rsidP="002A493B">
      <w:pPr>
        <w:spacing w:after="0" w:line="240" w:lineRule="auto"/>
        <w:jc w:val="both"/>
        <w:rPr>
          <w:rFonts w:ascii="Times New Roman" w:hAnsi="Times New Roman"/>
          <w:sz w:val="28"/>
          <w:szCs w:val="28"/>
        </w:rPr>
      </w:pPr>
      <w:r w:rsidRPr="00485C7E">
        <w:rPr>
          <w:rFonts w:ascii="Times New Roman" w:hAnsi="Times New Roman"/>
          <w:sz w:val="28"/>
          <w:szCs w:val="28"/>
        </w:rPr>
        <w:t>Основная цель Единой Программы «Дорожная карта бизнеса 2020» - это обеспечение устойчивого и сбалансированного роста регионального предпринимательства, а также поддержание действующих и создание новых постоянных рабочих мест.</w:t>
      </w:r>
    </w:p>
    <w:p w14:paraId="6B941F3D" w14:textId="77777777" w:rsidR="002A493B" w:rsidRPr="00485C7E" w:rsidRDefault="002A493B" w:rsidP="002A493B">
      <w:pPr>
        <w:spacing w:after="0" w:line="240" w:lineRule="auto"/>
        <w:jc w:val="both"/>
        <w:rPr>
          <w:rFonts w:ascii="Times New Roman" w:hAnsi="Times New Roman"/>
          <w:sz w:val="28"/>
          <w:szCs w:val="28"/>
        </w:rPr>
      </w:pPr>
      <w:r w:rsidRPr="00485C7E">
        <w:rPr>
          <w:rFonts w:ascii="Times New Roman" w:hAnsi="Times New Roman"/>
          <w:sz w:val="28"/>
          <w:szCs w:val="28"/>
        </w:rPr>
        <w:t xml:space="preserve"> </w:t>
      </w:r>
    </w:p>
    <w:p w14:paraId="2C7F59CD" w14:textId="77777777" w:rsidR="002A493B" w:rsidRPr="00485C7E" w:rsidRDefault="002A493B" w:rsidP="002A493B">
      <w:pPr>
        <w:spacing w:after="0" w:line="240" w:lineRule="auto"/>
        <w:jc w:val="both"/>
        <w:rPr>
          <w:rFonts w:ascii="Times New Roman" w:hAnsi="Times New Roman"/>
          <w:sz w:val="28"/>
          <w:szCs w:val="28"/>
        </w:rPr>
      </w:pPr>
      <w:r w:rsidRPr="00485C7E">
        <w:rPr>
          <w:rFonts w:ascii="Times New Roman" w:hAnsi="Times New Roman"/>
          <w:sz w:val="28"/>
          <w:szCs w:val="28"/>
        </w:rPr>
        <w:t>Единой Программой «Дорожная карта бизнеса 2020» будет проводиться работа по следующим четырем направлениям:</w:t>
      </w:r>
    </w:p>
    <w:p w14:paraId="2CA4E404" w14:textId="77777777" w:rsidR="002A493B" w:rsidRPr="00485C7E" w:rsidRDefault="002A493B" w:rsidP="002A493B">
      <w:pPr>
        <w:spacing w:after="0" w:line="240" w:lineRule="auto"/>
        <w:jc w:val="both"/>
        <w:rPr>
          <w:rFonts w:ascii="Times New Roman" w:hAnsi="Times New Roman"/>
          <w:sz w:val="28"/>
          <w:szCs w:val="28"/>
        </w:rPr>
      </w:pPr>
      <w:r w:rsidRPr="00485C7E">
        <w:rPr>
          <w:rFonts w:ascii="Times New Roman" w:hAnsi="Times New Roman"/>
          <w:sz w:val="28"/>
          <w:szCs w:val="28"/>
        </w:rPr>
        <w:t>1) поддержка новых бизнес-инициатив предпринимателей моногородов, малых городов и сельских населенных пунктов;</w:t>
      </w:r>
    </w:p>
    <w:p w14:paraId="4CCC3F6D" w14:textId="77777777" w:rsidR="002A493B" w:rsidRPr="00485C7E" w:rsidRDefault="002A493B" w:rsidP="002A493B">
      <w:pPr>
        <w:spacing w:after="0" w:line="240" w:lineRule="auto"/>
        <w:jc w:val="both"/>
        <w:rPr>
          <w:rFonts w:ascii="Times New Roman" w:hAnsi="Times New Roman"/>
          <w:sz w:val="28"/>
          <w:szCs w:val="28"/>
        </w:rPr>
      </w:pPr>
      <w:r w:rsidRPr="00485C7E">
        <w:rPr>
          <w:rFonts w:ascii="Times New Roman" w:hAnsi="Times New Roman"/>
          <w:sz w:val="28"/>
          <w:szCs w:val="28"/>
        </w:rPr>
        <w:t>2) отраслевая поддержка предпринимателей, осуществляющих деятельность в приоритетных секторах экономики и отраслях обрабатывающей промышленности;</w:t>
      </w:r>
    </w:p>
    <w:p w14:paraId="52AA077F" w14:textId="77777777" w:rsidR="002A493B" w:rsidRPr="00485C7E" w:rsidRDefault="002A493B" w:rsidP="002A493B">
      <w:pPr>
        <w:spacing w:after="0" w:line="240" w:lineRule="auto"/>
        <w:jc w:val="both"/>
        <w:rPr>
          <w:rFonts w:ascii="Times New Roman" w:hAnsi="Times New Roman"/>
          <w:sz w:val="28"/>
          <w:szCs w:val="28"/>
        </w:rPr>
      </w:pPr>
      <w:r w:rsidRPr="00485C7E">
        <w:rPr>
          <w:rFonts w:ascii="Times New Roman" w:hAnsi="Times New Roman"/>
          <w:sz w:val="28"/>
          <w:szCs w:val="28"/>
        </w:rPr>
        <w:t>3) снижение валютных рисков предпринимателей;</w:t>
      </w:r>
    </w:p>
    <w:p w14:paraId="5FEE773D" w14:textId="77777777" w:rsidR="002A493B" w:rsidRPr="00485C7E" w:rsidRDefault="002A493B" w:rsidP="002A493B">
      <w:pPr>
        <w:spacing w:after="0" w:line="240" w:lineRule="auto"/>
        <w:jc w:val="both"/>
        <w:rPr>
          <w:rFonts w:ascii="Times New Roman" w:hAnsi="Times New Roman"/>
          <w:sz w:val="28"/>
          <w:szCs w:val="28"/>
        </w:rPr>
      </w:pPr>
      <w:r w:rsidRPr="00485C7E">
        <w:rPr>
          <w:rFonts w:ascii="Times New Roman" w:hAnsi="Times New Roman"/>
          <w:sz w:val="28"/>
          <w:szCs w:val="28"/>
        </w:rPr>
        <w:t>4) предоставление нефинансовых мер поддержки предпринимательства.</w:t>
      </w:r>
    </w:p>
    <w:p w14:paraId="5A6152C6" w14:textId="77777777" w:rsidR="002A493B" w:rsidRPr="00485C7E" w:rsidRDefault="002A493B" w:rsidP="002A493B">
      <w:pPr>
        <w:spacing w:after="0" w:line="240" w:lineRule="auto"/>
        <w:jc w:val="both"/>
        <w:rPr>
          <w:rFonts w:ascii="Times New Roman" w:hAnsi="Times New Roman"/>
          <w:sz w:val="28"/>
          <w:szCs w:val="28"/>
        </w:rPr>
      </w:pPr>
    </w:p>
    <w:p w14:paraId="62B15A2F" w14:textId="77777777" w:rsidR="002A493B" w:rsidRPr="00485C7E" w:rsidRDefault="002A493B" w:rsidP="002A493B">
      <w:pPr>
        <w:spacing w:after="0" w:line="240" w:lineRule="auto"/>
        <w:jc w:val="both"/>
        <w:rPr>
          <w:rFonts w:ascii="Times New Roman" w:hAnsi="Times New Roman"/>
          <w:sz w:val="28"/>
          <w:szCs w:val="28"/>
        </w:rPr>
      </w:pPr>
      <w:r w:rsidRPr="00485C7E">
        <w:rPr>
          <w:rFonts w:ascii="Times New Roman" w:hAnsi="Times New Roman"/>
          <w:b/>
          <w:sz w:val="28"/>
          <w:szCs w:val="28"/>
        </w:rPr>
        <w:t>Первое направление:</w:t>
      </w:r>
      <w:r w:rsidRPr="00485C7E">
        <w:rPr>
          <w:rFonts w:ascii="Times New Roman" w:hAnsi="Times New Roman"/>
          <w:sz w:val="28"/>
          <w:szCs w:val="28"/>
        </w:rPr>
        <w:t xml:space="preserve"> поддержка новых бизнес-инициатив предпринимателей моногородов, малых городов и сельских населенных пунктов предусматривает оказание предпринимателям следующих мер финансовой поддержки:</w:t>
      </w:r>
    </w:p>
    <w:p w14:paraId="48DD9843" w14:textId="77777777" w:rsidR="002A493B" w:rsidRPr="00485C7E" w:rsidRDefault="002A493B" w:rsidP="002A493B">
      <w:pPr>
        <w:spacing w:after="0" w:line="240" w:lineRule="auto"/>
        <w:jc w:val="both"/>
        <w:rPr>
          <w:rFonts w:ascii="Times New Roman" w:hAnsi="Times New Roman"/>
          <w:sz w:val="28"/>
          <w:szCs w:val="28"/>
        </w:rPr>
      </w:pPr>
      <w:r w:rsidRPr="00485C7E">
        <w:rPr>
          <w:rFonts w:ascii="Times New Roman" w:hAnsi="Times New Roman"/>
          <w:sz w:val="28"/>
          <w:szCs w:val="28"/>
        </w:rPr>
        <w:t>1) субсидирование части ставки вознаграждения по кредитам/договорам финансового лизинга банков/банка развития/лизинговых компаний;</w:t>
      </w:r>
    </w:p>
    <w:p w14:paraId="78271E59" w14:textId="77777777" w:rsidR="002A493B" w:rsidRPr="00485C7E" w:rsidRDefault="002A493B" w:rsidP="002A493B">
      <w:pPr>
        <w:spacing w:after="0" w:line="240" w:lineRule="auto"/>
        <w:jc w:val="both"/>
        <w:rPr>
          <w:rFonts w:ascii="Times New Roman" w:hAnsi="Times New Roman"/>
          <w:sz w:val="28"/>
          <w:szCs w:val="28"/>
        </w:rPr>
      </w:pPr>
      <w:r w:rsidRPr="00485C7E">
        <w:rPr>
          <w:rFonts w:ascii="Times New Roman" w:hAnsi="Times New Roman"/>
          <w:sz w:val="28"/>
          <w:szCs w:val="28"/>
        </w:rPr>
        <w:t>2) частичное гарантирование по кредитам банков/банка развития;</w:t>
      </w:r>
    </w:p>
    <w:p w14:paraId="0FC43EA3" w14:textId="77777777" w:rsidR="002A493B" w:rsidRPr="00485C7E" w:rsidRDefault="002A493B" w:rsidP="002A493B">
      <w:pPr>
        <w:spacing w:after="0" w:line="240" w:lineRule="auto"/>
        <w:jc w:val="both"/>
        <w:rPr>
          <w:rFonts w:ascii="Times New Roman" w:hAnsi="Times New Roman"/>
          <w:sz w:val="28"/>
          <w:szCs w:val="28"/>
        </w:rPr>
      </w:pPr>
      <w:r w:rsidRPr="00485C7E">
        <w:rPr>
          <w:rFonts w:ascii="Times New Roman" w:hAnsi="Times New Roman"/>
          <w:sz w:val="28"/>
          <w:szCs w:val="28"/>
        </w:rPr>
        <w:t>3) предоставление государственных грантов;</w:t>
      </w:r>
    </w:p>
    <w:p w14:paraId="76A3A1E4" w14:textId="77777777" w:rsidR="002A493B" w:rsidRPr="00485C7E" w:rsidRDefault="002A493B" w:rsidP="002A493B">
      <w:pPr>
        <w:spacing w:after="0" w:line="240" w:lineRule="auto"/>
        <w:jc w:val="both"/>
        <w:rPr>
          <w:rFonts w:ascii="Times New Roman" w:hAnsi="Times New Roman"/>
          <w:sz w:val="28"/>
          <w:szCs w:val="28"/>
        </w:rPr>
      </w:pPr>
      <w:r w:rsidRPr="00485C7E">
        <w:rPr>
          <w:rFonts w:ascii="Times New Roman" w:hAnsi="Times New Roman"/>
          <w:sz w:val="28"/>
          <w:szCs w:val="28"/>
        </w:rPr>
        <w:t>4) микрокредитование субъектов малого предпринимательства;</w:t>
      </w:r>
    </w:p>
    <w:p w14:paraId="7E86AE3F" w14:textId="77777777" w:rsidR="002A493B" w:rsidRPr="00485C7E" w:rsidRDefault="002A493B" w:rsidP="002A493B">
      <w:pPr>
        <w:spacing w:after="0" w:line="240" w:lineRule="auto"/>
        <w:jc w:val="both"/>
        <w:rPr>
          <w:rFonts w:ascii="Times New Roman" w:hAnsi="Times New Roman"/>
          <w:sz w:val="28"/>
          <w:szCs w:val="28"/>
        </w:rPr>
      </w:pPr>
      <w:r w:rsidRPr="00485C7E">
        <w:rPr>
          <w:rFonts w:ascii="Times New Roman" w:hAnsi="Times New Roman"/>
          <w:sz w:val="28"/>
          <w:szCs w:val="28"/>
        </w:rPr>
        <w:lastRenderedPageBreak/>
        <w:t>5) субсидирование части ставки вознаграждения по микрокредитам частных микрофинансовых организаций;</w:t>
      </w:r>
    </w:p>
    <w:p w14:paraId="0FD7A1FF" w14:textId="77777777" w:rsidR="002A493B" w:rsidRPr="00485C7E" w:rsidRDefault="002A493B" w:rsidP="002A493B">
      <w:pPr>
        <w:spacing w:after="0" w:line="240" w:lineRule="auto"/>
        <w:jc w:val="both"/>
        <w:rPr>
          <w:rFonts w:ascii="Times New Roman" w:hAnsi="Times New Roman"/>
          <w:sz w:val="28"/>
          <w:szCs w:val="28"/>
        </w:rPr>
      </w:pPr>
      <w:r w:rsidRPr="00485C7E">
        <w:rPr>
          <w:rFonts w:ascii="Times New Roman" w:hAnsi="Times New Roman"/>
          <w:sz w:val="28"/>
          <w:szCs w:val="28"/>
        </w:rPr>
        <w:t>6) частичное гарантирование кредитов микрофинансовых организаций перед банками.</w:t>
      </w:r>
    </w:p>
    <w:p w14:paraId="5E6E77E5" w14:textId="77777777" w:rsidR="002A493B" w:rsidRPr="00485C7E" w:rsidRDefault="002A493B" w:rsidP="002A493B">
      <w:pPr>
        <w:spacing w:after="0" w:line="240" w:lineRule="auto"/>
        <w:jc w:val="both"/>
        <w:rPr>
          <w:rFonts w:ascii="Times New Roman" w:hAnsi="Times New Roman"/>
          <w:sz w:val="28"/>
          <w:szCs w:val="28"/>
        </w:rPr>
      </w:pPr>
    </w:p>
    <w:p w14:paraId="4EFA783D" w14:textId="77777777" w:rsidR="002A493B" w:rsidRPr="00485C7E" w:rsidRDefault="002A493B" w:rsidP="002A493B">
      <w:pPr>
        <w:spacing w:after="0" w:line="240" w:lineRule="auto"/>
        <w:jc w:val="both"/>
        <w:rPr>
          <w:rFonts w:ascii="Times New Roman" w:hAnsi="Times New Roman"/>
          <w:sz w:val="28"/>
          <w:szCs w:val="28"/>
        </w:rPr>
      </w:pPr>
      <w:r w:rsidRPr="00485C7E">
        <w:rPr>
          <w:rFonts w:ascii="Times New Roman" w:hAnsi="Times New Roman"/>
          <w:b/>
          <w:sz w:val="28"/>
          <w:szCs w:val="28"/>
        </w:rPr>
        <w:t>Второе направление:</w:t>
      </w:r>
      <w:r w:rsidRPr="00485C7E">
        <w:rPr>
          <w:rFonts w:ascii="Times New Roman" w:hAnsi="Times New Roman"/>
          <w:sz w:val="28"/>
          <w:szCs w:val="28"/>
        </w:rPr>
        <w:t xml:space="preserve"> отраслевая поддержка предпринимателей, осуществляющих деятельность в приоритетных секторах экономики и отраслях обрабатывающей промышленности предусматривает оказание предпринимателям следующих мер финансовой поддержки:</w:t>
      </w:r>
    </w:p>
    <w:p w14:paraId="79E39326" w14:textId="77777777" w:rsidR="002A493B" w:rsidRPr="00485C7E" w:rsidRDefault="002A493B" w:rsidP="00A15364">
      <w:pPr>
        <w:pStyle w:val="a7"/>
        <w:numPr>
          <w:ilvl w:val="0"/>
          <w:numId w:val="24"/>
        </w:numPr>
        <w:spacing w:after="0" w:line="240" w:lineRule="auto"/>
        <w:jc w:val="both"/>
        <w:rPr>
          <w:rFonts w:ascii="Times New Roman" w:hAnsi="Times New Roman"/>
          <w:sz w:val="28"/>
          <w:szCs w:val="28"/>
        </w:rPr>
      </w:pPr>
      <w:r w:rsidRPr="00485C7E">
        <w:rPr>
          <w:rFonts w:ascii="Times New Roman" w:hAnsi="Times New Roman"/>
          <w:sz w:val="28"/>
          <w:szCs w:val="28"/>
        </w:rPr>
        <w:t>субсидирование ставки вознаграждения по кредитам/договорам финансового лизинга банков/банка развития/лизинговых компаний;</w:t>
      </w:r>
    </w:p>
    <w:p w14:paraId="2A911496" w14:textId="77777777" w:rsidR="002A493B" w:rsidRPr="00485C7E" w:rsidRDefault="002A493B" w:rsidP="00A15364">
      <w:pPr>
        <w:pStyle w:val="a7"/>
        <w:numPr>
          <w:ilvl w:val="0"/>
          <w:numId w:val="24"/>
        </w:numPr>
        <w:spacing w:after="0" w:line="240" w:lineRule="auto"/>
        <w:jc w:val="both"/>
        <w:rPr>
          <w:rFonts w:ascii="Times New Roman" w:hAnsi="Times New Roman"/>
          <w:sz w:val="28"/>
          <w:szCs w:val="28"/>
        </w:rPr>
      </w:pPr>
      <w:r w:rsidRPr="00485C7E">
        <w:rPr>
          <w:rFonts w:ascii="Times New Roman" w:hAnsi="Times New Roman"/>
          <w:sz w:val="28"/>
          <w:szCs w:val="28"/>
        </w:rPr>
        <w:t>частичное гарантирование по кредитам банков/банка развития;</w:t>
      </w:r>
    </w:p>
    <w:p w14:paraId="1ACF9B08" w14:textId="77777777" w:rsidR="002A493B" w:rsidRPr="00485C7E" w:rsidRDefault="002A493B" w:rsidP="00A15364">
      <w:pPr>
        <w:pStyle w:val="a7"/>
        <w:numPr>
          <w:ilvl w:val="0"/>
          <w:numId w:val="24"/>
        </w:numPr>
        <w:spacing w:after="0" w:line="240" w:lineRule="auto"/>
        <w:jc w:val="both"/>
        <w:rPr>
          <w:rFonts w:ascii="Times New Roman" w:hAnsi="Times New Roman"/>
          <w:sz w:val="28"/>
          <w:szCs w:val="28"/>
        </w:rPr>
      </w:pPr>
      <w:r w:rsidRPr="00485C7E">
        <w:rPr>
          <w:rFonts w:ascii="Times New Roman" w:hAnsi="Times New Roman"/>
          <w:sz w:val="28"/>
          <w:szCs w:val="28"/>
        </w:rPr>
        <w:t>развитие производственной (индустриальной) инфраструктуры;</w:t>
      </w:r>
    </w:p>
    <w:p w14:paraId="297B41E6" w14:textId="77777777" w:rsidR="002A493B" w:rsidRPr="00485C7E" w:rsidRDefault="002A493B" w:rsidP="00A15364">
      <w:pPr>
        <w:pStyle w:val="a7"/>
        <w:numPr>
          <w:ilvl w:val="0"/>
          <w:numId w:val="24"/>
        </w:numPr>
        <w:spacing w:after="0" w:line="240" w:lineRule="auto"/>
        <w:jc w:val="both"/>
        <w:rPr>
          <w:rFonts w:ascii="Times New Roman" w:hAnsi="Times New Roman"/>
          <w:sz w:val="28"/>
          <w:szCs w:val="28"/>
        </w:rPr>
      </w:pPr>
      <w:r w:rsidRPr="00485C7E">
        <w:rPr>
          <w:rFonts w:ascii="Times New Roman" w:hAnsi="Times New Roman"/>
          <w:sz w:val="28"/>
          <w:szCs w:val="28"/>
        </w:rPr>
        <w:t>создание индустриальных зон.</w:t>
      </w:r>
    </w:p>
    <w:p w14:paraId="789BCCAC" w14:textId="77777777" w:rsidR="002A493B" w:rsidRPr="00485C7E" w:rsidRDefault="002A493B" w:rsidP="002A493B">
      <w:pPr>
        <w:spacing w:after="0" w:line="240" w:lineRule="auto"/>
        <w:jc w:val="both"/>
        <w:rPr>
          <w:rFonts w:ascii="Times New Roman" w:hAnsi="Times New Roman"/>
          <w:sz w:val="28"/>
          <w:szCs w:val="28"/>
        </w:rPr>
      </w:pPr>
    </w:p>
    <w:p w14:paraId="0C07E490" w14:textId="77777777" w:rsidR="002A493B" w:rsidRPr="00485C7E" w:rsidRDefault="002A493B" w:rsidP="002A493B">
      <w:pPr>
        <w:spacing w:after="0" w:line="240" w:lineRule="auto"/>
        <w:jc w:val="both"/>
        <w:rPr>
          <w:rFonts w:ascii="Times New Roman" w:hAnsi="Times New Roman"/>
          <w:sz w:val="28"/>
          <w:szCs w:val="28"/>
        </w:rPr>
      </w:pPr>
      <w:r w:rsidRPr="00485C7E">
        <w:rPr>
          <w:rFonts w:ascii="Times New Roman" w:hAnsi="Times New Roman"/>
          <w:b/>
          <w:sz w:val="28"/>
          <w:szCs w:val="28"/>
        </w:rPr>
        <w:t>Третье направление:</w:t>
      </w:r>
      <w:r w:rsidRPr="00485C7E">
        <w:rPr>
          <w:rFonts w:ascii="Times New Roman" w:hAnsi="Times New Roman"/>
          <w:sz w:val="28"/>
          <w:szCs w:val="28"/>
        </w:rPr>
        <w:t xml:space="preserve"> снижение валютных рисков предпринимателей предусматривает субсидирование номинальной ставки вознаграждения по действующим кредитам/договорам финансового лизинга банков/банка развития/лизинговых компаний в национальной и иностранной валютах.</w:t>
      </w:r>
    </w:p>
    <w:p w14:paraId="25D82861" w14:textId="77777777" w:rsidR="002A493B" w:rsidRPr="00485C7E" w:rsidRDefault="002A493B" w:rsidP="002A493B">
      <w:pPr>
        <w:spacing w:after="0" w:line="240" w:lineRule="auto"/>
        <w:jc w:val="both"/>
        <w:rPr>
          <w:rFonts w:ascii="Times New Roman" w:hAnsi="Times New Roman"/>
          <w:sz w:val="28"/>
          <w:szCs w:val="28"/>
        </w:rPr>
      </w:pPr>
    </w:p>
    <w:p w14:paraId="7091D053" w14:textId="77777777" w:rsidR="002A493B" w:rsidRPr="00485C7E" w:rsidRDefault="002A493B" w:rsidP="002A493B">
      <w:pPr>
        <w:spacing w:after="0" w:line="240" w:lineRule="auto"/>
        <w:jc w:val="both"/>
        <w:rPr>
          <w:rFonts w:ascii="Times New Roman" w:hAnsi="Times New Roman"/>
          <w:sz w:val="28"/>
          <w:szCs w:val="28"/>
        </w:rPr>
      </w:pPr>
      <w:r w:rsidRPr="00485C7E">
        <w:rPr>
          <w:rFonts w:ascii="Times New Roman" w:hAnsi="Times New Roman"/>
          <w:b/>
          <w:sz w:val="28"/>
          <w:szCs w:val="28"/>
        </w:rPr>
        <w:t>Четвертое направление:</w:t>
      </w:r>
      <w:r w:rsidRPr="00485C7E">
        <w:rPr>
          <w:rFonts w:ascii="Times New Roman" w:hAnsi="Times New Roman"/>
          <w:sz w:val="28"/>
          <w:szCs w:val="28"/>
        </w:rPr>
        <w:t xml:space="preserve"> нефинансовые меры поддержки предпринимательства предусматривают оказание государственной нефинансовой поддержки субъектам частного предпринимательства и населению с предпринимательской инициативой по следующим функциональным направлениям:</w:t>
      </w:r>
    </w:p>
    <w:p w14:paraId="24F1FE1C" w14:textId="77777777" w:rsidR="002A493B" w:rsidRPr="00485C7E" w:rsidRDefault="002A493B" w:rsidP="00A15364">
      <w:pPr>
        <w:pStyle w:val="a7"/>
        <w:numPr>
          <w:ilvl w:val="0"/>
          <w:numId w:val="23"/>
        </w:numPr>
        <w:spacing w:after="0" w:line="240" w:lineRule="auto"/>
        <w:jc w:val="both"/>
        <w:rPr>
          <w:rFonts w:ascii="Times New Roman" w:hAnsi="Times New Roman"/>
          <w:sz w:val="28"/>
          <w:szCs w:val="28"/>
        </w:rPr>
      </w:pPr>
      <w:r w:rsidRPr="00485C7E">
        <w:rPr>
          <w:rFonts w:ascii="Times New Roman" w:hAnsi="Times New Roman"/>
          <w:sz w:val="28"/>
          <w:szCs w:val="28"/>
        </w:rPr>
        <w:t>информационно-аналитическое обеспечение предпринимательства;</w:t>
      </w:r>
    </w:p>
    <w:p w14:paraId="72AE38AF" w14:textId="77777777" w:rsidR="002A493B" w:rsidRPr="00485C7E" w:rsidRDefault="002A493B" w:rsidP="00A15364">
      <w:pPr>
        <w:pStyle w:val="a7"/>
        <w:numPr>
          <w:ilvl w:val="0"/>
          <w:numId w:val="23"/>
        </w:numPr>
        <w:spacing w:after="0" w:line="240" w:lineRule="auto"/>
        <w:jc w:val="both"/>
        <w:rPr>
          <w:rFonts w:ascii="Times New Roman" w:hAnsi="Times New Roman"/>
          <w:sz w:val="28"/>
          <w:szCs w:val="28"/>
        </w:rPr>
      </w:pPr>
      <w:r w:rsidRPr="00485C7E">
        <w:rPr>
          <w:rFonts w:ascii="Times New Roman" w:hAnsi="Times New Roman"/>
          <w:sz w:val="28"/>
          <w:szCs w:val="28"/>
        </w:rPr>
        <w:t>развитие компетенций предпринимателей;</w:t>
      </w:r>
    </w:p>
    <w:p w14:paraId="20C17A7A" w14:textId="77777777" w:rsidR="002A493B" w:rsidRPr="00485C7E" w:rsidRDefault="002A493B" w:rsidP="00A15364">
      <w:pPr>
        <w:pStyle w:val="a7"/>
        <w:numPr>
          <w:ilvl w:val="0"/>
          <w:numId w:val="23"/>
        </w:numPr>
        <w:spacing w:after="0" w:line="240" w:lineRule="auto"/>
        <w:jc w:val="both"/>
        <w:rPr>
          <w:rFonts w:ascii="Times New Roman" w:hAnsi="Times New Roman"/>
          <w:sz w:val="28"/>
          <w:szCs w:val="28"/>
        </w:rPr>
      </w:pPr>
      <w:r w:rsidRPr="00485C7E">
        <w:rPr>
          <w:rFonts w:ascii="Times New Roman" w:hAnsi="Times New Roman"/>
          <w:sz w:val="28"/>
          <w:szCs w:val="28"/>
        </w:rPr>
        <w:t>повышение производительности предпринимателей;</w:t>
      </w:r>
    </w:p>
    <w:p w14:paraId="39845930" w14:textId="77777777" w:rsidR="002A493B" w:rsidRPr="00485C7E" w:rsidRDefault="002A493B" w:rsidP="00A15364">
      <w:pPr>
        <w:pStyle w:val="a7"/>
        <w:numPr>
          <w:ilvl w:val="0"/>
          <w:numId w:val="23"/>
        </w:numPr>
        <w:spacing w:after="0" w:line="240" w:lineRule="auto"/>
        <w:jc w:val="both"/>
        <w:rPr>
          <w:rFonts w:ascii="Times New Roman" w:hAnsi="Times New Roman"/>
          <w:sz w:val="28"/>
          <w:szCs w:val="28"/>
        </w:rPr>
      </w:pPr>
      <w:r w:rsidRPr="00485C7E">
        <w:rPr>
          <w:rFonts w:ascii="Times New Roman" w:hAnsi="Times New Roman"/>
          <w:sz w:val="28"/>
          <w:szCs w:val="28"/>
        </w:rPr>
        <w:t>расширение деловых связей.</w:t>
      </w:r>
    </w:p>
    <w:p w14:paraId="255E4920" w14:textId="77777777" w:rsidR="002A493B" w:rsidRDefault="002A493B" w:rsidP="002A493B">
      <w:pPr>
        <w:spacing w:after="0" w:line="240" w:lineRule="auto"/>
        <w:jc w:val="both"/>
        <w:rPr>
          <w:rFonts w:ascii="Times New Roman" w:hAnsi="Times New Roman"/>
          <w:sz w:val="28"/>
          <w:szCs w:val="28"/>
        </w:rPr>
      </w:pPr>
    </w:p>
    <w:p w14:paraId="2D281D6E" w14:textId="77777777" w:rsidR="002A493B" w:rsidRPr="00C73062" w:rsidRDefault="002A493B" w:rsidP="002A493B">
      <w:pPr>
        <w:spacing w:after="0" w:line="240" w:lineRule="auto"/>
        <w:jc w:val="both"/>
        <w:rPr>
          <w:rFonts w:ascii="Times New Roman" w:hAnsi="Times New Roman"/>
          <w:sz w:val="28"/>
          <w:szCs w:val="28"/>
        </w:rPr>
      </w:pPr>
      <w:r w:rsidRPr="00C73062">
        <w:rPr>
          <w:rFonts w:ascii="Times New Roman" w:hAnsi="Times New Roman"/>
          <w:sz w:val="28"/>
          <w:szCs w:val="28"/>
        </w:rPr>
        <w:t>Основные инструменты реализации Единой Программой «Дорожная карта бизнеса 2020»:</w:t>
      </w:r>
    </w:p>
    <w:p w14:paraId="76FDBF67" w14:textId="77777777" w:rsidR="002A493B" w:rsidRPr="00C73062" w:rsidRDefault="002A493B" w:rsidP="002A493B">
      <w:pPr>
        <w:spacing w:after="0" w:line="240" w:lineRule="auto"/>
        <w:jc w:val="both"/>
        <w:rPr>
          <w:rFonts w:ascii="Times New Roman" w:hAnsi="Times New Roman"/>
          <w:sz w:val="28"/>
          <w:szCs w:val="28"/>
        </w:rPr>
      </w:pPr>
    </w:p>
    <w:p w14:paraId="7FA4C654" w14:textId="77777777" w:rsidR="002A493B" w:rsidRPr="00C73062" w:rsidRDefault="002A493B" w:rsidP="002A493B">
      <w:pPr>
        <w:spacing w:after="0" w:line="240" w:lineRule="auto"/>
        <w:jc w:val="both"/>
        <w:rPr>
          <w:rFonts w:ascii="Times New Roman" w:hAnsi="Times New Roman"/>
          <w:sz w:val="28"/>
          <w:szCs w:val="28"/>
        </w:rPr>
      </w:pPr>
      <w:r w:rsidRPr="00C73062">
        <w:rPr>
          <w:rFonts w:ascii="Times New Roman" w:hAnsi="Times New Roman"/>
          <w:sz w:val="28"/>
          <w:szCs w:val="28"/>
        </w:rPr>
        <w:t>Новые бизнес проекты будут реализовываться с помощью следующих инструментов:</w:t>
      </w:r>
    </w:p>
    <w:p w14:paraId="6F5984B7" w14:textId="77777777" w:rsidR="002A493B" w:rsidRPr="00C73062" w:rsidRDefault="002A493B" w:rsidP="002A493B">
      <w:pPr>
        <w:spacing w:after="0" w:line="240" w:lineRule="auto"/>
        <w:jc w:val="both"/>
        <w:rPr>
          <w:rFonts w:ascii="Times New Roman" w:hAnsi="Times New Roman"/>
          <w:sz w:val="28"/>
          <w:szCs w:val="28"/>
        </w:rPr>
      </w:pPr>
      <w:r w:rsidRPr="00C73062">
        <w:rPr>
          <w:rFonts w:ascii="Times New Roman" w:hAnsi="Times New Roman"/>
          <w:sz w:val="28"/>
          <w:szCs w:val="28"/>
        </w:rPr>
        <w:t>а) субсидирование ставки вознаграждения по кредитам/лизинговым сделкам. Размер субсидирования – 10% годовых от ставки вознаграждения по кредиту/лизингу;</w:t>
      </w:r>
    </w:p>
    <w:p w14:paraId="58455897" w14:textId="77777777" w:rsidR="002A493B" w:rsidRPr="00C73062" w:rsidRDefault="002A493B" w:rsidP="002A493B">
      <w:pPr>
        <w:spacing w:after="0" w:line="240" w:lineRule="auto"/>
        <w:jc w:val="both"/>
        <w:rPr>
          <w:rFonts w:ascii="Times New Roman" w:hAnsi="Times New Roman"/>
          <w:sz w:val="28"/>
          <w:szCs w:val="28"/>
        </w:rPr>
      </w:pPr>
      <w:r w:rsidRPr="00C73062">
        <w:rPr>
          <w:rFonts w:ascii="Times New Roman" w:hAnsi="Times New Roman"/>
          <w:sz w:val="28"/>
          <w:szCs w:val="28"/>
        </w:rPr>
        <w:t>б) частичное гарантирование по кредитам. При этом, размер гарантий для начинающих предпринимателей увеличен – до 85% по кредитам до 20 млн</w:t>
      </w:r>
      <w:r>
        <w:rPr>
          <w:rFonts w:ascii="Times New Roman" w:hAnsi="Times New Roman"/>
          <w:sz w:val="28"/>
          <w:szCs w:val="28"/>
        </w:rPr>
        <w:t xml:space="preserve"> </w:t>
      </w:r>
      <w:r w:rsidRPr="00C73062">
        <w:rPr>
          <w:rFonts w:ascii="Times New Roman" w:hAnsi="Times New Roman"/>
          <w:sz w:val="28"/>
          <w:szCs w:val="28"/>
        </w:rPr>
        <w:t>тенге. Гарантия для действующих предпринимателей – до 50% по кредитам до 180 млн</w:t>
      </w:r>
      <w:r>
        <w:rPr>
          <w:rFonts w:ascii="Times New Roman" w:hAnsi="Times New Roman"/>
          <w:sz w:val="28"/>
          <w:szCs w:val="28"/>
        </w:rPr>
        <w:t xml:space="preserve"> </w:t>
      </w:r>
      <w:r w:rsidRPr="00C73062">
        <w:rPr>
          <w:rFonts w:ascii="Times New Roman" w:hAnsi="Times New Roman"/>
          <w:sz w:val="28"/>
          <w:szCs w:val="28"/>
        </w:rPr>
        <w:t>тенге;</w:t>
      </w:r>
    </w:p>
    <w:p w14:paraId="77647949" w14:textId="77777777" w:rsidR="002A493B" w:rsidRPr="00C73062" w:rsidRDefault="002A493B" w:rsidP="002A493B">
      <w:pPr>
        <w:spacing w:after="0" w:line="240" w:lineRule="auto"/>
        <w:jc w:val="both"/>
        <w:rPr>
          <w:rFonts w:ascii="Times New Roman" w:hAnsi="Times New Roman"/>
          <w:sz w:val="28"/>
          <w:szCs w:val="28"/>
        </w:rPr>
      </w:pPr>
      <w:r w:rsidRPr="00C73062">
        <w:rPr>
          <w:rFonts w:ascii="Times New Roman" w:hAnsi="Times New Roman"/>
          <w:sz w:val="28"/>
          <w:szCs w:val="28"/>
        </w:rPr>
        <w:t>в) предоставление государственных грантов. Максимальная сумма гранта для одного предпринимателя – до 3 млн</w:t>
      </w:r>
      <w:r>
        <w:rPr>
          <w:rFonts w:ascii="Times New Roman" w:hAnsi="Times New Roman"/>
          <w:sz w:val="28"/>
          <w:szCs w:val="28"/>
        </w:rPr>
        <w:t xml:space="preserve"> </w:t>
      </w:r>
      <w:r w:rsidRPr="00C73062">
        <w:rPr>
          <w:rFonts w:ascii="Times New Roman" w:hAnsi="Times New Roman"/>
          <w:sz w:val="28"/>
          <w:szCs w:val="28"/>
        </w:rPr>
        <w:t>тенге.</w:t>
      </w:r>
    </w:p>
    <w:p w14:paraId="648DDCF4" w14:textId="77777777" w:rsidR="002A493B" w:rsidRPr="00C73062" w:rsidRDefault="002A493B" w:rsidP="002A493B">
      <w:pPr>
        <w:spacing w:after="0" w:line="240" w:lineRule="auto"/>
        <w:jc w:val="both"/>
        <w:rPr>
          <w:rFonts w:ascii="Times New Roman" w:hAnsi="Times New Roman"/>
          <w:sz w:val="28"/>
          <w:szCs w:val="28"/>
        </w:rPr>
      </w:pPr>
    </w:p>
    <w:p w14:paraId="31626B29" w14:textId="77777777" w:rsidR="002A493B" w:rsidRPr="00C73062" w:rsidRDefault="002A493B" w:rsidP="002A493B">
      <w:pPr>
        <w:spacing w:after="0" w:line="240" w:lineRule="auto"/>
        <w:jc w:val="both"/>
        <w:rPr>
          <w:rFonts w:ascii="Times New Roman" w:hAnsi="Times New Roman"/>
          <w:sz w:val="28"/>
          <w:szCs w:val="28"/>
        </w:rPr>
      </w:pPr>
      <w:r w:rsidRPr="00C73062">
        <w:rPr>
          <w:rFonts w:ascii="Times New Roman" w:hAnsi="Times New Roman"/>
          <w:sz w:val="28"/>
          <w:szCs w:val="28"/>
        </w:rPr>
        <w:lastRenderedPageBreak/>
        <w:t>Отраслевая поддержка будет реализовываться с помощью таких инструментов как:</w:t>
      </w:r>
    </w:p>
    <w:p w14:paraId="27B5DAAA" w14:textId="77777777" w:rsidR="002A493B" w:rsidRPr="00C73062" w:rsidRDefault="002A493B" w:rsidP="002A493B">
      <w:pPr>
        <w:spacing w:after="0" w:line="240" w:lineRule="auto"/>
        <w:jc w:val="both"/>
        <w:rPr>
          <w:rFonts w:ascii="Times New Roman" w:hAnsi="Times New Roman"/>
          <w:sz w:val="28"/>
          <w:szCs w:val="28"/>
        </w:rPr>
      </w:pPr>
      <w:r w:rsidRPr="00C73062">
        <w:rPr>
          <w:rFonts w:ascii="Times New Roman" w:hAnsi="Times New Roman"/>
          <w:sz w:val="28"/>
          <w:szCs w:val="28"/>
        </w:rPr>
        <w:t>а) субсидирование ставки вознаграждения по кредитам/лизинговым сделкам. Для приоритетных отраслей размер субсидирования составит 7% годовых от ставки вознаграждения. Для проектов казахстанских товаропроизводителей размер субсидирования увеличен до 10% годовых от ставки вознаграждения;</w:t>
      </w:r>
    </w:p>
    <w:p w14:paraId="06926C46" w14:textId="77777777" w:rsidR="002A493B" w:rsidRPr="00485C7E" w:rsidRDefault="002A493B" w:rsidP="002A493B">
      <w:pPr>
        <w:spacing w:after="0" w:line="240" w:lineRule="auto"/>
        <w:jc w:val="both"/>
        <w:rPr>
          <w:rFonts w:ascii="Times New Roman" w:hAnsi="Times New Roman"/>
          <w:sz w:val="28"/>
          <w:szCs w:val="28"/>
        </w:rPr>
      </w:pPr>
      <w:r w:rsidRPr="00C73062">
        <w:rPr>
          <w:rFonts w:ascii="Times New Roman" w:hAnsi="Times New Roman"/>
          <w:sz w:val="28"/>
          <w:szCs w:val="28"/>
        </w:rPr>
        <w:t>б) частичное гарантирование по кредитам. Для приоритетных отраслей сумма гарантии составит до 50% по кредитам до 360 млн</w:t>
      </w:r>
      <w:r>
        <w:rPr>
          <w:rFonts w:ascii="Times New Roman" w:hAnsi="Times New Roman"/>
          <w:sz w:val="28"/>
          <w:szCs w:val="28"/>
        </w:rPr>
        <w:t xml:space="preserve"> </w:t>
      </w:r>
      <w:r w:rsidRPr="00C73062">
        <w:rPr>
          <w:rFonts w:ascii="Times New Roman" w:hAnsi="Times New Roman"/>
          <w:sz w:val="28"/>
          <w:szCs w:val="28"/>
        </w:rPr>
        <w:t>тенге. Для проектов в отраслях обрабатывающей промышленности размер гарантии составит до 20% по кредитам до 1 млрд.850 млн</w:t>
      </w:r>
      <w:r>
        <w:rPr>
          <w:rFonts w:ascii="Times New Roman" w:hAnsi="Times New Roman"/>
          <w:sz w:val="28"/>
          <w:szCs w:val="28"/>
        </w:rPr>
        <w:t xml:space="preserve"> </w:t>
      </w:r>
      <w:r w:rsidRPr="00C73062">
        <w:rPr>
          <w:rFonts w:ascii="Times New Roman" w:hAnsi="Times New Roman"/>
          <w:sz w:val="28"/>
          <w:szCs w:val="28"/>
        </w:rPr>
        <w:t>тенге.</w:t>
      </w:r>
    </w:p>
    <w:p w14:paraId="3A507BF7" w14:textId="77777777" w:rsidR="002A493B" w:rsidRDefault="002A493B" w:rsidP="002A493B">
      <w:pPr>
        <w:spacing w:after="0" w:line="240" w:lineRule="auto"/>
        <w:jc w:val="both"/>
        <w:rPr>
          <w:rFonts w:ascii="Times New Roman" w:hAnsi="Times New Roman"/>
          <w:sz w:val="28"/>
          <w:szCs w:val="28"/>
        </w:rPr>
      </w:pPr>
    </w:p>
    <w:p w14:paraId="3CB097F6" w14:textId="77777777" w:rsidR="002A493B" w:rsidRPr="00485C7E" w:rsidRDefault="002A493B" w:rsidP="002A493B">
      <w:pPr>
        <w:spacing w:after="0" w:line="240" w:lineRule="auto"/>
        <w:jc w:val="both"/>
        <w:rPr>
          <w:rFonts w:ascii="Times New Roman" w:hAnsi="Times New Roman"/>
          <w:sz w:val="28"/>
          <w:szCs w:val="28"/>
        </w:rPr>
      </w:pPr>
      <w:r w:rsidRPr="00485C7E">
        <w:rPr>
          <w:rFonts w:ascii="Times New Roman" w:hAnsi="Times New Roman"/>
          <w:sz w:val="28"/>
          <w:szCs w:val="28"/>
        </w:rPr>
        <w:t>Сроки реализации Единой Программой «Дорожная карта бизнеса 2020» - 2015-2019 годы. На реализацию Единой Программой «Дорожная карта бизнеса 2020» из республиканского бюджета в 2015 году предусматривается 56 387 058 тыс. тенге, в 2016 году - 53 376 977 тыс. тенге, в 2017 году - 66 914 948 тыс. тенге, в 2018 году - 66 941 960 тыс. тенге, в 2019 году - 66 967 833 тыс. тенге. Дальнейшее финансирование Программы будет осуществляться в рамках средств, предусмотренных в республиканском бюджете на соответствующие финансовые годы.</w:t>
      </w:r>
    </w:p>
    <w:p w14:paraId="5DC27B0D" w14:textId="77777777" w:rsidR="002A493B" w:rsidRPr="00485C7E" w:rsidRDefault="002A493B" w:rsidP="002A493B">
      <w:pPr>
        <w:spacing w:after="0" w:line="240" w:lineRule="auto"/>
        <w:jc w:val="both"/>
        <w:rPr>
          <w:rFonts w:ascii="Times New Roman" w:hAnsi="Times New Roman"/>
          <w:sz w:val="28"/>
          <w:szCs w:val="28"/>
        </w:rPr>
      </w:pPr>
    </w:p>
    <w:p w14:paraId="08F794E4" w14:textId="77777777" w:rsidR="002A493B" w:rsidRPr="00485C7E" w:rsidRDefault="002A493B" w:rsidP="002A493B">
      <w:pPr>
        <w:spacing w:after="0" w:line="240" w:lineRule="auto"/>
        <w:jc w:val="both"/>
        <w:rPr>
          <w:rFonts w:ascii="Times New Roman" w:hAnsi="Times New Roman"/>
          <w:sz w:val="28"/>
          <w:szCs w:val="28"/>
        </w:rPr>
      </w:pPr>
      <w:r w:rsidRPr="00485C7E">
        <w:rPr>
          <w:rFonts w:ascii="Times New Roman" w:hAnsi="Times New Roman"/>
          <w:sz w:val="28"/>
          <w:szCs w:val="28"/>
        </w:rPr>
        <w:t>По состоянию на 23 ноября 2015 года в рамках Единой Программой «Дорожная карта бизнеса 2020»:</w:t>
      </w:r>
    </w:p>
    <w:p w14:paraId="1D17A946" w14:textId="77777777" w:rsidR="002A493B" w:rsidRPr="00485C7E" w:rsidRDefault="002A493B" w:rsidP="00A15364">
      <w:pPr>
        <w:pStyle w:val="a7"/>
        <w:numPr>
          <w:ilvl w:val="0"/>
          <w:numId w:val="22"/>
        </w:numPr>
        <w:spacing w:after="0" w:line="240" w:lineRule="auto"/>
        <w:jc w:val="both"/>
        <w:rPr>
          <w:rFonts w:ascii="Times New Roman" w:hAnsi="Times New Roman"/>
          <w:sz w:val="28"/>
          <w:szCs w:val="28"/>
        </w:rPr>
      </w:pPr>
      <w:r w:rsidRPr="00485C7E">
        <w:rPr>
          <w:rFonts w:ascii="Times New Roman" w:hAnsi="Times New Roman"/>
          <w:sz w:val="28"/>
          <w:szCs w:val="28"/>
        </w:rPr>
        <w:t>всего подписано договоров о субсидиях по 6423 проекта на общую сумму 1 102,68 млрд тенге, по первому направлению – 816 проектов на сумму 35,43 млрд тенге, по второму направлению – 5320 проектов на сумму 734,79 млрд тенге и по третьему направлению – 287 проектов на сумму 332,46 млрд тенге;</w:t>
      </w:r>
    </w:p>
    <w:p w14:paraId="2FC5AFFB" w14:textId="77777777" w:rsidR="002A493B" w:rsidRPr="00485C7E" w:rsidRDefault="002A493B" w:rsidP="00A15364">
      <w:pPr>
        <w:pStyle w:val="a7"/>
        <w:numPr>
          <w:ilvl w:val="0"/>
          <w:numId w:val="22"/>
        </w:numPr>
        <w:spacing w:after="0" w:line="240" w:lineRule="auto"/>
        <w:jc w:val="both"/>
        <w:rPr>
          <w:rFonts w:ascii="Times New Roman" w:hAnsi="Times New Roman"/>
          <w:sz w:val="28"/>
          <w:szCs w:val="28"/>
        </w:rPr>
      </w:pPr>
      <w:r w:rsidRPr="00485C7E">
        <w:rPr>
          <w:rFonts w:ascii="Times New Roman" w:hAnsi="Times New Roman"/>
          <w:sz w:val="28"/>
          <w:szCs w:val="28"/>
        </w:rPr>
        <w:t>в том числе 327 проектов, отклоненных МЭРТ, ГО Фонда, РКС, отказавшихся от участия заемщиков и др.;</w:t>
      </w:r>
    </w:p>
    <w:p w14:paraId="4DFD09F2" w14:textId="77777777" w:rsidR="002A493B" w:rsidRPr="00485C7E" w:rsidRDefault="002A493B" w:rsidP="00A15364">
      <w:pPr>
        <w:pStyle w:val="a7"/>
        <w:numPr>
          <w:ilvl w:val="0"/>
          <w:numId w:val="22"/>
        </w:numPr>
        <w:spacing w:after="0" w:line="240" w:lineRule="auto"/>
        <w:jc w:val="both"/>
        <w:rPr>
          <w:rFonts w:ascii="Times New Roman" w:hAnsi="Times New Roman"/>
          <w:sz w:val="28"/>
          <w:szCs w:val="28"/>
        </w:rPr>
      </w:pPr>
      <w:r w:rsidRPr="00485C7E">
        <w:rPr>
          <w:rFonts w:ascii="Times New Roman" w:hAnsi="Times New Roman"/>
          <w:sz w:val="28"/>
          <w:szCs w:val="28"/>
        </w:rPr>
        <w:t>Наиболее активные регионы: Павлодарская область, Восточно-Казахстанская область, Актюбинская область, Южно-Казахстанская область и Карагандинская область.</w:t>
      </w:r>
    </w:p>
    <w:p w14:paraId="7F7379FA" w14:textId="77777777" w:rsidR="002A493B" w:rsidRPr="00485C7E" w:rsidRDefault="002A493B" w:rsidP="002A493B">
      <w:pPr>
        <w:spacing w:after="0" w:line="240" w:lineRule="auto"/>
        <w:jc w:val="both"/>
        <w:rPr>
          <w:rFonts w:ascii="Times New Roman" w:hAnsi="Times New Roman"/>
          <w:sz w:val="28"/>
          <w:szCs w:val="28"/>
        </w:rPr>
      </w:pPr>
    </w:p>
    <w:p w14:paraId="0C1B6FB3" w14:textId="77777777" w:rsidR="002A493B" w:rsidRPr="00485C7E" w:rsidRDefault="002A493B" w:rsidP="002A493B">
      <w:pPr>
        <w:spacing w:after="0" w:line="240" w:lineRule="auto"/>
        <w:jc w:val="both"/>
        <w:rPr>
          <w:rFonts w:ascii="Times New Roman" w:hAnsi="Times New Roman"/>
          <w:sz w:val="28"/>
          <w:szCs w:val="28"/>
        </w:rPr>
      </w:pPr>
      <w:r w:rsidRPr="00485C7E">
        <w:rPr>
          <w:rFonts w:ascii="Times New Roman" w:hAnsi="Times New Roman"/>
          <w:sz w:val="28"/>
          <w:szCs w:val="28"/>
        </w:rPr>
        <w:t>В структуре субсидируемых проектов в разрезе отраслей преобладает обрабатывающая промышленность 33,4%, сектор транспорта и складирования 29,2%, ремонта автотранспортных средств 7,3%; здравоохранение и социальные услуги 6,1%, а также проекты в агропромышленном комплексе 10,7%.</w:t>
      </w:r>
    </w:p>
    <w:p w14:paraId="1398CD85" w14:textId="77777777" w:rsidR="002A493B" w:rsidRPr="00485C7E" w:rsidRDefault="002A493B" w:rsidP="002A493B">
      <w:pPr>
        <w:spacing w:after="0" w:line="240" w:lineRule="auto"/>
        <w:jc w:val="both"/>
        <w:rPr>
          <w:rFonts w:ascii="Times New Roman" w:hAnsi="Times New Roman"/>
          <w:sz w:val="28"/>
          <w:szCs w:val="28"/>
        </w:rPr>
      </w:pPr>
    </w:p>
    <w:p w14:paraId="6811103A" w14:textId="77777777" w:rsidR="002A493B" w:rsidRPr="00485C7E" w:rsidRDefault="002A493B" w:rsidP="002A493B">
      <w:pPr>
        <w:spacing w:after="0" w:line="240" w:lineRule="auto"/>
        <w:jc w:val="both"/>
        <w:rPr>
          <w:rFonts w:ascii="Times New Roman" w:hAnsi="Times New Roman"/>
          <w:sz w:val="28"/>
          <w:szCs w:val="28"/>
        </w:rPr>
      </w:pPr>
      <w:r w:rsidRPr="00485C7E">
        <w:rPr>
          <w:rFonts w:ascii="Times New Roman" w:hAnsi="Times New Roman"/>
          <w:sz w:val="28"/>
          <w:szCs w:val="28"/>
        </w:rPr>
        <w:t xml:space="preserve">Такой сектор как производство </w:t>
      </w:r>
      <w:r w:rsidRPr="009056EC">
        <w:rPr>
          <w:rFonts w:ascii="Times New Roman" w:hAnsi="Times New Roman"/>
          <w:sz w:val="28"/>
          <w:szCs w:val="28"/>
        </w:rPr>
        <w:t>мыла и моющих, чистящих и полирующих средств</w:t>
      </w:r>
      <w:r w:rsidRPr="00485C7E">
        <w:rPr>
          <w:rFonts w:ascii="Times New Roman" w:hAnsi="Times New Roman"/>
          <w:sz w:val="28"/>
          <w:szCs w:val="28"/>
        </w:rPr>
        <w:t xml:space="preserve"> не относится к приоритетному, хотя и попадает в приоритетную группу ОКЭД под кодом 2</w:t>
      </w:r>
      <w:r>
        <w:rPr>
          <w:rFonts w:ascii="Times New Roman" w:hAnsi="Times New Roman"/>
          <w:sz w:val="28"/>
          <w:szCs w:val="28"/>
        </w:rPr>
        <w:t>0</w:t>
      </w:r>
      <w:r w:rsidRPr="00485C7E">
        <w:rPr>
          <w:rFonts w:ascii="Times New Roman" w:hAnsi="Times New Roman"/>
          <w:sz w:val="28"/>
          <w:szCs w:val="28"/>
        </w:rPr>
        <w:t xml:space="preserve"> (производство </w:t>
      </w:r>
      <w:r w:rsidRPr="00E14270">
        <w:rPr>
          <w:rFonts w:ascii="Times New Roman" w:hAnsi="Times New Roman"/>
          <w:sz w:val="28"/>
          <w:szCs w:val="28"/>
        </w:rPr>
        <w:t>продуктов химической промышленности</w:t>
      </w:r>
      <w:r w:rsidRPr="00485C7E">
        <w:rPr>
          <w:rFonts w:ascii="Times New Roman" w:hAnsi="Times New Roman"/>
          <w:sz w:val="28"/>
          <w:szCs w:val="28"/>
        </w:rPr>
        <w:t>).</w:t>
      </w:r>
    </w:p>
    <w:p w14:paraId="71A861A6" w14:textId="77777777" w:rsidR="002A493B" w:rsidRPr="00485C7E" w:rsidRDefault="002A493B" w:rsidP="002A493B">
      <w:pPr>
        <w:spacing w:after="0" w:line="240" w:lineRule="auto"/>
        <w:jc w:val="both"/>
        <w:rPr>
          <w:rFonts w:ascii="Times New Roman" w:hAnsi="Times New Roman"/>
          <w:sz w:val="28"/>
          <w:szCs w:val="28"/>
        </w:rPr>
      </w:pPr>
    </w:p>
    <w:p w14:paraId="63B722AD" w14:textId="584A52C3" w:rsidR="002A493B" w:rsidRPr="00485C7E" w:rsidRDefault="002A493B" w:rsidP="002A493B">
      <w:pPr>
        <w:spacing w:after="0" w:line="240" w:lineRule="auto"/>
        <w:jc w:val="both"/>
        <w:rPr>
          <w:rFonts w:ascii="Times New Roman" w:hAnsi="Times New Roman"/>
          <w:noProof/>
          <w:sz w:val="28"/>
          <w:szCs w:val="28"/>
          <w:lang w:eastAsia="ru-RU"/>
        </w:rPr>
      </w:pPr>
      <w:r w:rsidRPr="000634CC">
        <w:rPr>
          <w:rFonts w:ascii="Times New Roman" w:hAnsi="Times New Roman"/>
          <w:sz w:val="28"/>
          <w:szCs w:val="28"/>
        </w:rPr>
        <w:t xml:space="preserve">По состоянию на 23 ноября 2015 года в рамках 1-го, 2-го и 3-его направления субсидирования </w:t>
      </w:r>
      <w:r w:rsidRPr="000634CC">
        <w:rPr>
          <w:rFonts w:ascii="Times New Roman" w:hAnsi="Times New Roman"/>
          <w:noProof/>
          <w:sz w:val="28"/>
          <w:szCs w:val="28"/>
          <w:lang w:eastAsia="ru-RU"/>
        </w:rPr>
        <w:t xml:space="preserve">Единой программы «Дорожная карта бизнеса 2020», заключение </w:t>
      </w:r>
      <w:r w:rsidRPr="000634CC">
        <w:rPr>
          <w:rFonts w:ascii="Times New Roman" w:hAnsi="Times New Roman"/>
          <w:noProof/>
          <w:sz w:val="28"/>
          <w:szCs w:val="28"/>
          <w:lang w:eastAsia="ru-RU"/>
        </w:rPr>
        <w:lastRenderedPageBreak/>
        <w:t xml:space="preserve">договоров о субсидировании с предприятиями по </w:t>
      </w:r>
      <w:r w:rsidRPr="000634CC">
        <w:rPr>
          <w:rFonts w:ascii="Times New Roman" w:hAnsi="Times New Roman"/>
          <w:sz w:val="28"/>
          <w:szCs w:val="28"/>
        </w:rPr>
        <w:t xml:space="preserve">производству </w:t>
      </w:r>
      <w:r>
        <w:rPr>
          <w:rFonts w:ascii="Times New Roman" w:hAnsi="Times New Roman"/>
          <w:sz w:val="28"/>
          <w:szCs w:val="28"/>
        </w:rPr>
        <w:t>никеля и кобальта</w:t>
      </w:r>
      <w:r w:rsidRPr="000634CC">
        <w:rPr>
          <w:rFonts w:ascii="Times New Roman" w:hAnsi="Times New Roman"/>
          <w:sz w:val="28"/>
          <w:szCs w:val="28"/>
        </w:rPr>
        <w:t xml:space="preserve"> </w:t>
      </w:r>
      <w:r w:rsidRPr="000634CC">
        <w:rPr>
          <w:rFonts w:ascii="Times New Roman" w:hAnsi="Times New Roman"/>
          <w:noProof/>
          <w:sz w:val="28"/>
          <w:szCs w:val="28"/>
          <w:lang w:eastAsia="ru-RU"/>
        </w:rPr>
        <w:t>АО «Фонд развития предпринимательства «Даму» не осуществлялось.</w:t>
      </w:r>
      <w:r w:rsidRPr="00485C7E">
        <w:rPr>
          <w:rFonts w:ascii="Times New Roman" w:hAnsi="Times New Roman"/>
          <w:noProof/>
          <w:sz w:val="28"/>
          <w:szCs w:val="28"/>
          <w:lang w:eastAsia="ru-RU"/>
        </w:rPr>
        <w:t xml:space="preserve">  </w:t>
      </w:r>
    </w:p>
    <w:p w14:paraId="54CDEC57" w14:textId="77777777" w:rsidR="00AB19B8" w:rsidRDefault="00AB19B8" w:rsidP="006E3351">
      <w:pPr>
        <w:spacing w:after="0"/>
        <w:jc w:val="both"/>
        <w:rPr>
          <w:rFonts w:ascii="Times New Roman" w:hAnsi="Times New Roman"/>
          <w:sz w:val="28"/>
          <w:szCs w:val="28"/>
        </w:rPr>
      </w:pPr>
    </w:p>
    <w:p w14:paraId="4954B701" w14:textId="77777777" w:rsidR="005E5A4A" w:rsidRPr="00AD4701" w:rsidRDefault="005E5A4A" w:rsidP="006E3351">
      <w:pPr>
        <w:spacing w:after="0"/>
        <w:jc w:val="both"/>
        <w:rPr>
          <w:rFonts w:ascii="Times New Roman" w:hAnsi="Times New Roman"/>
          <w:sz w:val="24"/>
          <w:szCs w:val="28"/>
        </w:rPr>
      </w:pPr>
      <w:bookmarkStart w:id="7" w:name="_GoBack"/>
      <w:bookmarkEnd w:id="7"/>
    </w:p>
    <w:p w14:paraId="777FC40E" w14:textId="36DBE3D2" w:rsidR="006D62FA" w:rsidRPr="00AD4701" w:rsidRDefault="006D3A51" w:rsidP="00046D12">
      <w:pPr>
        <w:pStyle w:val="3"/>
        <w:numPr>
          <w:ilvl w:val="0"/>
          <w:numId w:val="2"/>
        </w:numPr>
        <w:tabs>
          <w:tab w:val="left" w:pos="567"/>
        </w:tabs>
        <w:spacing w:before="0" w:beforeAutospacing="0" w:after="0" w:afterAutospacing="0"/>
        <w:ind w:left="284" w:hanging="284"/>
        <w:rPr>
          <w:sz w:val="28"/>
        </w:rPr>
      </w:pPr>
      <w:bookmarkStart w:id="8" w:name="_Toc436917031"/>
      <w:r w:rsidRPr="00AD4701">
        <w:rPr>
          <w:sz w:val="28"/>
        </w:rPr>
        <w:t>Г</w:t>
      </w:r>
      <w:r w:rsidR="005F6BF8" w:rsidRPr="00AD4701">
        <w:rPr>
          <w:sz w:val="28"/>
        </w:rPr>
        <w:t>ЛОБАЛЬНЫЙ РЫНОК НИКЕЛЬ-КОБАЛЬТОВОЙ ПРОДУКЦИИ</w:t>
      </w:r>
      <w:r w:rsidR="00046D12">
        <w:rPr>
          <w:sz w:val="28"/>
        </w:rPr>
        <w:t xml:space="preserve"> - </w:t>
      </w:r>
      <w:r w:rsidR="00046D12" w:rsidRPr="00046D12">
        <w:rPr>
          <w:sz w:val="28"/>
        </w:rPr>
        <w:t>РАЗМЕР РЫНКА</w:t>
      </w:r>
      <w:bookmarkEnd w:id="8"/>
    </w:p>
    <w:p w14:paraId="7B913CBA" w14:textId="77777777" w:rsidR="005032C7" w:rsidRPr="00AD4701" w:rsidRDefault="005032C7" w:rsidP="005032C7">
      <w:pPr>
        <w:pStyle w:val="3"/>
        <w:tabs>
          <w:tab w:val="left" w:pos="567"/>
        </w:tabs>
        <w:spacing w:before="0" w:beforeAutospacing="0" w:after="0" w:afterAutospacing="0"/>
        <w:ind w:left="567"/>
        <w:rPr>
          <w:sz w:val="28"/>
        </w:rPr>
      </w:pPr>
    </w:p>
    <w:p w14:paraId="0DD39E4A" w14:textId="77777777" w:rsidR="00F3232E" w:rsidRPr="00AD4701" w:rsidRDefault="00F3232E" w:rsidP="000C7AA2">
      <w:pPr>
        <w:pStyle w:val="3"/>
        <w:numPr>
          <w:ilvl w:val="1"/>
          <w:numId w:val="2"/>
        </w:numPr>
        <w:spacing w:before="0" w:beforeAutospacing="0" w:after="0" w:afterAutospacing="0"/>
        <w:ind w:left="567" w:hanging="567"/>
        <w:rPr>
          <w:sz w:val="28"/>
        </w:rPr>
      </w:pPr>
      <w:bookmarkStart w:id="9" w:name="_Toc436917032"/>
      <w:r w:rsidRPr="00AD4701">
        <w:rPr>
          <w:sz w:val="28"/>
        </w:rPr>
        <w:t>Минерально-сырьевые запасы никеля в мире</w:t>
      </w:r>
      <w:bookmarkEnd w:id="9"/>
    </w:p>
    <w:p w14:paraId="0A6C33F5" w14:textId="74047FF4" w:rsidR="00F3232E" w:rsidRPr="00AD4701" w:rsidRDefault="00F3232E" w:rsidP="007223D8">
      <w:pPr>
        <w:spacing w:after="0" w:line="20" w:lineRule="atLeast"/>
        <w:jc w:val="both"/>
        <w:rPr>
          <w:rFonts w:ascii="Times New Roman" w:hAnsi="Times New Roman"/>
          <w:sz w:val="24"/>
          <w:szCs w:val="24"/>
        </w:rPr>
      </w:pPr>
      <w:r w:rsidRPr="00AD4701">
        <w:rPr>
          <w:rFonts w:ascii="Times New Roman" w:hAnsi="Times New Roman"/>
          <w:sz w:val="24"/>
          <w:szCs w:val="24"/>
        </w:rPr>
        <w:t>По данным Геологической службы США (</w:t>
      </w:r>
      <w:r w:rsidR="00592A20" w:rsidRPr="00AD4701">
        <w:rPr>
          <w:rFonts w:ascii="Times New Roman" w:hAnsi="Times New Roman"/>
          <w:sz w:val="24"/>
          <w:szCs w:val="24"/>
        </w:rPr>
        <w:t xml:space="preserve">далее - </w:t>
      </w:r>
      <w:r w:rsidR="00890E06" w:rsidRPr="00AD4701">
        <w:rPr>
          <w:rFonts w:ascii="Times New Roman" w:hAnsi="Times New Roman"/>
          <w:sz w:val="24"/>
          <w:szCs w:val="24"/>
        </w:rPr>
        <w:t>USGS) на начало</w:t>
      </w:r>
      <w:r w:rsidR="0070112A" w:rsidRPr="00AD4701">
        <w:rPr>
          <w:rFonts w:ascii="Times New Roman" w:hAnsi="Times New Roman"/>
          <w:sz w:val="24"/>
          <w:szCs w:val="24"/>
        </w:rPr>
        <w:t xml:space="preserve"> 2014 </w:t>
      </w:r>
      <w:r w:rsidRPr="00AD4701">
        <w:rPr>
          <w:rFonts w:ascii="Times New Roman" w:hAnsi="Times New Roman"/>
          <w:sz w:val="24"/>
          <w:szCs w:val="24"/>
        </w:rPr>
        <w:t>года мировые подтвержденные запасы н</w:t>
      </w:r>
      <w:r w:rsidR="00E5678F" w:rsidRPr="00AD4701">
        <w:rPr>
          <w:rFonts w:ascii="Times New Roman" w:hAnsi="Times New Roman"/>
          <w:sz w:val="24"/>
          <w:szCs w:val="24"/>
        </w:rPr>
        <w:t xml:space="preserve">икеля составляли порядка 74 </w:t>
      </w:r>
      <w:proofErr w:type="gramStart"/>
      <w:r w:rsidR="00E5678F" w:rsidRPr="00AD4701">
        <w:rPr>
          <w:rFonts w:ascii="Times New Roman" w:hAnsi="Times New Roman"/>
          <w:sz w:val="24"/>
          <w:szCs w:val="24"/>
        </w:rPr>
        <w:t>млн</w:t>
      </w:r>
      <w:proofErr w:type="gramEnd"/>
      <w:r w:rsidRPr="00AD4701">
        <w:rPr>
          <w:rFonts w:ascii="Times New Roman" w:hAnsi="Times New Roman"/>
          <w:sz w:val="24"/>
          <w:szCs w:val="24"/>
        </w:rPr>
        <w:t xml:space="preserve"> тонн. При этом, мировые прогнозные ресурсы никеля с содержанием никеля от 1%</w:t>
      </w:r>
      <w:r w:rsidR="00E5678F" w:rsidRPr="00AD4701">
        <w:rPr>
          <w:rFonts w:ascii="Times New Roman" w:hAnsi="Times New Roman"/>
          <w:sz w:val="24"/>
          <w:szCs w:val="24"/>
        </w:rPr>
        <w:t xml:space="preserve"> и более оцениваются от 130 млн</w:t>
      </w:r>
      <w:r w:rsidRPr="00AD4701">
        <w:rPr>
          <w:rFonts w:ascii="Times New Roman" w:hAnsi="Times New Roman"/>
          <w:sz w:val="24"/>
          <w:szCs w:val="24"/>
        </w:rPr>
        <w:t xml:space="preserve"> тонн.</w:t>
      </w:r>
    </w:p>
    <w:p w14:paraId="741204E2" w14:textId="77777777" w:rsidR="00F3232E" w:rsidRPr="00AD4701" w:rsidRDefault="00F3232E" w:rsidP="00F3232E">
      <w:pPr>
        <w:spacing w:after="0" w:line="20" w:lineRule="atLeast"/>
        <w:jc w:val="both"/>
        <w:rPr>
          <w:rFonts w:ascii="Times New Roman" w:hAnsi="Times New Roman"/>
          <w:sz w:val="24"/>
          <w:szCs w:val="24"/>
        </w:rPr>
      </w:pPr>
      <w:r w:rsidRPr="00AD4701">
        <w:rPr>
          <w:rFonts w:ascii="Times New Roman" w:hAnsi="Times New Roman"/>
          <w:sz w:val="24"/>
          <w:szCs w:val="24"/>
        </w:rPr>
        <w:t xml:space="preserve"> </w:t>
      </w:r>
    </w:p>
    <w:p w14:paraId="72524BDB" w14:textId="32F3BCD0" w:rsidR="00F3232E" w:rsidRPr="00AD4701" w:rsidRDefault="00F3232E" w:rsidP="00F3232E">
      <w:pPr>
        <w:spacing w:after="0" w:line="20" w:lineRule="atLeast"/>
        <w:jc w:val="both"/>
        <w:rPr>
          <w:rFonts w:ascii="Times New Roman" w:hAnsi="Times New Roman"/>
          <w:sz w:val="24"/>
          <w:szCs w:val="24"/>
        </w:rPr>
      </w:pPr>
      <w:r w:rsidRPr="00AD4701">
        <w:rPr>
          <w:rFonts w:ascii="Times New Roman" w:hAnsi="Times New Roman"/>
          <w:sz w:val="24"/>
          <w:szCs w:val="24"/>
        </w:rPr>
        <w:t xml:space="preserve">Крупнейшими </w:t>
      </w:r>
      <w:r w:rsidR="00D45CF7" w:rsidRPr="00AD4701">
        <w:rPr>
          <w:rFonts w:ascii="Times New Roman" w:hAnsi="Times New Roman"/>
          <w:sz w:val="24"/>
          <w:szCs w:val="24"/>
        </w:rPr>
        <w:t>в мире</w:t>
      </w:r>
      <w:r w:rsidRPr="00AD4701">
        <w:rPr>
          <w:rFonts w:ascii="Times New Roman" w:hAnsi="Times New Roman"/>
          <w:sz w:val="24"/>
          <w:szCs w:val="24"/>
        </w:rPr>
        <w:t xml:space="preserve"> запасами никелевых руд обладает Австралия (24,3%), а также Новая Каледония (административно-территориальное образование Франции) – 16,2%. В мире в числе прочих стран, недра которых богаты никелем, можно отметить Бразилию, Россию</w:t>
      </w:r>
      <w:r w:rsidR="000D1A83" w:rsidRPr="00AD4701">
        <w:rPr>
          <w:rFonts w:ascii="Times New Roman" w:hAnsi="Times New Roman"/>
          <w:sz w:val="24"/>
          <w:szCs w:val="24"/>
        </w:rPr>
        <w:t xml:space="preserve"> (далее – РФ)</w:t>
      </w:r>
      <w:r w:rsidRPr="00AD4701">
        <w:rPr>
          <w:rFonts w:ascii="Times New Roman" w:hAnsi="Times New Roman"/>
          <w:sz w:val="24"/>
          <w:szCs w:val="24"/>
        </w:rPr>
        <w:t xml:space="preserve">, Кубу и Индонезию (см. Рисунок 1).  </w:t>
      </w:r>
    </w:p>
    <w:p w14:paraId="5A351734" w14:textId="77777777" w:rsidR="00F3232E" w:rsidRPr="00AD4701" w:rsidRDefault="00F3232E" w:rsidP="00F3232E">
      <w:pPr>
        <w:spacing w:after="0" w:line="20" w:lineRule="atLeast"/>
        <w:jc w:val="both"/>
        <w:rPr>
          <w:rFonts w:ascii="Times New Roman" w:hAnsi="Times New Roman"/>
          <w:sz w:val="24"/>
          <w:szCs w:val="24"/>
        </w:rPr>
      </w:pPr>
    </w:p>
    <w:p w14:paraId="41C80F77" w14:textId="77777777" w:rsidR="00F3232E" w:rsidRPr="00AD4701" w:rsidRDefault="00F3232E" w:rsidP="00F3232E">
      <w:pPr>
        <w:pStyle w:val="a3"/>
        <w:spacing w:after="0"/>
        <w:jc w:val="center"/>
        <w:rPr>
          <w:rFonts w:ascii="Times New Roman" w:hAnsi="Times New Roman"/>
          <w:color w:val="auto"/>
          <w:sz w:val="24"/>
          <w:szCs w:val="24"/>
        </w:rPr>
      </w:pPr>
      <w:r w:rsidRPr="00AD4701">
        <w:rPr>
          <w:rFonts w:ascii="Times New Roman" w:hAnsi="Times New Roman"/>
          <w:b/>
          <w:i w:val="0"/>
          <w:color w:val="auto"/>
          <w:sz w:val="24"/>
          <w:szCs w:val="24"/>
        </w:rPr>
        <w:t>Рисунок 1. Мировые резервы никеля в разрезе стран, тыс. тонн</w:t>
      </w:r>
    </w:p>
    <w:p w14:paraId="33061F73" w14:textId="77777777" w:rsidR="00F3232E" w:rsidRPr="00AD4701" w:rsidRDefault="00F3232E" w:rsidP="00F3232E">
      <w:pPr>
        <w:keepNext/>
        <w:spacing w:after="0" w:line="20" w:lineRule="atLeast"/>
        <w:jc w:val="center"/>
        <w:rPr>
          <w:rFonts w:ascii="Times New Roman" w:hAnsi="Times New Roman"/>
        </w:rPr>
      </w:pPr>
      <w:r w:rsidRPr="00AD4701">
        <w:rPr>
          <w:rFonts w:ascii="Times New Roman" w:hAnsi="Times New Roman"/>
          <w:noProof/>
          <w:shd w:val="clear" w:color="auto" w:fill="9CC2E5" w:themeFill="accent1" w:themeFillTint="99"/>
          <w:lang w:eastAsia="ru-RU"/>
        </w:rPr>
        <w:drawing>
          <wp:inline distT="0" distB="0" distL="0" distR="0" wp14:anchorId="6F4173DF" wp14:editId="3298CB2F">
            <wp:extent cx="4720590" cy="4819650"/>
            <wp:effectExtent l="0" t="0" r="3810" b="0"/>
            <wp:docPr id="14363" name="Диаграмма 143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CF142BE" w14:textId="77777777" w:rsidR="00F3232E" w:rsidRPr="00AD4701" w:rsidRDefault="00F3232E" w:rsidP="00F3232E">
      <w:pPr>
        <w:pStyle w:val="a3"/>
        <w:spacing w:after="0"/>
        <w:rPr>
          <w:rFonts w:ascii="Times New Roman" w:hAnsi="Times New Roman"/>
          <w:color w:val="auto"/>
          <w:sz w:val="20"/>
          <w:szCs w:val="24"/>
          <w:lang w:val="en-US"/>
        </w:rPr>
      </w:pPr>
      <w:r w:rsidRPr="00AD4701">
        <w:rPr>
          <w:rFonts w:ascii="Times New Roman" w:hAnsi="Times New Roman"/>
          <w:color w:val="auto"/>
          <w:sz w:val="20"/>
          <w:szCs w:val="24"/>
        </w:rPr>
        <w:t>Источник</w:t>
      </w:r>
      <w:r w:rsidRPr="00AD4701">
        <w:rPr>
          <w:rFonts w:ascii="Times New Roman" w:hAnsi="Times New Roman"/>
          <w:color w:val="auto"/>
          <w:sz w:val="20"/>
          <w:szCs w:val="24"/>
          <w:lang w:val="en-US"/>
        </w:rPr>
        <w:t>: U.S. Geological Survey, Mineral Commodity Summaries</w:t>
      </w:r>
    </w:p>
    <w:p w14:paraId="714215A5" w14:textId="77777777" w:rsidR="00F128CC" w:rsidRPr="00AD4701" w:rsidRDefault="00F128CC" w:rsidP="00F3232E">
      <w:pPr>
        <w:spacing w:after="0" w:line="240" w:lineRule="auto"/>
        <w:jc w:val="both"/>
        <w:rPr>
          <w:rFonts w:ascii="Times New Roman" w:eastAsia="Times New Roman" w:hAnsi="Times New Roman"/>
          <w:sz w:val="24"/>
          <w:szCs w:val="24"/>
          <w:lang w:val="en-US" w:eastAsia="ru-RU"/>
        </w:rPr>
      </w:pPr>
    </w:p>
    <w:p w14:paraId="17B0AA14" w14:textId="435349BD" w:rsidR="00514925" w:rsidRPr="00AD4701" w:rsidRDefault="00F128CC" w:rsidP="00F3232E">
      <w:pPr>
        <w:spacing w:after="0" w:line="240" w:lineRule="auto"/>
        <w:jc w:val="both"/>
        <w:rPr>
          <w:rFonts w:ascii="Times New Roman" w:hAnsi="Times New Roman"/>
          <w:sz w:val="24"/>
          <w:szCs w:val="24"/>
        </w:rPr>
      </w:pPr>
      <w:r w:rsidRPr="00AD4701">
        <w:rPr>
          <w:rFonts w:ascii="Times New Roman" w:eastAsia="Times New Roman" w:hAnsi="Times New Roman"/>
          <w:sz w:val="24"/>
          <w:szCs w:val="24"/>
          <w:lang w:eastAsia="ru-RU"/>
        </w:rPr>
        <w:t>Степень вовлечения в производство, значимость и перспективность месторождений различных типов напрямую зависят от уровня развития мировой экономики и научно-технического прогресса. При этом о</w:t>
      </w:r>
      <w:r w:rsidR="00F3232E" w:rsidRPr="00AD4701">
        <w:rPr>
          <w:rFonts w:ascii="Times New Roman" w:hAnsi="Times New Roman"/>
          <w:sz w:val="24"/>
          <w:szCs w:val="24"/>
        </w:rPr>
        <w:t>снову минерально-сырьевой базы мировой никелевой промышленности составляют месторождения двух типов: сульфидные медно-никелевые (40%) и оксидно-</w:t>
      </w:r>
      <w:r w:rsidR="00F3232E" w:rsidRPr="00AD4701">
        <w:rPr>
          <w:rFonts w:ascii="Times New Roman" w:hAnsi="Times New Roman"/>
          <w:sz w:val="24"/>
          <w:szCs w:val="24"/>
        </w:rPr>
        <w:lastRenderedPageBreak/>
        <w:t>силикатные никель</w:t>
      </w:r>
      <w:r w:rsidR="004E55F1" w:rsidRPr="00AD4701">
        <w:rPr>
          <w:rFonts w:ascii="Times New Roman" w:hAnsi="Times New Roman"/>
          <w:sz w:val="24"/>
          <w:szCs w:val="24"/>
        </w:rPr>
        <w:t>-</w:t>
      </w:r>
      <w:r w:rsidR="00F3232E" w:rsidRPr="00AD4701">
        <w:rPr>
          <w:rFonts w:ascii="Times New Roman" w:hAnsi="Times New Roman"/>
          <w:sz w:val="24"/>
          <w:szCs w:val="24"/>
        </w:rPr>
        <w:t xml:space="preserve"> кобальтовые (латеритные) 60% </w:t>
      </w:r>
      <w:r w:rsidR="00E923B6" w:rsidRPr="00AD4701">
        <w:rPr>
          <w:rFonts w:ascii="Times New Roman" w:hAnsi="Times New Roman"/>
          <w:sz w:val="24"/>
          <w:szCs w:val="24"/>
        </w:rPr>
        <w:t xml:space="preserve">(см. Рисунок </w:t>
      </w:r>
      <w:r w:rsidR="00AD4701">
        <w:rPr>
          <w:rFonts w:ascii="Times New Roman" w:hAnsi="Times New Roman"/>
          <w:sz w:val="24"/>
          <w:szCs w:val="24"/>
        </w:rPr>
        <w:t>2</w:t>
      </w:r>
      <w:r w:rsidR="00F3232E" w:rsidRPr="00AD4701">
        <w:rPr>
          <w:rFonts w:ascii="Times New Roman" w:hAnsi="Times New Roman"/>
          <w:sz w:val="24"/>
          <w:szCs w:val="24"/>
        </w:rPr>
        <w:t>)</w:t>
      </w:r>
      <w:r w:rsidR="00592A20" w:rsidRPr="00AD4701">
        <w:rPr>
          <w:rFonts w:ascii="Times New Roman" w:hAnsi="Times New Roman"/>
          <w:sz w:val="24"/>
          <w:szCs w:val="24"/>
        </w:rPr>
        <w:t>. В Канаде, России, Китае и Южно-Африканской Республике (далее – ЮАР)</w:t>
      </w:r>
      <w:r w:rsidR="00F3232E" w:rsidRPr="00AD4701">
        <w:rPr>
          <w:rFonts w:ascii="Times New Roman" w:hAnsi="Times New Roman"/>
          <w:sz w:val="24"/>
          <w:szCs w:val="24"/>
        </w:rPr>
        <w:t xml:space="preserve"> от 90% до 100% запасов никеля находится в сульфидных месторождениях, в Австралии на них приходится около 50% запасов. Минерально-сырьевой базой никелевой промышленности Новой Каледонии, Индонезии, Кубы и других стран являются оксидно-силикатные месторождения</w:t>
      </w:r>
      <w:r w:rsidR="00F3232E" w:rsidRPr="00AD4701">
        <w:rPr>
          <w:rFonts w:ascii="Times New Roman" w:hAnsi="Times New Roman"/>
          <w:noProof/>
          <w:sz w:val="24"/>
          <w:szCs w:val="24"/>
        </w:rPr>
        <w:t xml:space="preserve"> (INFOMINE Research Group, июнь 2013)</w:t>
      </w:r>
      <w:r w:rsidR="00F3232E" w:rsidRPr="00AD4701">
        <w:rPr>
          <w:rFonts w:ascii="Times New Roman" w:hAnsi="Times New Roman"/>
          <w:sz w:val="24"/>
          <w:szCs w:val="24"/>
        </w:rPr>
        <w:t xml:space="preserve">. </w:t>
      </w:r>
    </w:p>
    <w:p w14:paraId="6F797543" w14:textId="77777777" w:rsidR="00514925" w:rsidRPr="00AD4701" w:rsidRDefault="00514925" w:rsidP="00F3232E">
      <w:pPr>
        <w:spacing w:after="0" w:line="240" w:lineRule="auto"/>
        <w:jc w:val="both"/>
        <w:rPr>
          <w:rFonts w:ascii="Times New Roman" w:hAnsi="Times New Roman"/>
          <w:sz w:val="24"/>
          <w:szCs w:val="24"/>
        </w:rPr>
      </w:pPr>
    </w:p>
    <w:p w14:paraId="15CFE2BA" w14:textId="1F108A53" w:rsidR="00F3232E" w:rsidRPr="00AD4701" w:rsidRDefault="00E923B6" w:rsidP="00F3232E">
      <w:pPr>
        <w:spacing w:after="0" w:line="240" w:lineRule="auto"/>
        <w:jc w:val="center"/>
        <w:rPr>
          <w:rFonts w:ascii="Times New Roman" w:hAnsi="Times New Roman"/>
          <w:b/>
          <w:sz w:val="24"/>
          <w:szCs w:val="24"/>
        </w:rPr>
      </w:pPr>
      <w:r w:rsidRPr="00AD4701">
        <w:rPr>
          <w:rFonts w:ascii="Times New Roman" w:hAnsi="Times New Roman"/>
          <w:b/>
          <w:sz w:val="24"/>
          <w:szCs w:val="24"/>
        </w:rPr>
        <w:t xml:space="preserve">Рисунок </w:t>
      </w:r>
      <w:r w:rsidR="00AD4701">
        <w:rPr>
          <w:rFonts w:ascii="Times New Roman" w:hAnsi="Times New Roman"/>
          <w:b/>
          <w:sz w:val="24"/>
          <w:szCs w:val="24"/>
        </w:rPr>
        <w:t>2</w:t>
      </w:r>
      <w:r w:rsidR="00F3232E" w:rsidRPr="00AD4701">
        <w:rPr>
          <w:rFonts w:ascii="Times New Roman" w:hAnsi="Times New Roman"/>
          <w:b/>
          <w:sz w:val="24"/>
          <w:szCs w:val="24"/>
        </w:rPr>
        <w:t>. Мировые резервы никеля</w:t>
      </w:r>
    </w:p>
    <w:p w14:paraId="6339B68F" w14:textId="219D8026" w:rsidR="00F3232E" w:rsidRPr="00AD4701" w:rsidRDefault="000B1FD3" w:rsidP="00F3232E">
      <w:pPr>
        <w:spacing w:after="0" w:line="240" w:lineRule="auto"/>
        <w:jc w:val="both"/>
        <w:rPr>
          <w:rFonts w:ascii="Times New Roman" w:hAnsi="Times New Roman"/>
          <w:sz w:val="24"/>
          <w:szCs w:val="24"/>
        </w:rPr>
      </w:pPr>
      <w:r w:rsidRPr="00AD4701">
        <w:rPr>
          <w:rFonts w:ascii="Times New Roman" w:hAnsi="Times New Roman"/>
          <w:noProof/>
          <w:sz w:val="24"/>
          <w:szCs w:val="24"/>
          <w:lang w:eastAsia="ru-RU"/>
        </w:rPr>
        <w:drawing>
          <wp:inline distT="0" distB="0" distL="0" distR="0" wp14:anchorId="3249EB47" wp14:editId="4C1F7AED">
            <wp:extent cx="5939790" cy="2946400"/>
            <wp:effectExtent l="0" t="0" r="3810" b="6350"/>
            <wp:docPr id="20040" name="Рисунок 20040" descr="C:\Users\erzhani\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zhani\Desktop\Рисунок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2946400"/>
                    </a:xfrm>
                    <a:prstGeom prst="rect">
                      <a:avLst/>
                    </a:prstGeom>
                    <a:noFill/>
                    <a:ln>
                      <a:noFill/>
                    </a:ln>
                  </pic:spPr>
                </pic:pic>
              </a:graphicData>
            </a:graphic>
          </wp:inline>
        </w:drawing>
      </w:r>
    </w:p>
    <w:p w14:paraId="381D869C" w14:textId="758674C9" w:rsidR="00F3232E" w:rsidRPr="00AD4701" w:rsidRDefault="00F3232E" w:rsidP="00F3232E">
      <w:pPr>
        <w:spacing w:after="0" w:line="240" w:lineRule="auto"/>
        <w:jc w:val="both"/>
        <w:rPr>
          <w:rFonts w:ascii="Times New Roman" w:hAnsi="Times New Roman"/>
          <w:i/>
          <w:szCs w:val="24"/>
        </w:rPr>
      </w:pPr>
      <w:r w:rsidRPr="00AD4701">
        <w:rPr>
          <w:rFonts w:ascii="Times New Roman" w:hAnsi="Times New Roman"/>
          <w:i/>
          <w:szCs w:val="24"/>
        </w:rPr>
        <w:t>Источник:</w:t>
      </w:r>
      <w:r w:rsidR="000B1FD3" w:rsidRPr="00AD4701">
        <w:rPr>
          <w:rFonts w:ascii="Times New Roman" w:hAnsi="Times New Roman"/>
          <w:i/>
          <w:szCs w:val="24"/>
        </w:rPr>
        <w:t xml:space="preserve"> компания </w:t>
      </w:r>
      <w:r w:rsidRPr="00AD4701">
        <w:rPr>
          <w:rFonts w:ascii="Times New Roman" w:hAnsi="Times New Roman"/>
          <w:i/>
          <w:szCs w:val="24"/>
        </w:rPr>
        <w:t>Hatch</w:t>
      </w:r>
    </w:p>
    <w:p w14:paraId="5FC1CF69" w14:textId="77777777" w:rsidR="00F3232E" w:rsidRPr="00AD4701" w:rsidRDefault="00F3232E" w:rsidP="00F3232E">
      <w:pPr>
        <w:spacing w:after="0" w:line="240" w:lineRule="auto"/>
        <w:jc w:val="both"/>
        <w:rPr>
          <w:rFonts w:ascii="Times New Roman" w:hAnsi="Times New Roman"/>
          <w:sz w:val="24"/>
          <w:szCs w:val="24"/>
        </w:rPr>
      </w:pPr>
    </w:p>
    <w:p w14:paraId="293EC696" w14:textId="77777777" w:rsidR="00F3232E"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sz w:val="24"/>
          <w:szCs w:val="24"/>
        </w:rPr>
        <w:t>Сульфидные медно-никелевые руды генетически связаны с дифференцированными базит-гипербазитовыми массивами и могут быть найдены на большой глубине. Существенные запасы никеля также были найдены в марганцевых корках и конкрециях, охватывающие большие территории дна океана. При этом латериты образуются на верхней части поверхности в результате выветривания ультраосновных горных пород.</w:t>
      </w:r>
    </w:p>
    <w:p w14:paraId="6855415B" w14:textId="77777777" w:rsidR="00F3232E" w:rsidRPr="00AD4701" w:rsidRDefault="00F3232E" w:rsidP="00F3232E">
      <w:pPr>
        <w:spacing w:after="0" w:line="240" w:lineRule="auto"/>
        <w:jc w:val="both"/>
        <w:rPr>
          <w:rFonts w:ascii="Times New Roman" w:hAnsi="Times New Roman"/>
          <w:sz w:val="24"/>
          <w:szCs w:val="24"/>
        </w:rPr>
      </w:pPr>
    </w:p>
    <w:p w14:paraId="79F6383E" w14:textId="44BAAADC" w:rsidR="008C5863" w:rsidRPr="00AD4701" w:rsidRDefault="008C5863" w:rsidP="008C5863">
      <w:pPr>
        <w:spacing w:after="0" w:line="240" w:lineRule="auto"/>
        <w:jc w:val="both"/>
        <w:rPr>
          <w:rFonts w:ascii="Times New Roman" w:hAnsi="Times New Roman"/>
          <w:sz w:val="24"/>
          <w:szCs w:val="24"/>
        </w:rPr>
      </w:pPr>
      <w:r w:rsidRPr="00AD4701">
        <w:rPr>
          <w:rFonts w:ascii="Times New Roman" w:hAnsi="Times New Roman"/>
          <w:sz w:val="24"/>
          <w:szCs w:val="24"/>
        </w:rPr>
        <w:t xml:space="preserve">Содержание никеля в латеритных рудах ниже чем в сульфидных рудах. Следует отметить, что </w:t>
      </w:r>
      <w:r w:rsidR="003E0EF6" w:rsidRPr="00AD4701">
        <w:rPr>
          <w:rFonts w:ascii="Times New Roman" w:hAnsi="Times New Roman"/>
          <w:sz w:val="24"/>
          <w:szCs w:val="24"/>
        </w:rPr>
        <w:t xml:space="preserve">среднее </w:t>
      </w:r>
      <w:r w:rsidRPr="00AD4701">
        <w:rPr>
          <w:rFonts w:ascii="Times New Roman" w:hAnsi="Times New Roman"/>
          <w:sz w:val="24"/>
          <w:szCs w:val="24"/>
        </w:rPr>
        <w:t>содержание никеля в казахстанской руде ниже (</w:t>
      </w:r>
      <w:r w:rsidR="003E0EF6" w:rsidRPr="00AD4701">
        <w:rPr>
          <w:rFonts w:ascii="Times New Roman" w:hAnsi="Times New Roman"/>
          <w:sz w:val="24"/>
          <w:szCs w:val="24"/>
        </w:rPr>
        <w:t>0,9 - 1,01%</w:t>
      </w:r>
      <w:r w:rsidRPr="00AD4701">
        <w:rPr>
          <w:rFonts w:ascii="Times New Roman" w:hAnsi="Times New Roman"/>
          <w:sz w:val="24"/>
          <w:szCs w:val="24"/>
        </w:rPr>
        <w:t>), чем в странах, имеющих значительные запасы никеля. Так, например, среднее содержание никеля в руде на месторождениях Колумбии, Новой Каледонии и Западной Австралии составляет 1,0 – 1,38% (см. Таблицу</w:t>
      </w:r>
      <w:r w:rsidR="003E0EF6" w:rsidRPr="00AD4701">
        <w:rPr>
          <w:rFonts w:ascii="Times New Roman" w:hAnsi="Times New Roman"/>
          <w:sz w:val="24"/>
          <w:szCs w:val="24"/>
        </w:rPr>
        <w:t xml:space="preserve"> 1</w:t>
      </w:r>
      <w:r w:rsidRPr="00AD4701">
        <w:rPr>
          <w:rFonts w:ascii="Times New Roman" w:hAnsi="Times New Roman"/>
          <w:sz w:val="24"/>
          <w:szCs w:val="24"/>
        </w:rPr>
        <w:t>).</w:t>
      </w:r>
    </w:p>
    <w:p w14:paraId="6ABB0C59" w14:textId="457C0D99" w:rsidR="008C5863" w:rsidRPr="00AD4701" w:rsidRDefault="008C5863" w:rsidP="00F3232E">
      <w:pPr>
        <w:spacing w:after="0" w:line="240" w:lineRule="auto"/>
        <w:jc w:val="both"/>
        <w:rPr>
          <w:rFonts w:ascii="Times New Roman" w:hAnsi="Times New Roman"/>
          <w:sz w:val="24"/>
          <w:szCs w:val="24"/>
        </w:rPr>
      </w:pPr>
    </w:p>
    <w:p w14:paraId="40F44557" w14:textId="27EEEEB9" w:rsidR="00133FA3" w:rsidRPr="00AD4701" w:rsidRDefault="003E0EF6" w:rsidP="00133FA3">
      <w:pPr>
        <w:spacing w:after="0" w:line="240" w:lineRule="auto"/>
        <w:jc w:val="center"/>
        <w:rPr>
          <w:rFonts w:ascii="Times New Roman" w:eastAsia="Times New Roman" w:hAnsi="Times New Roman"/>
          <w:b/>
          <w:bCs/>
          <w:sz w:val="24"/>
          <w:szCs w:val="24"/>
          <w:lang w:eastAsia="ru-RU"/>
        </w:rPr>
      </w:pPr>
      <w:r w:rsidRPr="00AD4701">
        <w:rPr>
          <w:rFonts w:ascii="Times New Roman" w:eastAsia="Times New Roman" w:hAnsi="Times New Roman"/>
          <w:b/>
          <w:sz w:val="24"/>
          <w:szCs w:val="24"/>
          <w:lang w:val="kk-KZ" w:eastAsia="ru-RU"/>
        </w:rPr>
        <w:t>Таблица 1</w:t>
      </w:r>
      <w:r w:rsidR="00133FA3" w:rsidRPr="00AD4701">
        <w:rPr>
          <w:rFonts w:ascii="Times New Roman" w:eastAsia="Times New Roman" w:hAnsi="Times New Roman"/>
          <w:b/>
          <w:sz w:val="24"/>
          <w:szCs w:val="24"/>
          <w:lang w:eastAsia="ru-RU"/>
        </w:rPr>
        <w:t>.</w:t>
      </w:r>
      <w:r w:rsidR="00133FA3" w:rsidRPr="00AD4701">
        <w:rPr>
          <w:rFonts w:ascii="Times New Roman" w:eastAsia="Times New Roman" w:hAnsi="Times New Roman"/>
          <w:sz w:val="24"/>
          <w:szCs w:val="24"/>
          <w:lang w:eastAsia="ru-RU"/>
        </w:rPr>
        <w:t xml:space="preserve"> </w:t>
      </w:r>
      <w:r w:rsidR="00133FA3" w:rsidRPr="00AD4701">
        <w:rPr>
          <w:rFonts w:ascii="Times New Roman" w:eastAsia="Times New Roman" w:hAnsi="Times New Roman"/>
          <w:b/>
          <w:bCs/>
          <w:sz w:val="24"/>
          <w:szCs w:val="24"/>
          <w:lang w:eastAsia="ru-RU"/>
        </w:rPr>
        <w:t>Содержание железа, никеля и кобальта в различных образцах латеритовых руд</w:t>
      </w:r>
    </w:p>
    <w:tbl>
      <w:tblPr>
        <w:tblStyle w:val="-64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1"/>
        <w:gridCol w:w="643"/>
        <w:gridCol w:w="750"/>
        <w:gridCol w:w="1081"/>
        <w:gridCol w:w="1188"/>
        <w:gridCol w:w="846"/>
      </w:tblGrid>
      <w:tr w:rsidR="00AD4701" w:rsidRPr="00AD4701" w14:paraId="0A754DBD" w14:textId="77777777" w:rsidTr="00AD47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vMerge w:val="restart"/>
            <w:shd w:val="clear" w:color="auto" w:fill="auto"/>
          </w:tcPr>
          <w:p w14:paraId="7614E71B" w14:textId="77777777" w:rsidR="00133FA3" w:rsidRPr="00AD4701" w:rsidRDefault="00133FA3" w:rsidP="00757A78">
            <w:pPr>
              <w:ind w:left="-79" w:right="-79"/>
              <w:jc w:val="center"/>
              <w:rPr>
                <w:rFonts w:ascii="Times New Roman" w:eastAsia="Times New Roman" w:hAnsi="Times New Roman"/>
                <w:color w:val="auto"/>
                <w:szCs w:val="24"/>
              </w:rPr>
            </w:pPr>
            <w:r w:rsidRPr="00AD4701">
              <w:rPr>
                <w:rFonts w:ascii="Times New Roman" w:eastAsia="Times New Roman" w:hAnsi="Times New Roman"/>
                <w:color w:val="auto"/>
                <w:szCs w:val="24"/>
              </w:rPr>
              <w:t>Тип руды</w:t>
            </w:r>
          </w:p>
        </w:tc>
        <w:tc>
          <w:tcPr>
            <w:tcW w:w="1806" w:type="pct"/>
            <w:gridSpan w:val="4"/>
            <w:shd w:val="clear" w:color="auto" w:fill="auto"/>
          </w:tcPr>
          <w:p w14:paraId="1AF2E21C" w14:textId="77777777" w:rsidR="00133FA3" w:rsidRPr="00AD4701" w:rsidRDefault="00133FA3" w:rsidP="00757A78">
            <w:pPr>
              <w:ind w:left="-79" w:right="-7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Cs w:val="24"/>
              </w:rPr>
            </w:pPr>
            <w:r w:rsidRPr="00AD4701">
              <w:rPr>
                <w:rFonts w:ascii="Times New Roman" w:eastAsia="Times New Roman" w:hAnsi="Times New Roman"/>
                <w:bCs w:val="0"/>
                <w:color w:val="auto"/>
                <w:szCs w:val="24"/>
              </w:rPr>
              <w:t>Содержание в сухой руде, %</w:t>
            </w:r>
          </w:p>
        </w:tc>
        <w:tc>
          <w:tcPr>
            <w:tcW w:w="417" w:type="pct"/>
            <w:vMerge w:val="restart"/>
            <w:shd w:val="clear" w:color="auto" w:fill="auto"/>
          </w:tcPr>
          <w:p w14:paraId="72D903D7" w14:textId="77777777" w:rsidR="00133FA3" w:rsidRPr="00AD4701" w:rsidRDefault="00133FA3" w:rsidP="00757A78">
            <w:pPr>
              <w:ind w:left="-79" w:right="-7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Cs w:val="24"/>
              </w:rPr>
            </w:pPr>
            <w:r w:rsidRPr="00AD4701">
              <w:rPr>
                <w:rFonts w:ascii="Times New Roman" w:eastAsia="Times New Roman" w:hAnsi="Times New Roman"/>
                <w:bCs w:val="0"/>
                <w:color w:val="auto"/>
                <w:szCs w:val="24"/>
                <w:lang w:val="en-US"/>
              </w:rPr>
              <w:t>Fe / Ni</w:t>
            </w:r>
          </w:p>
        </w:tc>
      </w:tr>
      <w:tr w:rsidR="00AD4701" w:rsidRPr="00AD4701" w14:paraId="056960D0" w14:textId="77777777" w:rsidTr="00AD4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vMerge/>
            <w:shd w:val="clear" w:color="auto" w:fill="auto"/>
          </w:tcPr>
          <w:p w14:paraId="5133FE3C" w14:textId="77777777" w:rsidR="00133FA3" w:rsidRPr="00AD4701" w:rsidRDefault="00133FA3" w:rsidP="00757A78">
            <w:pPr>
              <w:ind w:left="-79" w:right="-79"/>
              <w:jc w:val="center"/>
              <w:rPr>
                <w:rFonts w:ascii="Times New Roman" w:eastAsia="Times New Roman" w:hAnsi="Times New Roman"/>
                <w:color w:val="auto"/>
                <w:szCs w:val="24"/>
              </w:rPr>
            </w:pPr>
          </w:p>
        </w:tc>
        <w:tc>
          <w:tcPr>
            <w:tcW w:w="317" w:type="pct"/>
            <w:shd w:val="clear" w:color="auto" w:fill="auto"/>
          </w:tcPr>
          <w:p w14:paraId="52AD34F0" w14:textId="77777777" w:rsidR="00133FA3" w:rsidRPr="00AD4701" w:rsidRDefault="00133FA3" w:rsidP="00757A78">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Cs w:val="24"/>
                <w:lang w:val="en-US"/>
              </w:rPr>
            </w:pPr>
            <w:r w:rsidRPr="00AD4701">
              <w:rPr>
                <w:rFonts w:ascii="Times New Roman" w:eastAsia="Times New Roman" w:hAnsi="Times New Roman"/>
                <w:b/>
                <w:bCs/>
                <w:color w:val="auto"/>
                <w:szCs w:val="24"/>
                <w:lang w:val="en-US"/>
              </w:rPr>
              <w:t>Fe</w:t>
            </w:r>
          </w:p>
        </w:tc>
        <w:tc>
          <w:tcPr>
            <w:tcW w:w="370" w:type="pct"/>
            <w:shd w:val="clear" w:color="auto" w:fill="auto"/>
          </w:tcPr>
          <w:p w14:paraId="59D4BFAA" w14:textId="77777777" w:rsidR="00133FA3" w:rsidRPr="00AD4701" w:rsidRDefault="00133FA3" w:rsidP="00757A78">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Cs w:val="24"/>
                <w:lang w:val="en-US"/>
              </w:rPr>
            </w:pPr>
            <w:r w:rsidRPr="00AD4701">
              <w:rPr>
                <w:rFonts w:ascii="Times New Roman" w:eastAsia="Times New Roman" w:hAnsi="Times New Roman"/>
                <w:b/>
                <w:bCs/>
                <w:color w:val="auto"/>
                <w:szCs w:val="24"/>
                <w:lang w:val="en-US"/>
              </w:rPr>
              <w:t>Mg</w:t>
            </w:r>
          </w:p>
        </w:tc>
        <w:tc>
          <w:tcPr>
            <w:tcW w:w="533" w:type="pct"/>
            <w:shd w:val="clear" w:color="auto" w:fill="auto"/>
          </w:tcPr>
          <w:p w14:paraId="51C9CCDA" w14:textId="77777777" w:rsidR="00133FA3" w:rsidRPr="00AD4701" w:rsidRDefault="00133FA3" w:rsidP="00757A78">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Cs w:val="24"/>
                <w:lang w:val="en-US"/>
              </w:rPr>
            </w:pPr>
            <w:r w:rsidRPr="00AD4701">
              <w:rPr>
                <w:rFonts w:ascii="Times New Roman" w:eastAsia="Times New Roman" w:hAnsi="Times New Roman"/>
                <w:b/>
                <w:bCs/>
                <w:color w:val="auto"/>
                <w:szCs w:val="24"/>
                <w:lang w:val="en-US"/>
              </w:rPr>
              <w:t>Ni</w:t>
            </w:r>
          </w:p>
        </w:tc>
        <w:tc>
          <w:tcPr>
            <w:tcW w:w="586" w:type="pct"/>
            <w:shd w:val="clear" w:color="auto" w:fill="auto"/>
          </w:tcPr>
          <w:p w14:paraId="45C496D8" w14:textId="77777777" w:rsidR="00133FA3" w:rsidRPr="00AD4701" w:rsidRDefault="00133FA3" w:rsidP="00757A78">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Cs w:val="24"/>
                <w:lang w:val="en-US"/>
              </w:rPr>
            </w:pPr>
            <w:r w:rsidRPr="00AD4701">
              <w:rPr>
                <w:rFonts w:ascii="Times New Roman" w:eastAsia="Times New Roman" w:hAnsi="Times New Roman"/>
                <w:b/>
                <w:bCs/>
                <w:color w:val="auto"/>
                <w:szCs w:val="24"/>
                <w:lang w:val="en-US"/>
              </w:rPr>
              <w:t>Co</w:t>
            </w:r>
          </w:p>
        </w:tc>
        <w:tc>
          <w:tcPr>
            <w:tcW w:w="417" w:type="pct"/>
            <w:vMerge/>
            <w:shd w:val="clear" w:color="auto" w:fill="auto"/>
          </w:tcPr>
          <w:p w14:paraId="21DBB988" w14:textId="77777777" w:rsidR="00133FA3" w:rsidRPr="00AD4701" w:rsidRDefault="00133FA3" w:rsidP="00757A78">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Cs w:val="24"/>
                <w:lang w:val="en-US"/>
              </w:rPr>
            </w:pPr>
          </w:p>
        </w:tc>
      </w:tr>
      <w:tr w:rsidR="00AD4701" w:rsidRPr="00AD4701" w14:paraId="251CAD6B" w14:textId="77777777" w:rsidTr="00AD4701">
        <w:tc>
          <w:tcPr>
            <w:cnfStyle w:val="001000000000" w:firstRow="0" w:lastRow="0" w:firstColumn="1" w:lastColumn="0" w:oddVBand="0" w:evenVBand="0" w:oddHBand="0" w:evenHBand="0" w:firstRowFirstColumn="0" w:firstRowLastColumn="0" w:lastRowFirstColumn="0" w:lastRowLastColumn="0"/>
            <w:tcW w:w="2777" w:type="pct"/>
            <w:shd w:val="clear" w:color="auto" w:fill="auto"/>
          </w:tcPr>
          <w:p w14:paraId="36B3CD33" w14:textId="77777777" w:rsidR="00133FA3" w:rsidRPr="00AD4701" w:rsidRDefault="00133FA3" w:rsidP="00757A78">
            <w:pPr>
              <w:ind w:left="-79" w:right="-79"/>
              <w:rPr>
                <w:rFonts w:ascii="Times New Roman" w:eastAsia="Times New Roman" w:hAnsi="Times New Roman"/>
                <w:b w:val="0"/>
                <w:color w:val="auto"/>
                <w:szCs w:val="24"/>
              </w:rPr>
            </w:pPr>
            <w:r w:rsidRPr="00AD4701">
              <w:rPr>
                <w:rFonts w:ascii="Times New Roman" w:eastAsia="Times New Roman" w:hAnsi="Times New Roman"/>
                <w:b w:val="0"/>
                <w:color w:val="auto"/>
                <w:szCs w:val="24"/>
              </w:rPr>
              <w:t>Индонезийский лимонит</w:t>
            </w:r>
          </w:p>
        </w:tc>
        <w:tc>
          <w:tcPr>
            <w:tcW w:w="317" w:type="pct"/>
            <w:shd w:val="clear" w:color="auto" w:fill="auto"/>
          </w:tcPr>
          <w:p w14:paraId="2AD3FBDD" w14:textId="77777777" w:rsidR="00133FA3" w:rsidRPr="00AD4701" w:rsidRDefault="00133FA3" w:rsidP="00757A78">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40,8</w:t>
            </w:r>
          </w:p>
        </w:tc>
        <w:tc>
          <w:tcPr>
            <w:tcW w:w="370" w:type="pct"/>
            <w:shd w:val="clear" w:color="auto" w:fill="auto"/>
          </w:tcPr>
          <w:p w14:paraId="21721B10" w14:textId="77777777" w:rsidR="00133FA3" w:rsidRPr="00AD4701" w:rsidRDefault="00133FA3" w:rsidP="00757A78">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1,30</w:t>
            </w:r>
          </w:p>
        </w:tc>
        <w:tc>
          <w:tcPr>
            <w:tcW w:w="533" w:type="pct"/>
            <w:shd w:val="clear" w:color="auto" w:fill="auto"/>
          </w:tcPr>
          <w:p w14:paraId="3184FD1F" w14:textId="77777777" w:rsidR="00133FA3" w:rsidRPr="00AD4701" w:rsidRDefault="00133FA3" w:rsidP="00757A78">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1,53</w:t>
            </w:r>
          </w:p>
        </w:tc>
        <w:tc>
          <w:tcPr>
            <w:tcW w:w="586" w:type="pct"/>
            <w:shd w:val="clear" w:color="auto" w:fill="auto"/>
          </w:tcPr>
          <w:p w14:paraId="55EF4C9A" w14:textId="77777777" w:rsidR="00133FA3" w:rsidRPr="00AD4701" w:rsidRDefault="00133FA3" w:rsidP="00757A78">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0,10</w:t>
            </w:r>
          </w:p>
        </w:tc>
        <w:tc>
          <w:tcPr>
            <w:tcW w:w="417" w:type="pct"/>
            <w:shd w:val="clear" w:color="auto" w:fill="auto"/>
          </w:tcPr>
          <w:p w14:paraId="585A8E94" w14:textId="77777777" w:rsidR="00133FA3" w:rsidRPr="00AD4701" w:rsidRDefault="00133FA3" w:rsidP="00757A78">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27</w:t>
            </w:r>
          </w:p>
        </w:tc>
      </w:tr>
      <w:tr w:rsidR="00AD4701" w:rsidRPr="00AD4701" w14:paraId="385A56C4" w14:textId="77777777" w:rsidTr="00AD4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shd w:val="clear" w:color="auto" w:fill="auto"/>
          </w:tcPr>
          <w:p w14:paraId="583599B1" w14:textId="77777777" w:rsidR="00133FA3" w:rsidRPr="00AD4701" w:rsidRDefault="00133FA3" w:rsidP="00757A78">
            <w:pPr>
              <w:ind w:left="-79" w:right="-79"/>
              <w:rPr>
                <w:rFonts w:ascii="Times New Roman" w:eastAsia="Times New Roman" w:hAnsi="Times New Roman"/>
                <w:b w:val="0"/>
                <w:color w:val="auto"/>
                <w:szCs w:val="24"/>
              </w:rPr>
            </w:pPr>
            <w:r w:rsidRPr="00AD4701">
              <w:rPr>
                <w:rFonts w:ascii="Times New Roman" w:eastAsia="Times New Roman" w:hAnsi="Times New Roman"/>
                <w:b w:val="0"/>
                <w:color w:val="auto"/>
                <w:szCs w:val="24"/>
              </w:rPr>
              <w:t>Индонезийский сапролит</w:t>
            </w:r>
          </w:p>
        </w:tc>
        <w:tc>
          <w:tcPr>
            <w:tcW w:w="317" w:type="pct"/>
            <w:shd w:val="clear" w:color="auto" w:fill="auto"/>
          </w:tcPr>
          <w:p w14:paraId="1B560181" w14:textId="77777777" w:rsidR="00133FA3" w:rsidRPr="00AD4701" w:rsidRDefault="00133FA3" w:rsidP="00757A78">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8,5</w:t>
            </w:r>
          </w:p>
        </w:tc>
        <w:tc>
          <w:tcPr>
            <w:tcW w:w="370" w:type="pct"/>
            <w:shd w:val="clear" w:color="auto" w:fill="auto"/>
          </w:tcPr>
          <w:p w14:paraId="4D848269" w14:textId="77777777" w:rsidR="00133FA3" w:rsidRPr="00AD4701" w:rsidRDefault="00133FA3" w:rsidP="00757A78">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14,60</w:t>
            </w:r>
          </w:p>
        </w:tc>
        <w:tc>
          <w:tcPr>
            <w:tcW w:w="533" w:type="pct"/>
            <w:shd w:val="clear" w:color="auto" w:fill="auto"/>
          </w:tcPr>
          <w:p w14:paraId="6F8BDA19" w14:textId="77777777" w:rsidR="00133FA3" w:rsidRPr="00AD4701" w:rsidRDefault="00133FA3" w:rsidP="00757A78">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3,37</w:t>
            </w:r>
          </w:p>
        </w:tc>
        <w:tc>
          <w:tcPr>
            <w:tcW w:w="586" w:type="pct"/>
            <w:shd w:val="clear" w:color="auto" w:fill="auto"/>
          </w:tcPr>
          <w:p w14:paraId="633AD6C2" w14:textId="77777777" w:rsidR="00133FA3" w:rsidRPr="00AD4701" w:rsidRDefault="00133FA3" w:rsidP="00757A78">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0,03</w:t>
            </w:r>
          </w:p>
        </w:tc>
        <w:tc>
          <w:tcPr>
            <w:tcW w:w="417" w:type="pct"/>
            <w:shd w:val="clear" w:color="auto" w:fill="auto"/>
          </w:tcPr>
          <w:p w14:paraId="634DBD0C" w14:textId="77777777" w:rsidR="00133FA3" w:rsidRPr="00AD4701" w:rsidRDefault="00133FA3" w:rsidP="00757A78">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3</w:t>
            </w:r>
          </w:p>
        </w:tc>
      </w:tr>
      <w:tr w:rsidR="00AD4701" w:rsidRPr="00AD4701" w14:paraId="23472558" w14:textId="77777777" w:rsidTr="00AD4701">
        <w:tc>
          <w:tcPr>
            <w:cnfStyle w:val="001000000000" w:firstRow="0" w:lastRow="0" w:firstColumn="1" w:lastColumn="0" w:oddVBand="0" w:evenVBand="0" w:oddHBand="0" w:evenHBand="0" w:firstRowFirstColumn="0" w:firstRowLastColumn="0" w:lastRowFirstColumn="0" w:lastRowLastColumn="0"/>
            <w:tcW w:w="2777" w:type="pct"/>
            <w:shd w:val="clear" w:color="auto" w:fill="auto"/>
          </w:tcPr>
          <w:p w14:paraId="7CBF7C22" w14:textId="77777777" w:rsidR="00133FA3" w:rsidRPr="00AD4701" w:rsidRDefault="00133FA3" w:rsidP="00757A78">
            <w:pPr>
              <w:ind w:left="-79" w:right="-79"/>
              <w:rPr>
                <w:rFonts w:ascii="Times New Roman" w:eastAsia="Times New Roman" w:hAnsi="Times New Roman"/>
                <w:b w:val="0"/>
                <w:color w:val="auto"/>
                <w:szCs w:val="24"/>
              </w:rPr>
            </w:pPr>
            <w:r w:rsidRPr="00AD4701">
              <w:rPr>
                <w:rFonts w:ascii="Times New Roman" w:eastAsia="Times New Roman" w:hAnsi="Times New Roman"/>
                <w:b w:val="0"/>
                <w:color w:val="auto"/>
                <w:szCs w:val="24"/>
              </w:rPr>
              <w:t xml:space="preserve">Индонезийский сапролит с высоким содержанием </w:t>
            </w:r>
            <w:r w:rsidRPr="00AD4701">
              <w:rPr>
                <w:rFonts w:ascii="Times New Roman" w:eastAsia="Times New Roman" w:hAnsi="Times New Roman"/>
                <w:b w:val="0"/>
                <w:bCs w:val="0"/>
                <w:color w:val="auto"/>
                <w:szCs w:val="24"/>
                <w:lang w:val="en-US"/>
              </w:rPr>
              <w:t>Fe</w:t>
            </w:r>
          </w:p>
        </w:tc>
        <w:tc>
          <w:tcPr>
            <w:tcW w:w="317" w:type="pct"/>
            <w:shd w:val="clear" w:color="auto" w:fill="auto"/>
          </w:tcPr>
          <w:p w14:paraId="590A29DF" w14:textId="77777777" w:rsidR="00133FA3" w:rsidRPr="00AD4701" w:rsidRDefault="00133FA3" w:rsidP="00757A78">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18,5</w:t>
            </w:r>
          </w:p>
        </w:tc>
        <w:tc>
          <w:tcPr>
            <w:tcW w:w="370" w:type="pct"/>
            <w:shd w:val="clear" w:color="auto" w:fill="auto"/>
          </w:tcPr>
          <w:p w14:paraId="75F54439" w14:textId="77777777" w:rsidR="00133FA3" w:rsidRPr="00AD4701" w:rsidRDefault="00133FA3" w:rsidP="00757A78">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11,10</w:t>
            </w:r>
          </w:p>
        </w:tc>
        <w:tc>
          <w:tcPr>
            <w:tcW w:w="533" w:type="pct"/>
            <w:shd w:val="clear" w:color="auto" w:fill="auto"/>
          </w:tcPr>
          <w:p w14:paraId="5D473458" w14:textId="77777777" w:rsidR="00133FA3" w:rsidRPr="00AD4701" w:rsidRDefault="00133FA3" w:rsidP="00757A78">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2,18</w:t>
            </w:r>
          </w:p>
        </w:tc>
        <w:tc>
          <w:tcPr>
            <w:tcW w:w="586" w:type="pct"/>
            <w:shd w:val="clear" w:color="auto" w:fill="auto"/>
          </w:tcPr>
          <w:p w14:paraId="0FAFF4B4" w14:textId="77777777" w:rsidR="00133FA3" w:rsidRPr="00AD4701" w:rsidRDefault="00133FA3" w:rsidP="00757A78">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0,14</w:t>
            </w:r>
          </w:p>
        </w:tc>
        <w:tc>
          <w:tcPr>
            <w:tcW w:w="417" w:type="pct"/>
            <w:shd w:val="clear" w:color="auto" w:fill="auto"/>
          </w:tcPr>
          <w:p w14:paraId="6C4B63F8" w14:textId="77777777" w:rsidR="00133FA3" w:rsidRPr="00AD4701" w:rsidRDefault="00133FA3" w:rsidP="00757A78">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9</w:t>
            </w:r>
          </w:p>
        </w:tc>
      </w:tr>
      <w:tr w:rsidR="00AD4701" w:rsidRPr="00AD4701" w14:paraId="546F96A4" w14:textId="77777777" w:rsidTr="00AD4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shd w:val="clear" w:color="auto" w:fill="auto"/>
          </w:tcPr>
          <w:p w14:paraId="7B706B5F" w14:textId="77777777" w:rsidR="00133FA3" w:rsidRPr="00AD4701" w:rsidRDefault="00133FA3" w:rsidP="00757A78">
            <w:pPr>
              <w:ind w:left="-79" w:right="-79"/>
              <w:rPr>
                <w:rFonts w:ascii="Times New Roman" w:eastAsia="Times New Roman" w:hAnsi="Times New Roman"/>
                <w:b w:val="0"/>
                <w:color w:val="auto"/>
                <w:szCs w:val="24"/>
              </w:rPr>
            </w:pPr>
            <w:r w:rsidRPr="00AD4701">
              <w:rPr>
                <w:rFonts w:ascii="Times New Roman" w:eastAsia="Times New Roman" w:hAnsi="Times New Roman"/>
                <w:b w:val="0"/>
                <w:color w:val="auto"/>
                <w:szCs w:val="24"/>
              </w:rPr>
              <w:t>Лимонит из Новой Каледонии</w:t>
            </w:r>
          </w:p>
        </w:tc>
        <w:tc>
          <w:tcPr>
            <w:tcW w:w="317" w:type="pct"/>
            <w:shd w:val="clear" w:color="auto" w:fill="auto"/>
          </w:tcPr>
          <w:p w14:paraId="22D40384" w14:textId="77777777" w:rsidR="00133FA3" w:rsidRPr="00AD4701" w:rsidRDefault="00133FA3" w:rsidP="00757A78">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47,1</w:t>
            </w:r>
          </w:p>
        </w:tc>
        <w:tc>
          <w:tcPr>
            <w:tcW w:w="370" w:type="pct"/>
            <w:shd w:val="clear" w:color="auto" w:fill="auto"/>
          </w:tcPr>
          <w:p w14:paraId="3A9796ED" w14:textId="77777777" w:rsidR="00133FA3" w:rsidRPr="00AD4701" w:rsidRDefault="00133FA3" w:rsidP="00757A78">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0,40</w:t>
            </w:r>
          </w:p>
        </w:tc>
        <w:tc>
          <w:tcPr>
            <w:tcW w:w="533" w:type="pct"/>
            <w:shd w:val="clear" w:color="auto" w:fill="auto"/>
          </w:tcPr>
          <w:p w14:paraId="6485CFDF" w14:textId="77777777" w:rsidR="00133FA3" w:rsidRPr="00AD4701" w:rsidRDefault="00133FA3" w:rsidP="00757A78">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1,33</w:t>
            </w:r>
          </w:p>
        </w:tc>
        <w:tc>
          <w:tcPr>
            <w:tcW w:w="586" w:type="pct"/>
            <w:shd w:val="clear" w:color="auto" w:fill="auto"/>
          </w:tcPr>
          <w:p w14:paraId="7C848CAD" w14:textId="77777777" w:rsidR="00133FA3" w:rsidRPr="00AD4701" w:rsidRDefault="00133FA3" w:rsidP="00757A78">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0,16</w:t>
            </w:r>
          </w:p>
        </w:tc>
        <w:tc>
          <w:tcPr>
            <w:tcW w:w="417" w:type="pct"/>
            <w:shd w:val="clear" w:color="auto" w:fill="auto"/>
          </w:tcPr>
          <w:p w14:paraId="0415D3EB" w14:textId="77777777" w:rsidR="00133FA3" w:rsidRPr="00AD4701" w:rsidRDefault="00133FA3" w:rsidP="00757A78">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35</w:t>
            </w:r>
          </w:p>
        </w:tc>
      </w:tr>
      <w:tr w:rsidR="00AD4701" w:rsidRPr="00AD4701" w14:paraId="26845649" w14:textId="77777777" w:rsidTr="00AD4701">
        <w:tc>
          <w:tcPr>
            <w:cnfStyle w:val="001000000000" w:firstRow="0" w:lastRow="0" w:firstColumn="1" w:lastColumn="0" w:oddVBand="0" w:evenVBand="0" w:oddHBand="0" w:evenHBand="0" w:firstRowFirstColumn="0" w:firstRowLastColumn="0" w:lastRowFirstColumn="0" w:lastRowLastColumn="0"/>
            <w:tcW w:w="2777" w:type="pct"/>
            <w:shd w:val="clear" w:color="auto" w:fill="auto"/>
          </w:tcPr>
          <w:p w14:paraId="57F2FB3A" w14:textId="77777777" w:rsidR="00133FA3" w:rsidRPr="00AD4701" w:rsidRDefault="00133FA3" w:rsidP="00757A78">
            <w:pPr>
              <w:ind w:left="-79" w:right="-79"/>
              <w:rPr>
                <w:rFonts w:ascii="Times New Roman" w:eastAsia="Times New Roman" w:hAnsi="Times New Roman"/>
                <w:b w:val="0"/>
                <w:color w:val="auto"/>
                <w:szCs w:val="24"/>
              </w:rPr>
            </w:pPr>
            <w:r w:rsidRPr="00AD4701">
              <w:rPr>
                <w:rFonts w:ascii="Times New Roman" w:eastAsia="Times New Roman" w:hAnsi="Times New Roman"/>
                <w:b w:val="0"/>
                <w:color w:val="auto"/>
                <w:szCs w:val="24"/>
              </w:rPr>
              <w:t>Сапролит из Новой Каледонии</w:t>
            </w:r>
          </w:p>
        </w:tc>
        <w:tc>
          <w:tcPr>
            <w:tcW w:w="317" w:type="pct"/>
            <w:shd w:val="clear" w:color="auto" w:fill="auto"/>
          </w:tcPr>
          <w:p w14:paraId="1F9CBE42" w14:textId="77777777" w:rsidR="00133FA3" w:rsidRPr="00AD4701" w:rsidRDefault="00133FA3" w:rsidP="00757A78">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7,7</w:t>
            </w:r>
          </w:p>
        </w:tc>
        <w:tc>
          <w:tcPr>
            <w:tcW w:w="370" w:type="pct"/>
            <w:shd w:val="clear" w:color="auto" w:fill="auto"/>
          </w:tcPr>
          <w:p w14:paraId="5B3BA9D0" w14:textId="77777777" w:rsidR="00133FA3" w:rsidRPr="00AD4701" w:rsidRDefault="00133FA3" w:rsidP="00757A78">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23,3</w:t>
            </w:r>
          </w:p>
        </w:tc>
        <w:tc>
          <w:tcPr>
            <w:tcW w:w="533" w:type="pct"/>
            <w:shd w:val="clear" w:color="auto" w:fill="auto"/>
          </w:tcPr>
          <w:p w14:paraId="1AEE877A" w14:textId="77777777" w:rsidR="00133FA3" w:rsidRPr="00AD4701" w:rsidRDefault="00133FA3" w:rsidP="00757A78">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1,00</w:t>
            </w:r>
          </w:p>
        </w:tc>
        <w:tc>
          <w:tcPr>
            <w:tcW w:w="586" w:type="pct"/>
            <w:shd w:val="clear" w:color="auto" w:fill="auto"/>
          </w:tcPr>
          <w:p w14:paraId="4BD010E9" w14:textId="77777777" w:rsidR="00133FA3" w:rsidRPr="00AD4701" w:rsidRDefault="00133FA3" w:rsidP="00757A78">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0,02</w:t>
            </w:r>
          </w:p>
        </w:tc>
        <w:tc>
          <w:tcPr>
            <w:tcW w:w="417" w:type="pct"/>
            <w:shd w:val="clear" w:color="auto" w:fill="auto"/>
          </w:tcPr>
          <w:p w14:paraId="0825A053" w14:textId="77777777" w:rsidR="00133FA3" w:rsidRPr="00AD4701" w:rsidRDefault="00133FA3" w:rsidP="00757A78">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8</w:t>
            </w:r>
          </w:p>
        </w:tc>
      </w:tr>
      <w:tr w:rsidR="00AD4701" w:rsidRPr="00AD4701" w14:paraId="6F679A9D" w14:textId="77777777" w:rsidTr="00AD4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shd w:val="clear" w:color="auto" w:fill="auto"/>
          </w:tcPr>
          <w:p w14:paraId="3DEF08F5" w14:textId="77777777" w:rsidR="00133FA3" w:rsidRPr="00AD4701" w:rsidRDefault="00133FA3" w:rsidP="00757A78">
            <w:pPr>
              <w:ind w:left="-79" w:right="-79"/>
              <w:rPr>
                <w:rFonts w:ascii="Times New Roman" w:eastAsia="Times New Roman" w:hAnsi="Times New Roman"/>
                <w:b w:val="0"/>
                <w:color w:val="auto"/>
                <w:szCs w:val="24"/>
              </w:rPr>
            </w:pPr>
            <w:r w:rsidRPr="00AD4701">
              <w:rPr>
                <w:rFonts w:ascii="Times New Roman" w:eastAsia="Times New Roman" w:hAnsi="Times New Roman"/>
                <w:b w:val="0"/>
                <w:color w:val="auto"/>
                <w:szCs w:val="24"/>
              </w:rPr>
              <w:t xml:space="preserve">Руда из Западной Австралии с низким содержанием </w:t>
            </w:r>
            <w:r w:rsidRPr="00AD4701">
              <w:rPr>
                <w:rFonts w:ascii="Times New Roman" w:eastAsia="Times New Roman" w:hAnsi="Times New Roman"/>
                <w:b w:val="0"/>
                <w:bCs w:val="0"/>
                <w:color w:val="auto"/>
                <w:szCs w:val="24"/>
                <w:lang w:val="en-US"/>
              </w:rPr>
              <w:t>Mg</w:t>
            </w:r>
          </w:p>
        </w:tc>
        <w:tc>
          <w:tcPr>
            <w:tcW w:w="317" w:type="pct"/>
            <w:shd w:val="clear" w:color="auto" w:fill="auto"/>
          </w:tcPr>
          <w:p w14:paraId="16378210" w14:textId="77777777" w:rsidR="00133FA3" w:rsidRPr="00AD4701" w:rsidRDefault="00133FA3" w:rsidP="00757A78">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25,4</w:t>
            </w:r>
          </w:p>
        </w:tc>
        <w:tc>
          <w:tcPr>
            <w:tcW w:w="370" w:type="pct"/>
            <w:shd w:val="clear" w:color="auto" w:fill="auto"/>
          </w:tcPr>
          <w:p w14:paraId="6A85583B" w14:textId="77777777" w:rsidR="00133FA3" w:rsidRPr="00AD4701" w:rsidRDefault="00133FA3" w:rsidP="00757A78">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4,90</w:t>
            </w:r>
          </w:p>
        </w:tc>
        <w:tc>
          <w:tcPr>
            <w:tcW w:w="533" w:type="pct"/>
            <w:shd w:val="clear" w:color="auto" w:fill="auto"/>
          </w:tcPr>
          <w:p w14:paraId="1896C706" w14:textId="77777777" w:rsidR="00133FA3" w:rsidRPr="00AD4701" w:rsidRDefault="00133FA3" w:rsidP="00757A78">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2,50</w:t>
            </w:r>
          </w:p>
        </w:tc>
        <w:tc>
          <w:tcPr>
            <w:tcW w:w="586" w:type="pct"/>
            <w:shd w:val="clear" w:color="auto" w:fill="auto"/>
          </w:tcPr>
          <w:p w14:paraId="6B5DE0C2" w14:textId="77777777" w:rsidR="00133FA3" w:rsidRPr="00AD4701" w:rsidRDefault="00133FA3" w:rsidP="00757A78">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0,07</w:t>
            </w:r>
          </w:p>
        </w:tc>
        <w:tc>
          <w:tcPr>
            <w:tcW w:w="417" w:type="pct"/>
            <w:shd w:val="clear" w:color="auto" w:fill="auto"/>
          </w:tcPr>
          <w:p w14:paraId="0B84596E" w14:textId="77777777" w:rsidR="00133FA3" w:rsidRPr="00AD4701" w:rsidRDefault="00133FA3" w:rsidP="00757A78">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10</w:t>
            </w:r>
          </w:p>
        </w:tc>
      </w:tr>
      <w:tr w:rsidR="00AD4701" w:rsidRPr="00AD4701" w14:paraId="78D9E903" w14:textId="77777777" w:rsidTr="00AD4701">
        <w:tc>
          <w:tcPr>
            <w:cnfStyle w:val="001000000000" w:firstRow="0" w:lastRow="0" w:firstColumn="1" w:lastColumn="0" w:oddVBand="0" w:evenVBand="0" w:oddHBand="0" w:evenHBand="0" w:firstRowFirstColumn="0" w:firstRowLastColumn="0" w:lastRowFirstColumn="0" w:lastRowLastColumn="0"/>
            <w:tcW w:w="2777" w:type="pct"/>
            <w:shd w:val="clear" w:color="auto" w:fill="auto"/>
          </w:tcPr>
          <w:p w14:paraId="74A36813" w14:textId="77777777" w:rsidR="00133FA3" w:rsidRPr="00AD4701" w:rsidRDefault="00133FA3" w:rsidP="00757A78">
            <w:pPr>
              <w:ind w:left="-79" w:right="-79"/>
              <w:rPr>
                <w:rFonts w:ascii="Times New Roman" w:eastAsia="Times New Roman" w:hAnsi="Times New Roman"/>
                <w:b w:val="0"/>
                <w:color w:val="auto"/>
                <w:szCs w:val="24"/>
              </w:rPr>
            </w:pPr>
            <w:r w:rsidRPr="00AD4701">
              <w:rPr>
                <w:rFonts w:ascii="Times New Roman" w:eastAsia="Times New Roman" w:hAnsi="Times New Roman"/>
                <w:b w:val="0"/>
                <w:color w:val="auto"/>
                <w:szCs w:val="24"/>
              </w:rPr>
              <w:t xml:space="preserve">Руда из Западной Австралии с высоким содержанием </w:t>
            </w:r>
            <w:r w:rsidRPr="00AD4701">
              <w:rPr>
                <w:rFonts w:ascii="Times New Roman" w:eastAsia="Times New Roman" w:hAnsi="Times New Roman"/>
                <w:b w:val="0"/>
                <w:bCs w:val="0"/>
                <w:color w:val="auto"/>
                <w:szCs w:val="24"/>
                <w:lang w:val="en-US"/>
              </w:rPr>
              <w:t>Mg</w:t>
            </w:r>
          </w:p>
        </w:tc>
        <w:tc>
          <w:tcPr>
            <w:tcW w:w="317" w:type="pct"/>
            <w:shd w:val="clear" w:color="auto" w:fill="auto"/>
          </w:tcPr>
          <w:p w14:paraId="3BDCA899" w14:textId="77777777" w:rsidR="00133FA3" w:rsidRPr="00AD4701" w:rsidRDefault="00133FA3" w:rsidP="00757A78">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10,0</w:t>
            </w:r>
          </w:p>
        </w:tc>
        <w:tc>
          <w:tcPr>
            <w:tcW w:w="370" w:type="pct"/>
            <w:shd w:val="clear" w:color="auto" w:fill="auto"/>
          </w:tcPr>
          <w:p w14:paraId="1B3CCDA0" w14:textId="77777777" w:rsidR="00133FA3" w:rsidRPr="00AD4701" w:rsidRDefault="00133FA3" w:rsidP="00757A78">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16,6</w:t>
            </w:r>
          </w:p>
        </w:tc>
        <w:tc>
          <w:tcPr>
            <w:tcW w:w="533" w:type="pct"/>
            <w:shd w:val="clear" w:color="auto" w:fill="auto"/>
          </w:tcPr>
          <w:p w14:paraId="06A93704" w14:textId="77777777" w:rsidR="00133FA3" w:rsidRPr="00AD4701" w:rsidRDefault="00133FA3" w:rsidP="00757A78">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1,38</w:t>
            </w:r>
          </w:p>
        </w:tc>
        <w:tc>
          <w:tcPr>
            <w:tcW w:w="586" w:type="pct"/>
            <w:shd w:val="clear" w:color="auto" w:fill="auto"/>
          </w:tcPr>
          <w:p w14:paraId="24B0374C" w14:textId="77777777" w:rsidR="00133FA3" w:rsidRPr="00AD4701" w:rsidRDefault="00133FA3" w:rsidP="00757A78">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0,02</w:t>
            </w:r>
          </w:p>
        </w:tc>
        <w:tc>
          <w:tcPr>
            <w:tcW w:w="417" w:type="pct"/>
            <w:shd w:val="clear" w:color="auto" w:fill="auto"/>
          </w:tcPr>
          <w:p w14:paraId="174623D9" w14:textId="77777777" w:rsidR="00133FA3" w:rsidRPr="00AD4701" w:rsidRDefault="00133FA3" w:rsidP="00757A78">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7</w:t>
            </w:r>
          </w:p>
        </w:tc>
      </w:tr>
      <w:tr w:rsidR="00AD4701" w:rsidRPr="00AD4701" w14:paraId="42D1F829" w14:textId="77777777" w:rsidTr="00AD4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shd w:val="clear" w:color="auto" w:fill="auto"/>
          </w:tcPr>
          <w:p w14:paraId="5ACD063C" w14:textId="77777777" w:rsidR="00133FA3" w:rsidRPr="00AD4701" w:rsidRDefault="00133FA3" w:rsidP="00757A78">
            <w:pPr>
              <w:ind w:left="-79" w:right="-79"/>
              <w:rPr>
                <w:rFonts w:ascii="Times New Roman" w:eastAsia="Times New Roman" w:hAnsi="Times New Roman"/>
                <w:b w:val="0"/>
                <w:color w:val="auto"/>
                <w:szCs w:val="24"/>
              </w:rPr>
            </w:pPr>
            <w:r w:rsidRPr="00AD4701">
              <w:rPr>
                <w:rFonts w:ascii="Times New Roman" w:eastAsia="Times New Roman" w:hAnsi="Times New Roman"/>
                <w:b w:val="0"/>
                <w:color w:val="auto"/>
                <w:szCs w:val="24"/>
              </w:rPr>
              <w:t xml:space="preserve">Кубинская нонтронитовая руда с низким содержанием </w:t>
            </w:r>
            <w:r w:rsidRPr="00AD4701">
              <w:rPr>
                <w:rFonts w:ascii="Times New Roman" w:eastAsia="Times New Roman" w:hAnsi="Times New Roman"/>
                <w:b w:val="0"/>
                <w:bCs w:val="0"/>
                <w:color w:val="auto"/>
                <w:szCs w:val="24"/>
                <w:lang w:val="en-US"/>
              </w:rPr>
              <w:t>Mg</w:t>
            </w:r>
          </w:p>
        </w:tc>
        <w:tc>
          <w:tcPr>
            <w:tcW w:w="317" w:type="pct"/>
            <w:shd w:val="clear" w:color="auto" w:fill="auto"/>
          </w:tcPr>
          <w:p w14:paraId="0675063D" w14:textId="77777777" w:rsidR="00133FA3" w:rsidRPr="00AD4701" w:rsidRDefault="00133FA3" w:rsidP="00757A78">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21,3</w:t>
            </w:r>
          </w:p>
        </w:tc>
        <w:tc>
          <w:tcPr>
            <w:tcW w:w="370" w:type="pct"/>
            <w:shd w:val="clear" w:color="auto" w:fill="auto"/>
          </w:tcPr>
          <w:p w14:paraId="527D0EDA" w14:textId="77777777" w:rsidR="00133FA3" w:rsidRPr="00AD4701" w:rsidRDefault="00133FA3" w:rsidP="00757A78">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2,60</w:t>
            </w:r>
          </w:p>
        </w:tc>
        <w:tc>
          <w:tcPr>
            <w:tcW w:w="533" w:type="pct"/>
            <w:shd w:val="clear" w:color="auto" w:fill="auto"/>
          </w:tcPr>
          <w:p w14:paraId="22AF9FFB" w14:textId="77777777" w:rsidR="00133FA3" w:rsidRPr="00AD4701" w:rsidRDefault="00133FA3" w:rsidP="00757A78">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1,80</w:t>
            </w:r>
          </w:p>
        </w:tc>
        <w:tc>
          <w:tcPr>
            <w:tcW w:w="586" w:type="pct"/>
            <w:shd w:val="clear" w:color="auto" w:fill="auto"/>
          </w:tcPr>
          <w:p w14:paraId="46993168" w14:textId="77777777" w:rsidR="00133FA3" w:rsidRPr="00AD4701" w:rsidRDefault="00133FA3" w:rsidP="00757A78">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0,05</w:t>
            </w:r>
          </w:p>
        </w:tc>
        <w:tc>
          <w:tcPr>
            <w:tcW w:w="417" w:type="pct"/>
            <w:shd w:val="clear" w:color="auto" w:fill="auto"/>
          </w:tcPr>
          <w:p w14:paraId="7E0938B8" w14:textId="77777777" w:rsidR="00133FA3" w:rsidRPr="00AD4701" w:rsidRDefault="00133FA3" w:rsidP="00757A78">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12</w:t>
            </w:r>
          </w:p>
        </w:tc>
      </w:tr>
      <w:tr w:rsidR="00AD4701" w:rsidRPr="00AD4701" w14:paraId="5491DF3E" w14:textId="77777777" w:rsidTr="00AD4701">
        <w:tc>
          <w:tcPr>
            <w:cnfStyle w:val="001000000000" w:firstRow="0" w:lastRow="0" w:firstColumn="1" w:lastColumn="0" w:oddVBand="0" w:evenVBand="0" w:oddHBand="0" w:evenHBand="0" w:firstRowFirstColumn="0" w:firstRowLastColumn="0" w:lastRowFirstColumn="0" w:lastRowLastColumn="0"/>
            <w:tcW w:w="2777" w:type="pct"/>
            <w:shd w:val="clear" w:color="auto" w:fill="auto"/>
          </w:tcPr>
          <w:p w14:paraId="0C2A068D" w14:textId="77777777" w:rsidR="00133FA3" w:rsidRPr="00AD4701" w:rsidRDefault="00133FA3" w:rsidP="00757A78">
            <w:pPr>
              <w:ind w:left="-79" w:right="-79"/>
              <w:rPr>
                <w:rFonts w:ascii="Times New Roman" w:eastAsia="Times New Roman" w:hAnsi="Times New Roman"/>
                <w:b w:val="0"/>
                <w:color w:val="auto"/>
                <w:szCs w:val="24"/>
              </w:rPr>
            </w:pPr>
            <w:r w:rsidRPr="00AD4701">
              <w:rPr>
                <w:rFonts w:ascii="Times New Roman" w:eastAsia="Times New Roman" w:hAnsi="Times New Roman"/>
                <w:b w:val="0"/>
                <w:color w:val="auto"/>
                <w:szCs w:val="24"/>
              </w:rPr>
              <w:t xml:space="preserve">Кубинская нонтронитовая руда с высоким содержанием </w:t>
            </w:r>
            <w:r w:rsidRPr="00AD4701">
              <w:rPr>
                <w:rFonts w:ascii="Times New Roman" w:eastAsia="Times New Roman" w:hAnsi="Times New Roman"/>
                <w:b w:val="0"/>
                <w:bCs w:val="0"/>
                <w:color w:val="auto"/>
                <w:szCs w:val="24"/>
                <w:lang w:val="en-US"/>
              </w:rPr>
              <w:t>Mg</w:t>
            </w:r>
          </w:p>
        </w:tc>
        <w:tc>
          <w:tcPr>
            <w:tcW w:w="317" w:type="pct"/>
            <w:shd w:val="clear" w:color="auto" w:fill="auto"/>
          </w:tcPr>
          <w:p w14:paraId="434A17E7" w14:textId="77777777" w:rsidR="00133FA3" w:rsidRPr="00AD4701" w:rsidRDefault="00133FA3" w:rsidP="00757A78">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18,8</w:t>
            </w:r>
          </w:p>
        </w:tc>
        <w:tc>
          <w:tcPr>
            <w:tcW w:w="370" w:type="pct"/>
            <w:shd w:val="clear" w:color="auto" w:fill="auto"/>
          </w:tcPr>
          <w:p w14:paraId="0C83DA1A" w14:textId="77777777" w:rsidR="00133FA3" w:rsidRPr="00AD4701" w:rsidRDefault="00133FA3" w:rsidP="00757A78">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8,30</w:t>
            </w:r>
          </w:p>
        </w:tc>
        <w:tc>
          <w:tcPr>
            <w:tcW w:w="533" w:type="pct"/>
            <w:shd w:val="clear" w:color="auto" w:fill="auto"/>
          </w:tcPr>
          <w:p w14:paraId="3952E17A" w14:textId="77777777" w:rsidR="00133FA3" w:rsidRPr="00AD4701" w:rsidRDefault="00133FA3" w:rsidP="00757A78">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1,17</w:t>
            </w:r>
          </w:p>
        </w:tc>
        <w:tc>
          <w:tcPr>
            <w:tcW w:w="586" w:type="pct"/>
            <w:shd w:val="clear" w:color="auto" w:fill="auto"/>
          </w:tcPr>
          <w:p w14:paraId="3BA0CA7B" w14:textId="77777777" w:rsidR="00133FA3" w:rsidRPr="00AD4701" w:rsidRDefault="00133FA3" w:rsidP="00757A78">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0,04</w:t>
            </w:r>
          </w:p>
        </w:tc>
        <w:tc>
          <w:tcPr>
            <w:tcW w:w="417" w:type="pct"/>
            <w:shd w:val="clear" w:color="auto" w:fill="auto"/>
          </w:tcPr>
          <w:p w14:paraId="22849D43" w14:textId="77777777" w:rsidR="00133FA3" w:rsidRPr="00AD4701" w:rsidRDefault="00133FA3" w:rsidP="00757A78">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16</w:t>
            </w:r>
          </w:p>
        </w:tc>
      </w:tr>
      <w:tr w:rsidR="00AD4701" w:rsidRPr="00AD4701" w14:paraId="445707DA" w14:textId="77777777" w:rsidTr="00AD4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shd w:val="clear" w:color="auto" w:fill="auto"/>
          </w:tcPr>
          <w:p w14:paraId="7B2E276F" w14:textId="77777777" w:rsidR="00133FA3" w:rsidRPr="00AD4701" w:rsidRDefault="00133FA3" w:rsidP="00757A78">
            <w:pPr>
              <w:ind w:left="-79" w:right="-79"/>
              <w:rPr>
                <w:rFonts w:ascii="Times New Roman" w:eastAsia="Times New Roman" w:hAnsi="Times New Roman"/>
                <w:b w:val="0"/>
                <w:color w:val="auto"/>
                <w:szCs w:val="24"/>
              </w:rPr>
            </w:pPr>
            <w:r w:rsidRPr="00AD4701">
              <w:rPr>
                <w:rFonts w:ascii="Times New Roman" w:eastAsia="Times New Roman" w:hAnsi="Times New Roman"/>
                <w:b w:val="0"/>
                <w:color w:val="auto"/>
                <w:szCs w:val="24"/>
              </w:rPr>
              <w:t>Казахстан, ВКО, Горностаевское месторождение*</w:t>
            </w:r>
          </w:p>
        </w:tc>
        <w:tc>
          <w:tcPr>
            <w:tcW w:w="317" w:type="pct"/>
            <w:shd w:val="clear" w:color="auto" w:fill="auto"/>
          </w:tcPr>
          <w:p w14:paraId="34ABCC54" w14:textId="77777777" w:rsidR="00133FA3" w:rsidRPr="00AD4701" w:rsidRDefault="00133FA3" w:rsidP="00757A78">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w:t>
            </w:r>
          </w:p>
        </w:tc>
        <w:tc>
          <w:tcPr>
            <w:tcW w:w="370" w:type="pct"/>
            <w:shd w:val="clear" w:color="auto" w:fill="auto"/>
          </w:tcPr>
          <w:p w14:paraId="3DCA87DC" w14:textId="77777777" w:rsidR="00133FA3" w:rsidRPr="00AD4701" w:rsidRDefault="00133FA3" w:rsidP="00757A78">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w:t>
            </w:r>
          </w:p>
        </w:tc>
        <w:tc>
          <w:tcPr>
            <w:tcW w:w="533" w:type="pct"/>
            <w:shd w:val="clear" w:color="auto" w:fill="auto"/>
          </w:tcPr>
          <w:p w14:paraId="1DCAD87E" w14:textId="77777777" w:rsidR="00133FA3" w:rsidRPr="00AD4701" w:rsidRDefault="00133FA3" w:rsidP="00757A78">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0,74-0,83</w:t>
            </w:r>
          </w:p>
        </w:tc>
        <w:tc>
          <w:tcPr>
            <w:tcW w:w="586" w:type="pct"/>
            <w:shd w:val="clear" w:color="auto" w:fill="auto"/>
          </w:tcPr>
          <w:p w14:paraId="09E01DE3" w14:textId="77777777" w:rsidR="00133FA3" w:rsidRPr="00AD4701" w:rsidRDefault="00133FA3" w:rsidP="00757A78">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0,054-0,08</w:t>
            </w:r>
          </w:p>
        </w:tc>
        <w:tc>
          <w:tcPr>
            <w:tcW w:w="417" w:type="pct"/>
            <w:shd w:val="clear" w:color="auto" w:fill="auto"/>
          </w:tcPr>
          <w:p w14:paraId="75E74535" w14:textId="77777777" w:rsidR="00133FA3" w:rsidRPr="00AD4701" w:rsidRDefault="00133FA3" w:rsidP="00757A78">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Cs w:val="24"/>
              </w:rPr>
            </w:pPr>
            <w:r w:rsidRPr="00AD4701">
              <w:rPr>
                <w:rFonts w:ascii="Times New Roman" w:eastAsia="Times New Roman" w:hAnsi="Times New Roman"/>
                <w:color w:val="auto"/>
                <w:szCs w:val="24"/>
              </w:rPr>
              <w:t>-</w:t>
            </w:r>
          </w:p>
        </w:tc>
      </w:tr>
    </w:tbl>
    <w:p w14:paraId="59D50AF0" w14:textId="77777777" w:rsidR="00133FA3" w:rsidRPr="00AD4701" w:rsidRDefault="00133FA3" w:rsidP="00133FA3">
      <w:pPr>
        <w:spacing w:after="0" w:line="240" w:lineRule="auto"/>
        <w:jc w:val="both"/>
        <w:rPr>
          <w:rFonts w:ascii="Times New Roman" w:eastAsia="Times New Roman" w:hAnsi="Times New Roman"/>
          <w:i/>
          <w:sz w:val="20"/>
          <w:szCs w:val="24"/>
          <w:lang w:eastAsia="ru-RU"/>
        </w:rPr>
      </w:pPr>
      <w:r w:rsidRPr="00AD4701">
        <w:rPr>
          <w:rFonts w:ascii="Times New Roman" w:eastAsia="Times New Roman" w:hAnsi="Times New Roman"/>
          <w:i/>
          <w:sz w:val="20"/>
          <w:szCs w:val="24"/>
          <w:lang w:eastAsia="ru-RU"/>
        </w:rPr>
        <w:t>Источник: Евразийская патентная организация, Комитет Геологии</w:t>
      </w:r>
    </w:p>
    <w:p w14:paraId="0534BF95" w14:textId="77777777" w:rsidR="00B8615A" w:rsidRPr="00AD4701" w:rsidRDefault="00B8615A" w:rsidP="00F3232E">
      <w:pPr>
        <w:spacing w:after="0" w:line="240" w:lineRule="auto"/>
        <w:jc w:val="both"/>
        <w:rPr>
          <w:rFonts w:ascii="Times New Roman" w:hAnsi="Times New Roman"/>
          <w:sz w:val="24"/>
          <w:szCs w:val="24"/>
        </w:rPr>
      </w:pPr>
    </w:p>
    <w:p w14:paraId="29B92A3C" w14:textId="2DA272F9" w:rsidR="00F3232E" w:rsidRPr="00AD4701" w:rsidRDefault="007C046C" w:rsidP="00F3232E">
      <w:pPr>
        <w:spacing w:after="0" w:line="240" w:lineRule="auto"/>
        <w:jc w:val="both"/>
        <w:rPr>
          <w:rFonts w:ascii="Times New Roman" w:hAnsi="Times New Roman"/>
          <w:sz w:val="24"/>
          <w:szCs w:val="24"/>
        </w:rPr>
      </w:pPr>
      <w:r w:rsidRPr="00AD4701">
        <w:rPr>
          <w:rFonts w:ascii="Times New Roman" w:hAnsi="Times New Roman"/>
          <w:sz w:val="24"/>
          <w:szCs w:val="24"/>
        </w:rPr>
        <w:lastRenderedPageBreak/>
        <w:t>Снижение мировых показателей</w:t>
      </w:r>
      <w:r w:rsidR="00F3232E" w:rsidRPr="00AD4701">
        <w:rPr>
          <w:rFonts w:ascii="Times New Roman" w:hAnsi="Times New Roman"/>
          <w:sz w:val="24"/>
          <w:szCs w:val="24"/>
        </w:rPr>
        <w:t xml:space="preserve"> никеля в сульфидных медно-никелевых рудах </w:t>
      </w:r>
      <w:r w:rsidRPr="00AD4701">
        <w:rPr>
          <w:rFonts w:ascii="Times New Roman" w:hAnsi="Times New Roman"/>
          <w:sz w:val="24"/>
          <w:szCs w:val="24"/>
        </w:rPr>
        <w:t>связано</w:t>
      </w:r>
      <w:r w:rsidR="00F3232E" w:rsidRPr="00AD4701">
        <w:rPr>
          <w:rFonts w:ascii="Times New Roman" w:hAnsi="Times New Roman"/>
          <w:sz w:val="24"/>
          <w:szCs w:val="24"/>
        </w:rPr>
        <w:t xml:space="preserve"> с интенсивной отработкой наиболее богатых их частей, а уменьшение </w:t>
      </w:r>
      <w:r w:rsidRPr="00AD4701">
        <w:rPr>
          <w:rFonts w:ascii="Times New Roman" w:hAnsi="Times New Roman"/>
          <w:sz w:val="24"/>
          <w:szCs w:val="24"/>
        </w:rPr>
        <w:t xml:space="preserve">показателя </w:t>
      </w:r>
      <w:r w:rsidR="00F3232E" w:rsidRPr="00AD4701">
        <w:rPr>
          <w:rFonts w:ascii="Times New Roman" w:hAnsi="Times New Roman"/>
          <w:sz w:val="24"/>
          <w:szCs w:val="24"/>
        </w:rPr>
        <w:t xml:space="preserve">среднего содержания в кобальт-никелевых рудах обусловлено учетом запасов железистых руд с низким содержанием никеля, которые не отрабатывались (Игревская, 2009). </w:t>
      </w:r>
    </w:p>
    <w:p w14:paraId="3F960209" w14:textId="77777777" w:rsidR="00F3232E" w:rsidRPr="00AD4701" w:rsidRDefault="00F3232E" w:rsidP="00F3232E">
      <w:pPr>
        <w:spacing w:after="0" w:line="240" w:lineRule="auto"/>
        <w:jc w:val="both"/>
        <w:rPr>
          <w:rFonts w:ascii="Times New Roman" w:hAnsi="Times New Roman"/>
          <w:sz w:val="24"/>
          <w:szCs w:val="24"/>
        </w:rPr>
      </w:pPr>
    </w:p>
    <w:p w14:paraId="78D8DC9F" w14:textId="77777777" w:rsidR="00F3232E"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sz w:val="24"/>
          <w:szCs w:val="24"/>
        </w:rPr>
        <w:t xml:space="preserve">Продолжительное время наблюдался спад в открытии новых месторождений никеля в традиционном горном массиве, тем самым в настоящее время геологоразведочные работы переходят на более сложные местности: центрально-восточная Африка и Субарктика. Вместе с тем, разработка месторождений аваруит (минерал, разновидность самородного железа, богатого никелем) в Канаде может уменьшить прогнозируемый дефицит никелевого концентрата. </w:t>
      </w:r>
    </w:p>
    <w:p w14:paraId="629FEA4D" w14:textId="77777777" w:rsidR="00133FA3" w:rsidRPr="00AD4701" w:rsidRDefault="00133FA3" w:rsidP="00F3232E">
      <w:pPr>
        <w:spacing w:after="0" w:line="240" w:lineRule="auto"/>
        <w:jc w:val="both"/>
        <w:rPr>
          <w:rFonts w:ascii="Times New Roman" w:hAnsi="Times New Roman"/>
          <w:sz w:val="24"/>
          <w:szCs w:val="24"/>
        </w:rPr>
      </w:pPr>
    </w:p>
    <w:p w14:paraId="142C9048" w14:textId="530E05F5" w:rsidR="005111AB" w:rsidRPr="00AD4701" w:rsidRDefault="00190C4D" w:rsidP="000C7AA2">
      <w:pPr>
        <w:pStyle w:val="3"/>
        <w:numPr>
          <w:ilvl w:val="1"/>
          <w:numId w:val="2"/>
        </w:numPr>
        <w:spacing w:before="0" w:beforeAutospacing="0" w:after="0" w:afterAutospacing="0"/>
        <w:ind w:left="567" w:hanging="567"/>
        <w:rPr>
          <w:sz w:val="28"/>
        </w:rPr>
      </w:pPr>
      <w:bookmarkStart w:id="10" w:name="_Toc436917033"/>
      <w:r w:rsidRPr="00AD4701">
        <w:rPr>
          <w:sz w:val="28"/>
        </w:rPr>
        <w:t>Поизводство никеля в мире</w:t>
      </w:r>
      <w:bookmarkEnd w:id="10"/>
      <w:r w:rsidR="005111AB" w:rsidRPr="00AD4701">
        <w:rPr>
          <w:sz w:val="28"/>
        </w:rPr>
        <w:t xml:space="preserve"> </w:t>
      </w:r>
    </w:p>
    <w:p w14:paraId="0CA7E52A" w14:textId="77777777" w:rsidR="00F3232E" w:rsidRPr="00AD4701" w:rsidRDefault="00F3232E" w:rsidP="004A4BFF">
      <w:pPr>
        <w:spacing w:after="0" w:line="240" w:lineRule="auto"/>
        <w:jc w:val="both"/>
        <w:rPr>
          <w:rFonts w:ascii="Times New Roman" w:hAnsi="Times New Roman"/>
          <w:sz w:val="24"/>
          <w:szCs w:val="24"/>
        </w:rPr>
      </w:pPr>
      <w:r w:rsidRPr="00AD4701">
        <w:rPr>
          <w:rFonts w:ascii="Times New Roman" w:hAnsi="Times New Roman"/>
          <w:sz w:val="24"/>
          <w:szCs w:val="24"/>
        </w:rPr>
        <w:t xml:space="preserve">Производство первичного никеля можно разделить на две крупные группы </w:t>
      </w:r>
      <w:r w:rsidRPr="00AD4701">
        <w:rPr>
          <w:rFonts w:ascii="Times New Roman" w:hAnsi="Times New Roman"/>
          <w:noProof/>
          <w:sz w:val="24"/>
          <w:szCs w:val="24"/>
        </w:rPr>
        <w:t>(INFOMINE Research Group, июнь 2013)</w:t>
      </w:r>
      <w:r w:rsidRPr="00AD4701">
        <w:rPr>
          <w:rFonts w:ascii="Times New Roman" w:hAnsi="Times New Roman"/>
          <w:sz w:val="24"/>
          <w:szCs w:val="24"/>
        </w:rPr>
        <w:t xml:space="preserve">: </w:t>
      </w:r>
    </w:p>
    <w:p w14:paraId="00A17CBE" w14:textId="5A916EFB" w:rsidR="00F3232E" w:rsidRPr="00AD4701" w:rsidRDefault="00F3232E" w:rsidP="008A1FE2">
      <w:pPr>
        <w:pStyle w:val="a7"/>
        <w:numPr>
          <w:ilvl w:val="0"/>
          <w:numId w:val="1"/>
        </w:numPr>
        <w:tabs>
          <w:tab w:val="left" w:pos="284"/>
          <w:tab w:val="left" w:pos="709"/>
          <w:tab w:val="left" w:pos="851"/>
        </w:tabs>
        <w:spacing w:after="0" w:line="240" w:lineRule="auto"/>
        <w:ind w:left="0" w:firstLine="567"/>
        <w:jc w:val="both"/>
        <w:rPr>
          <w:rFonts w:ascii="Times New Roman" w:hAnsi="Times New Roman"/>
          <w:sz w:val="24"/>
          <w:szCs w:val="24"/>
        </w:rPr>
      </w:pPr>
      <w:r w:rsidRPr="00AD4701">
        <w:rPr>
          <w:rFonts w:ascii="Times New Roman" w:hAnsi="Times New Roman"/>
          <w:sz w:val="24"/>
          <w:szCs w:val="24"/>
        </w:rPr>
        <w:t xml:space="preserve">Никель необработанный (катоды, брикеты, карбонильный никель), который обладает наиболее широким спектром применения. Основными производителями являются ГМК «Норильский никель», Vale, Jinchuan и </w:t>
      </w:r>
      <w:r w:rsidR="008A1FE2" w:rsidRPr="00AD4701">
        <w:rPr>
          <w:rFonts w:ascii="Times New Roman" w:hAnsi="Times New Roman"/>
          <w:sz w:val="24"/>
          <w:szCs w:val="24"/>
        </w:rPr>
        <w:t>Xstrata</w:t>
      </w:r>
      <w:r w:rsidRPr="00AD4701">
        <w:rPr>
          <w:rFonts w:ascii="Times New Roman" w:hAnsi="Times New Roman"/>
          <w:sz w:val="24"/>
          <w:szCs w:val="24"/>
        </w:rPr>
        <w:t xml:space="preserve">; </w:t>
      </w:r>
    </w:p>
    <w:p w14:paraId="4E3B2F6F" w14:textId="77777777" w:rsidR="00F3232E" w:rsidRPr="00AD4701" w:rsidRDefault="00F3232E" w:rsidP="008A1FE2">
      <w:pPr>
        <w:pStyle w:val="a7"/>
        <w:numPr>
          <w:ilvl w:val="0"/>
          <w:numId w:val="1"/>
        </w:numPr>
        <w:tabs>
          <w:tab w:val="left" w:pos="284"/>
          <w:tab w:val="left" w:pos="709"/>
          <w:tab w:val="left" w:pos="851"/>
        </w:tabs>
        <w:spacing w:after="0" w:line="240" w:lineRule="auto"/>
        <w:ind w:left="0" w:firstLine="567"/>
        <w:jc w:val="both"/>
        <w:rPr>
          <w:rFonts w:ascii="Times New Roman" w:hAnsi="Times New Roman"/>
          <w:sz w:val="24"/>
          <w:szCs w:val="24"/>
        </w:rPr>
      </w:pPr>
      <w:r w:rsidRPr="00AD4701">
        <w:rPr>
          <w:rFonts w:ascii="Times New Roman" w:hAnsi="Times New Roman"/>
          <w:sz w:val="24"/>
          <w:szCs w:val="24"/>
        </w:rPr>
        <w:t xml:space="preserve">Ферроникель, с низким содержанием никеля, который применяется только в производстве нержавеющей стали. Основными производителями являются BHP Billiton, Eramet и Sumitomo Metal Mining. </w:t>
      </w:r>
    </w:p>
    <w:p w14:paraId="259F39C8" w14:textId="77777777" w:rsidR="00F3232E" w:rsidRPr="00AD4701" w:rsidRDefault="00F3232E" w:rsidP="00F3232E">
      <w:pPr>
        <w:tabs>
          <w:tab w:val="left" w:pos="709"/>
        </w:tabs>
        <w:spacing w:after="0" w:line="240" w:lineRule="auto"/>
        <w:jc w:val="both"/>
        <w:rPr>
          <w:rFonts w:ascii="Times New Roman" w:hAnsi="Times New Roman"/>
          <w:sz w:val="24"/>
          <w:szCs w:val="24"/>
        </w:rPr>
      </w:pPr>
    </w:p>
    <w:p w14:paraId="68786CD2" w14:textId="77777777" w:rsidR="00F3232E" w:rsidRPr="00AD4701" w:rsidRDefault="00F3232E" w:rsidP="00F3232E">
      <w:pPr>
        <w:tabs>
          <w:tab w:val="left" w:pos="142"/>
          <w:tab w:val="left" w:pos="709"/>
        </w:tabs>
        <w:spacing w:after="0" w:line="240" w:lineRule="auto"/>
        <w:jc w:val="both"/>
        <w:rPr>
          <w:rFonts w:ascii="Times New Roman" w:hAnsi="Times New Roman"/>
          <w:sz w:val="24"/>
          <w:szCs w:val="24"/>
        </w:rPr>
      </w:pPr>
      <w:r w:rsidRPr="00AD4701">
        <w:rPr>
          <w:rFonts w:ascii="Times New Roman" w:hAnsi="Times New Roman"/>
          <w:sz w:val="24"/>
          <w:szCs w:val="24"/>
        </w:rPr>
        <w:t xml:space="preserve">Кроме того, в Китае производится специфичная разновидность низкокачественного никеля – никельсодержащий чугун, который представляет собой ферроникель с пониженным содержанием никеля (2-4%) и повышенным количеством примесей. Из-за низкой экологичности и высокой энергоемкости этот продукт производится и потребляется исключительно в Китае. </w:t>
      </w:r>
    </w:p>
    <w:p w14:paraId="6EF3A9D9" w14:textId="77777777" w:rsidR="00F3232E" w:rsidRPr="00AD4701" w:rsidRDefault="00F3232E" w:rsidP="00F3232E">
      <w:pPr>
        <w:tabs>
          <w:tab w:val="left" w:pos="709"/>
        </w:tabs>
        <w:spacing w:after="0" w:line="240" w:lineRule="auto"/>
        <w:jc w:val="both"/>
        <w:rPr>
          <w:rFonts w:ascii="Times New Roman" w:hAnsi="Times New Roman"/>
          <w:sz w:val="24"/>
          <w:szCs w:val="24"/>
        </w:rPr>
      </w:pPr>
    </w:p>
    <w:p w14:paraId="54618D54" w14:textId="01D241AD" w:rsidR="00F3232E" w:rsidRPr="00AD4701" w:rsidRDefault="00F3232E" w:rsidP="008941E8">
      <w:pPr>
        <w:pStyle w:val="a7"/>
        <w:spacing w:after="0" w:line="240" w:lineRule="auto"/>
        <w:ind w:left="0"/>
        <w:jc w:val="both"/>
        <w:rPr>
          <w:rFonts w:ascii="Times New Roman" w:hAnsi="Times New Roman"/>
          <w:sz w:val="24"/>
          <w:szCs w:val="24"/>
        </w:rPr>
      </w:pPr>
      <w:r w:rsidRPr="00AD4701">
        <w:rPr>
          <w:rFonts w:ascii="Times New Roman" w:hAnsi="Times New Roman"/>
          <w:sz w:val="24"/>
          <w:szCs w:val="24"/>
        </w:rPr>
        <w:t xml:space="preserve">Список стран, добывающих никелевые руды, значительно меньше по сравнению с перечнем стран, производящих первичный никель. Основная часть металлургических предприятий использует сырье, поступающее с расположенных поблизости рудников и карьеров. При этом широко распространена практика импорта сырья из других стран. В таких странах как Австрия, Великобритания, Франция, США, Тайвань, Украина, Южная Корея и Япония перерабатываются исключительно привозные </w:t>
      </w:r>
      <w:r w:rsidR="00B14C80" w:rsidRPr="00AD4701">
        <w:rPr>
          <w:rFonts w:ascii="Times New Roman" w:hAnsi="Times New Roman"/>
          <w:sz w:val="24"/>
          <w:szCs w:val="24"/>
        </w:rPr>
        <w:t xml:space="preserve">никельсодержащие </w:t>
      </w:r>
      <w:r w:rsidRPr="00AD4701">
        <w:rPr>
          <w:rFonts w:ascii="Times New Roman" w:hAnsi="Times New Roman"/>
          <w:sz w:val="24"/>
          <w:szCs w:val="24"/>
        </w:rPr>
        <w:t>руд</w:t>
      </w:r>
      <w:r w:rsidR="00D45CF7" w:rsidRPr="00AD4701">
        <w:rPr>
          <w:rFonts w:ascii="Times New Roman" w:hAnsi="Times New Roman"/>
          <w:sz w:val="24"/>
          <w:szCs w:val="24"/>
        </w:rPr>
        <w:t>ы</w:t>
      </w:r>
      <w:r w:rsidRPr="00AD4701">
        <w:rPr>
          <w:rFonts w:ascii="Times New Roman" w:hAnsi="Times New Roman"/>
          <w:sz w:val="24"/>
          <w:szCs w:val="24"/>
        </w:rPr>
        <w:t xml:space="preserve"> и концентраты. </w:t>
      </w:r>
    </w:p>
    <w:p w14:paraId="3D77B545" w14:textId="77777777" w:rsidR="00F3232E" w:rsidRPr="00AD4701" w:rsidRDefault="00F3232E" w:rsidP="00F3232E">
      <w:pPr>
        <w:pStyle w:val="a7"/>
        <w:spacing w:after="0" w:line="240" w:lineRule="auto"/>
        <w:ind w:left="0"/>
        <w:jc w:val="both"/>
        <w:rPr>
          <w:rFonts w:ascii="Times New Roman" w:hAnsi="Times New Roman"/>
          <w:sz w:val="24"/>
          <w:szCs w:val="24"/>
        </w:rPr>
      </w:pPr>
    </w:p>
    <w:p w14:paraId="3471E52B" w14:textId="679579C5" w:rsidR="00F3232E"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sz w:val="24"/>
          <w:szCs w:val="24"/>
        </w:rPr>
        <w:t xml:space="preserve">По данным Bloomberg в 2013 году в мире было извлечено около 2 480 тыс. тонн никеля, рост по сравнению с 2012 годом составил 8% (Приложение 1). При этом по предварительным данным в 2014 году объем добычи никеля снизился на 23%, составив 1 913 тыс. тонн. Основными странами, добывающими никелевую руду в 2013 году стали Индонезия (33,4%), Филиппины (13%), Россия (10%), Австралия (10%) и Канада (10%), на долю которых приходится 76,4% мировой добычи никеля </w:t>
      </w:r>
      <w:r w:rsidR="00E923B6" w:rsidRPr="00AD4701">
        <w:rPr>
          <w:rFonts w:ascii="Times New Roman" w:hAnsi="Times New Roman"/>
          <w:sz w:val="24"/>
          <w:szCs w:val="24"/>
        </w:rPr>
        <w:t xml:space="preserve">(см. Рисунок </w:t>
      </w:r>
      <w:r w:rsidR="00AD4701">
        <w:rPr>
          <w:rFonts w:ascii="Times New Roman" w:hAnsi="Times New Roman"/>
          <w:sz w:val="24"/>
          <w:szCs w:val="24"/>
        </w:rPr>
        <w:t>3</w:t>
      </w:r>
      <w:r w:rsidRPr="00AD4701">
        <w:rPr>
          <w:rFonts w:ascii="Times New Roman" w:hAnsi="Times New Roman"/>
          <w:sz w:val="24"/>
          <w:szCs w:val="24"/>
        </w:rPr>
        <w:t xml:space="preserve">). </w:t>
      </w:r>
    </w:p>
    <w:p w14:paraId="107178F1" w14:textId="77777777" w:rsidR="00F3232E" w:rsidRPr="00AD4701" w:rsidRDefault="00F3232E" w:rsidP="00F3232E">
      <w:pPr>
        <w:spacing w:after="0" w:line="240" w:lineRule="auto"/>
        <w:jc w:val="both"/>
        <w:rPr>
          <w:rFonts w:ascii="Times New Roman" w:hAnsi="Times New Roman"/>
          <w:sz w:val="24"/>
          <w:szCs w:val="24"/>
        </w:rPr>
      </w:pPr>
    </w:p>
    <w:p w14:paraId="66016D37" w14:textId="3A804BAE" w:rsidR="00F128CC" w:rsidRPr="00AD4701" w:rsidRDefault="00F128CC" w:rsidP="00F128CC">
      <w:pPr>
        <w:spacing w:after="0" w:line="240" w:lineRule="auto"/>
        <w:jc w:val="both"/>
        <w:rPr>
          <w:rFonts w:ascii="Times New Roman" w:hAnsi="Times New Roman"/>
          <w:sz w:val="24"/>
          <w:szCs w:val="24"/>
        </w:rPr>
      </w:pPr>
      <w:r w:rsidRPr="00AD4701">
        <w:rPr>
          <w:rFonts w:ascii="Times New Roman" w:hAnsi="Times New Roman"/>
          <w:sz w:val="24"/>
          <w:szCs w:val="24"/>
        </w:rPr>
        <w:t xml:space="preserve">Добыча никелевой руды в Индонезии в 2014 году снизилась с 811 до 144 тыс. тонн по сравнению с 2013 годом, таким образом, снижение составило 83%. Это связано с введением запрета в Индонезии с января 2014 года на вывоз сырья, содержащего менее 4% никеля. Запрет в Индонезии на вывоз никелевой руды привел к возникновению значимых структурных изменений на мировом рынке никеля. В результате, в 2014 году наблюдалось снижение объемов выпуска никелевого чугуна в Китае. </w:t>
      </w:r>
    </w:p>
    <w:p w14:paraId="5D9C79B2" w14:textId="77777777" w:rsidR="00F128CC" w:rsidRDefault="00F128CC" w:rsidP="00F3232E">
      <w:pPr>
        <w:spacing w:after="0" w:line="240" w:lineRule="auto"/>
        <w:jc w:val="both"/>
        <w:rPr>
          <w:rFonts w:ascii="Times New Roman" w:hAnsi="Times New Roman"/>
          <w:sz w:val="24"/>
          <w:szCs w:val="24"/>
        </w:rPr>
      </w:pPr>
    </w:p>
    <w:p w14:paraId="57CE5BE0" w14:textId="77777777" w:rsidR="00046D12" w:rsidRDefault="00046D12" w:rsidP="00F3232E">
      <w:pPr>
        <w:spacing w:after="0" w:line="240" w:lineRule="auto"/>
        <w:jc w:val="both"/>
        <w:rPr>
          <w:rFonts w:ascii="Times New Roman" w:hAnsi="Times New Roman"/>
          <w:sz w:val="24"/>
          <w:szCs w:val="24"/>
        </w:rPr>
      </w:pPr>
    </w:p>
    <w:p w14:paraId="22A78AC6" w14:textId="77777777" w:rsidR="00046D12" w:rsidRDefault="00046D12" w:rsidP="00F3232E">
      <w:pPr>
        <w:spacing w:after="0" w:line="240" w:lineRule="auto"/>
        <w:jc w:val="both"/>
        <w:rPr>
          <w:rFonts w:ascii="Times New Roman" w:hAnsi="Times New Roman"/>
          <w:sz w:val="24"/>
          <w:szCs w:val="24"/>
        </w:rPr>
      </w:pPr>
    </w:p>
    <w:p w14:paraId="1083A513" w14:textId="77777777" w:rsidR="00046D12" w:rsidRDefault="00046D12" w:rsidP="00F3232E">
      <w:pPr>
        <w:spacing w:after="0" w:line="240" w:lineRule="auto"/>
        <w:jc w:val="both"/>
        <w:rPr>
          <w:rFonts w:ascii="Times New Roman" w:hAnsi="Times New Roman"/>
          <w:sz w:val="24"/>
          <w:szCs w:val="24"/>
        </w:rPr>
      </w:pPr>
    </w:p>
    <w:p w14:paraId="256086E5" w14:textId="77777777" w:rsidR="00046D12" w:rsidRDefault="00046D12" w:rsidP="00F3232E">
      <w:pPr>
        <w:spacing w:after="0" w:line="240" w:lineRule="auto"/>
        <w:jc w:val="both"/>
        <w:rPr>
          <w:rFonts w:ascii="Times New Roman" w:hAnsi="Times New Roman"/>
          <w:sz w:val="24"/>
          <w:szCs w:val="24"/>
        </w:rPr>
      </w:pPr>
    </w:p>
    <w:p w14:paraId="0323D37D" w14:textId="77777777" w:rsidR="00046D12" w:rsidRPr="00AD4701" w:rsidRDefault="00046D12" w:rsidP="00F3232E">
      <w:pPr>
        <w:spacing w:after="0" w:line="240" w:lineRule="auto"/>
        <w:jc w:val="both"/>
        <w:rPr>
          <w:rFonts w:ascii="Times New Roman" w:hAnsi="Times New Roman"/>
          <w:sz w:val="24"/>
          <w:szCs w:val="24"/>
        </w:rPr>
      </w:pPr>
    </w:p>
    <w:p w14:paraId="6C39729D" w14:textId="3E53B184" w:rsidR="00F3232E" w:rsidRPr="00AD4701" w:rsidRDefault="00F3232E" w:rsidP="00F3232E">
      <w:pPr>
        <w:pStyle w:val="a3"/>
        <w:spacing w:after="0"/>
        <w:jc w:val="center"/>
        <w:rPr>
          <w:rFonts w:ascii="Times New Roman" w:hAnsi="Times New Roman"/>
          <w:b/>
          <w:i w:val="0"/>
          <w:color w:val="auto"/>
          <w:sz w:val="24"/>
          <w:szCs w:val="24"/>
        </w:rPr>
      </w:pPr>
      <w:r w:rsidRPr="00AD4701">
        <w:rPr>
          <w:rFonts w:ascii="Times New Roman" w:hAnsi="Times New Roman"/>
          <w:b/>
          <w:i w:val="0"/>
          <w:color w:val="auto"/>
          <w:sz w:val="24"/>
          <w:szCs w:val="24"/>
        </w:rPr>
        <w:t>Рисуно</w:t>
      </w:r>
      <w:r w:rsidR="00E923B6" w:rsidRPr="00AD4701">
        <w:rPr>
          <w:rFonts w:ascii="Times New Roman" w:hAnsi="Times New Roman"/>
          <w:b/>
          <w:i w:val="0"/>
          <w:color w:val="auto"/>
          <w:sz w:val="24"/>
          <w:szCs w:val="24"/>
        </w:rPr>
        <w:t xml:space="preserve">к </w:t>
      </w:r>
      <w:r w:rsidR="00AD4701">
        <w:rPr>
          <w:rFonts w:ascii="Times New Roman" w:hAnsi="Times New Roman"/>
          <w:b/>
          <w:i w:val="0"/>
          <w:color w:val="auto"/>
          <w:sz w:val="24"/>
          <w:szCs w:val="24"/>
        </w:rPr>
        <w:t>3</w:t>
      </w:r>
      <w:r w:rsidRPr="00AD4701">
        <w:rPr>
          <w:rFonts w:ascii="Times New Roman" w:hAnsi="Times New Roman"/>
          <w:b/>
          <w:i w:val="0"/>
          <w:color w:val="auto"/>
          <w:sz w:val="24"/>
          <w:szCs w:val="24"/>
        </w:rPr>
        <w:t>. Добыча никелевой руды в разрезе регионов/стран с 2003 по 2014 гг., тонн</w:t>
      </w:r>
    </w:p>
    <w:p w14:paraId="72EEF2A9" w14:textId="77777777" w:rsidR="00F3232E" w:rsidRPr="00AD4701" w:rsidRDefault="00F3232E" w:rsidP="00F3232E">
      <w:pPr>
        <w:keepNext/>
        <w:spacing w:after="0" w:line="20" w:lineRule="atLeast"/>
        <w:jc w:val="center"/>
        <w:rPr>
          <w:rFonts w:ascii="Times New Roman" w:hAnsi="Times New Roman"/>
        </w:rPr>
      </w:pPr>
      <w:r w:rsidRPr="00AD4701">
        <w:rPr>
          <w:rFonts w:ascii="Times New Roman" w:hAnsi="Times New Roman"/>
          <w:noProof/>
          <w:lang w:eastAsia="ru-RU"/>
        </w:rPr>
        <w:drawing>
          <wp:inline distT="0" distB="0" distL="0" distR="0" wp14:anchorId="3527037A" wp14:editId="34BD406E">
            <wp:extent cx="5939790" cy="2476072"/>
            <wp:effectExtent l="0" t="0" r="3810" b="635"/>
            <wp:docPr id="14364" name="Диаграмма 143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3E02086" w14:textId="77777777" w:rsidR="00F3232E" w:rsidRPr="00AD4701" w:rsidRDefault="00F3232E" w:rsidP="00F3232E">
      <w:pPr>
        <w:pStyle w:val="a3"/>
        <w:spacing w:after="0" w:line="20" w:lineRule="atLeast"/>
        <w:rPr>
          <w:rFonts w:ascii="Times New Roman" w:hAnsi="Times New Roman"/>
          <w:color w:val="auto"/>
          <w:sz w:val="20"/>
          <w:szCs w:val="24"/>
        </w:rPr>
      </w:pPr>
      <w:r w:rsidRPr="00AD4701">
        <w:rPr>
          <w:rFonts w:ascii="Times New Roman" w:hAnsi="Times New Roman"/>
          <w:color w:val="auto"/>
          <w:sz w:val="20"/>
          <w:szCs w:val="24"/>
        </w:rPr>
        <w:t>Источник: Bloomberg</w:t>
      </w:r>
    </w:p>
    <w:p w14:paraId="584C9A82" w14:textId="77777777" w:rsidR="00C67A6B" w:rsidRPr="00AD4701" w:rsidRDefault="00C67A6B" w:rsidP="00F3232E">
      <w:pPr>
        <w:spacing w:after="0" w:line="240" w:lineRule="auto"/>
        <w:jc w:val="both"/>
        <w:rPr>
          <w:rFonts w:ascii="Times New Roman" w:hAnsi="Times New Roman"/>
          <w:sz w:val="24"/>
          <w:szCs w:val="24"/>
        </w:rPr>
      </w:pPr>
    </w:p>
    <w:p w14:paraId="54710920" w14:textId="653EB551" w:rsidR="00F3232E" w:rsidRPr="00AD4701" w:rsidRDefault="007C046C" w:rsidP="0042479F">
      <w:pPr>
        <w:spacing w:after="0" w:line="240" w:lineRule="auto"/>
        <w:jc w:val="both"/>
        <w:rPr>
          <w:rFonts w:ascii="Times New Roman" w:hAnsi="Times New Roman"/>
          <w:sz w:val="24"/>
          <w:szCs w:val="24"/>
        </w:rPr>
      </w:pPr>
      <w:r w:rsidRPr="00AD4701">
        <w:rPr>
          <w:rFonts w:ascii="Times New Roman" w:hAnsi="Times New Roman"/>
          <w:sz w:val="24"/>
          <w:szCs w:val="24"/>
        </w:rPr>
        <w:t>Возможности замещение поставок никелевых руд из Индонезии за счет наращивания поставок руд из Филиппин</w:t>
      </w:r>
      <w:r w:rsidR="0042479F" w:rsidRPr="00AD4701">
        <w:rPr>
          <w:rFonts w:ascii="Times New Roman" w:hAnsi="Times New Roman"/>
          <w:sz w:val="24"/>
          <w:szCs w:val="24"/>
        </w:rPr>
        <w:t xml:space="preserve"> ограничена из-за низкого содер</w:t>
      </w:r>
      <w:r w:rsidRPr="00AD4701">
        <w:rPr>
          <w:rFonts w:ascii="Times New Roman" w:hAnsi="Times New Roman"/>
          <w:sz w:val="24"/>
          <w:szCs w:val="24"/>
        </w:rPr>
        <w:t xml:space="preserve">жания </w:t>
      </w:r>
      <w:r w:rsidR="00F3232E" w:rsidRPr="00AD4701">
        <w:rPr>
          <w:rFonts w:ascii="Times New Roman" w:hAnsi="Times New Roman"/>
          <w:sz w:val="24"/>
          <w:szCs w:val="24"/>
        </w:rPr>
        <w:t>никеля в руде. При замене индонезийской р</w:t>
      </w:r>
      <w:r w:rsidR="0042479F" w:rsidRPr="00AD4701">
        <w:rPr>
          <w:rFonts w:ascii="Times New Roman" w:hAnsi="Times New Roman"/>
          <w:sz w:val="24"/>
          <w:szCs w:val="24"/>
        </w:rPr>
        <w:t>уды с содержанием 1,7-2</w:t>
      </w:r>
      <w:r w:rsidR="00F3232E" w:rsidRPr="00AD4701">
        <w:rPr>
          <w:rFonts w:ascii="Times New Roman" w:hAnsi="Times New Roman"/>
          <w:sz w:val="24"/>
          <w:szCs w:val="24"/>
        </w:rPr>
        <w:t>% никеля фили</w:t>
      </w:r>
      <w:r w:rsidR="0042479F" w:rsidRPr="00AD4701">
        <w:rPr>
          <w:rFonts w:ascii="Times New Roman" w:hAnsi="Times New Roman"/>
          <w:sz w:val="24"/>
          <w:szCs w:val="24"/>
        </w:rPr>
        <w:t>ппинской рудой с содержанием 0,8-1,3</w:t>
      </w:r>
      <w:r w:rsidR="00F3232E" w:rsidRPr="00AD4701">
        <w:rPr>
          <w:rFonts w:ascii="Times New Roman" w:hAnsi="Times New Roman"/>
          <w:sz w:val="24"/>
          <w:szCs w:val="24"/>
        </w:rPr>
        <w:t xml:space="preserve">% никеля, потребуется дополнительно переработать 50% объема руды для получения такого же содержания никеля. </w:t>
      </w:r>
    </w:p>
    <w:p w14:paraId="69B755E4" w14:textId="77777777" w:rsidR="007C046C" w:rsidRPr="00AD4701" w:rsidRDefault="007C046C" w:rsidP="00F3232E">
      <w:pPr>
        <w:spacing w:after="0" w:line="240" w:lineRule="auto"/>
        <w:jc w:val="both"/>
        <w:rPr>
          <w:rFonts w:ascii="Times New Roman" w:hAnsi="Times New Roman"/>
          <w:sz w:val="24"/>
          <w:szCs w:val="24"/>
        </w:rPr>
      </w:pPr>
    </w:p>
    <w:p w14:paraId="5AAA7BA5" w14:textId="18494EDC" w:rsidR="00734AD6"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sz w:val="24"/>
          <w:szCs w:val="24"/>
        </w:rPr>
        <w:t>Кроме того, производство никелевого чугуна в Китае станет менее конкурентоспособным при использовании филиппинской руды. Учитывая, что 60% производства никеля в Китае приходится на никелевый чугун, при производстве которого в основном используются никель с высоким содержанием никеля, и недорогая технология</w:t>
      </w:r>
      <w:r w:rsidR="00926183" w:rsidRPr="00AD4701">
        <w:rPr>
          <w:rFonts w:ascii="Times New Roman" w:hAnsi="Times New Roman"/>
          <w:sz w:val="24"/>
          <w:szCs w:val="24"/>
        </w:rPr>
        <w:t xml:space="preserve"> с применением вращающейся электрической печи</w:t>
      </w:r>
      <w:r w:rsidR="00B6328A" w:rsidRPr="00AD4701">
        <w:rPr>
          <w:rFonts w:ascii="Times New Roman" w:hAnsi="Times New Roman"/>
          <w:sz w:val="24"/>
          <w:szCs w:val="24"/>
        </w:rPr>
        <w:t xml:space="preserve"> (далее – </w:t>
      </w:r>
      <w:r w:rsidR="00B6328A" w:rsidRPr="00AD4701">
        <w:rPr>
          <w:rFonts w:ascii="Times New Roman" w:hAnsi="Times New Roman"/>
          <w:sz w:val="24"/>
          <w:szCs w:val="24"/>
          <w:lang w:val="en-US"/>
        </w:rPr>
        <w:t>RKEF</w:t>
      </w:r>
      <w:r w:rsidR="00B6328A" w:rsidRPr="00AD4701">
        <w:rPr>
          <w:rFonts w:ascii="Times New Roman" w:hAnsi="Times New Roman"/>
          <w:sz w:val="24"/>
          <w:szCs w:val="24"/>
        </w:rPr>
        <w:t>)</w:t>
      </w:r>
      <w:r w:rsidRPr="00AD4701">
        <w:rPr>
          <w:rFonts w:ascii="Times New Roman" w:hAnsi="Times New Roman"/>
          <w:sz w:val="24"/>
          <w:szCs w:val="24"/>
        </w:rPr>
        <w:t xml:space="preserve">. </w:t>
      </w:r>
      <w:r w:rsidR="00734AD6" w:rsidRPr="00AD4701">
        <w:rPr>
          <w:rFonts w:ascii="Times New Roman" w:hAnsi="Times New Roman"/>
          <w:sz w:val="24"/>
          <w:szCs w:val="24"/>
        </w:rPr>
        <w:t xml:space="preserve">При этом для технологии </w:t>
      </w:r>
      <w:r w:rsidR="00734AD6" w:rsidRPr="00AD4701">
        <w:rPr>
          <w:rFonts w:ascii="Times New Roman" w:hAnsi="Times New Roman"/>
          <w:sz w:val="24"/>
          <w:szCs w:val="24"/>
          <w:lang w:val="en-US"/>
        </w:rPr>
        <w:t>RKEF</w:t>
      </w:r>
      <w:r w:rsidR="00734AD6" w:rsidRPr="00AD4701">
        <w:rPr>
          <w:rFonts w:ascii="Times New Roman" w:hAnsi="Times New Roman"/>
          <w:sz w:val="24"/>
          <w:szCs w:val="24"/>
        </w:rPr>
        <w:t xml:space="preserve"> необходима руда с содержанием никеля 1,8%, а для переработки никелевой руды из Филиппин применяются доменные печи с более дорогими эксплуатационными показателями.</w:t>
      </w:r>
    </w:p>
    <w:p w14:paraId="3EA11EC8" w14:textId="77777777" w:rsidR="00734AD6" w:rsidRPr="00AD4701" w:rsidRDefault="00734AD6" w:rsidP="00F3232E">
      <w:pPr>
        <w:spacing w:after="0" w:line="240" w:lineRule="auto"/>
        <w:jc w:val="both"/>
        <w:rPr>
          <w:rFonts w:ascii="Times New Roman" w:hAnsi="Times New Roman"/>
          <w:sz w:val="24"/>
          <w:szCs w:val="24"/>
        </w:rPr>
      </w:pPr>
    </w:p>
    <w:p w14:paraId="26D24D92" w14:textId="2E945DAF" w:rsidR="00734AD6" w:rsidRPr="00AD4701" w:rsidRDefault="00734AD6" w:rsidP="00734AD6">
      <w:pPr>
        <w:spacing w:after="0" w:line="240" w:lineRule="auto"/>
        <w:jc w:val="both"/>
        <w:rPr>
          <w:rFonts w:ascii="Times New Roman" w:hAnsi="Times New Roman"/>
          <w:sz w:val="24"/>
          <w:szCs w:val="24"/>
        </w:rPr>
      </w:pPr>
      <w:r w:rsidRPr="00AD4701">
        <w:rPr>
          <w:rFonts w:ascii="Times New Roman" w:hAnsi="Times New Roman"/>
          <w:sz w:val="24"/>
          <w:szCs w:val="24"/>
        </w:rPr>
        <w:t xml:space="preserve">На снижение экспортных поставок никелевых руд из Австралии и Филиппин в 2014 году также повлияло сокращение объемов добычи никельсодержащей руды в Австралии и ограничение возможностей добычи руды из Филиппин из-за ухудшения погодных условий (муссонные дожди). Так, в результате тайфунов в Филиппинах за семь месяцев 2014 года добыча руды никеля снизилась на одну треть. </w:t>
      </w:r>
    </w:p>
    <w:p w14:paraId="17FA9405" w14:textId="77777777" w:rsidR="00734AD6" w:rsidRPr="00AD4701" w:rsidRDefault="00734AD6" w:rsidP="00F3232E">
      <w:pPr>
        <w:spacing w:after="0" w:line="240" w:lineRule="auto"/>
        <w:jc w:val="both"/>
        <w:rPr>
          <w:rFonts w:ascii="Times New Roman" w:hAnsi="Times New Roman"/>
          <w:sz w:val="24"/>
          <w:szCs w:val="24"/>
        </w:rPr>
      </w:pPr>
    </w:p>
    <w:p w14:paraId="1E5C790D" w14:textId="77777777" w:rsidR="007C22BA" w:rsidRPr="00AD4701" w:rsidRDefault="00F3232E" w:rsidP="007C22BA">
      <w:pPr>
        <w:spacing w:after="0" w:line="240" w:lineRule="auto"/>
        <w:jc w:val="both"/>
        <w:rPr>
          <w:rFonts w:ascii="Times New Roman" w:eastAsia="Times New Roman" w:hAnsi="Times New Roman"/>
          <w:bCs/>
          <w:sz w:val="24"/>
          <w:szCs w:val="24"/>
          <w:lang w:eastAsia="ru-RU"/>
        </w:rPr>
      </w:pPr>
      <w:r w:rsidRPr="00AD4701">
        <w:rPr>
          <w:rFonts w:ascii="Times New Roman" w:hAnsi="Times New Roman"/>
          <w:sz w:val="24"/>
          <w:szCs w:val="24"/>
        </w:rPr>
        <w:t>Несмотря на то, что в оксидных месторождениях сосредоточено 60% мировых запасов никеля, металл получали в основном из сульфидных залежей, но в настоящее время картина меняется.</w:t>
      </w:r>
      <w:r w:rsidR="007C22BA" w:rsidRPr="00AD4701">
        <w:rPr>
          <w:rFonts w:ascii="Times New Roman" w:hAnsi="Times New Roman"/>
          <w:sz w:val="24"/>
          <w:szCs w:val="24"/>
        </w:rPr>
        <w:t xml:space="preserve"> Это объясняется тем, что из сульфидных руд </w:t>
      </w:r>
      <w:r w:rsidR="007C22BA" w:rsidRPr="00AD4701">
        <w:rPr>
          <w:rFonts w:ascii="Times New Roman" w:eastAsia="Times New Roman" w:hAnsi="Times New Roman"/>
          <w:bCs/>
          <w:sz w:val="24"/>
          <w:szCs w:val="24"/>
          <w:lang w:eastAsia="ru-RU"/>
        </w:rPr>
        <w:t xml:space="preserve">извлечение металлов происходит легче, а развитие переработки латеритных руд сдерживается невозможностью их обогащения физическими способами и сравнительно высокой энергоемкостью их плавки. В связи, с чем в объеме общемировой добычи никеля доля латеритных руд составляет 40%. </w:t>
      </w:r>
    </w:p>
    <w:p w14:paraId="0025B7C1" w14:textId="77777777" w:rsidR="007C22BA" w:rsidRPr="00AD4701" w:rsidRDefault="007C22BA" w:rsidP="007C22BA">
      <w:pPr>
        <w:spacing w:after="0" w:line="240" w:lineRule="auto"/>
        <w:jc w:val="both"/>
        <w:rPr>
          <w:rFonts w:ascii="Times New Roman" w:eastAsia="Times New Roman" w:hAnsi="Times New Roman"/>
          <w:bCs/>
          <w:sz w:val="24"/>
          <w:szCs w:val="24"/>
          <w:lang w:eastAsia="ru-RU"/>
        </w:rPr>
      </w:pPr>
    </w:p>
    <w:p w14:paraId="4E3D3D84" w14:textId="158B3C37" w:rsidR="00F3232E" w:rsidRPr="00AD4701" w:rsidRDefault="007C22BA" w:rsidP="00F3232E">
      <w:pPr>
        <w:spacing w:after="0" w:line="240" w:lineRule="auto"/>
        <w:jc w:val="both"/>
        <w:rPr>
          <w:rFonts w:ascii="Times New Roman" w:hAnsi="Times New Roman"/>
          <w:sz w:val="24"/>
          <w:szCs w:val="24"/>
        </w:rPr>
      </w:pPr>
      <w:r w:rsidRPr="00AD4701">
        <w:rPr>
          <w:rFonts w:ascii="Times New Roman" w:eastAsia="Times New Roman" w:hAnsi="Times New Roman"/>
          <w:bCs/>
          <w:sz w:val="24"/>
          <w:szCs w:val="24"/>
          <w:lang w:eastAsia="ru-RU"/>
        </w:rPr>
        <w:t>В то же время преимуществом латеритных месторождений перед сульфидными является их приповерхностное залегание, что позволяет вести отработку открытым способом и значительно снижает себестоимость добычи. И это одна из основных причин, делающая латеритные кобальт-никелевые месторождения главным объектом изучения и вложения средств со стороны различных стран и создающая предпосылки того, что в долгосрочной перспективе они станут основным источником никеля. Так, п</w:t>
      </w:r>
      <w:r w:rsidR="00F3232E" w:rsidRPr="00AD4701">
        <w:rPr>
          <w:rFonts w:ascii="Times New Roman" w:hAnsi="Times New Roman"/>
          <w:sz w:val="24"/>
          <w:szCs w:val="24"/>
        </w:rPr>
        <w:t xml:space="preserve">о данным Macquarie Research доля сульфидных руд в </w:t>
      </w:r>
      <w:r w:rsidR="00F3232E" w:rsidRPr="00AD4701">
        <w:rPr>
          <w:rFonts w:ascii="Times New Roman" w:hAnsi="Times New Roman"/>
          <w:sz w:val="24"/>
          <w:szCs w:val="24"/>
        </w:rPr>
        <w:lastRenderedPageBreak/>
        <w:t xml:space="preserve">мировом производстве никеля будет снижаться и уже к 2017 году ее доля будет составлять порядка 38% (см. Рисунок </w:t>
      </w:r>
      <w:r w:rsidR="00AD4701">
        <w:rPr>
          <w:rFonts w:ascii="Times New Roman" w:hAnsi="Times New Roman"/>
          <w:sz w:val="24"/>
          <w:szCs w:val="24"/>
        </w:rPr>
        <w:t>4</w:t>
      </w:r>
      <w:r w:rsidR="00F3232E" w:rsidRPr="00AD4701">
        <w:rPr>
          <w:rFonts w:ascii="Times New Roman" w:hAnsi="Times New Roman"/>
          <w:sz w:val="24"/>
          <w:szCs w:val="24"/>
        </w:rPr>
        <w:t xml:space="preserve">).  </w:t>
      </w:r>
    </w:p>
    <w:p w14:paraId="780EDCA0" w14:textId="08CD2FC8" w:rsidR="00F3232E" w:rsidRPr="00AD4701" w:rsidRDefault="00F3232E" w:rsidP="00CF217C">
      <w:pPr>
        <w:pStyle w:val="a3"/>
        <w:spacing w:after="0"/>
        <w:jc w:val="center"/>
        <w:rPr>
          <w:rFonts w:ascii="Times New Roman" w:hAnsi="Times New Roman"/>
          <w:noProof/>
          <w:color w:val="auto"/>
          <w:sz w:val="24"/>
          <w:szCs w:val="24"/>
          <w:lang w:eastAsia="ru-RU"/>
        </w:rPr>
      </w:pPr>
      <w:r w:rsidRPr="00AD4701">
        <w:rPr>
          <w:rFonts w:ascii="Times New Roman" w:hAnsi="Times New Roman"/>
          <w:b/>
          <w:i w:val="0"/>
          <w:color w:val="auto"/>
          <w:sz w:val="24"/>
          <w:szCs w:val="24"/>
        </w:rPr>
        <w:t xml:space="preserve">Рисунок </w:t>
      </w:r>
      <w:r w:rsidR="00AD4701">
        <w:rPr>
          <w:rFonts w:ascii="Times New Roman" w:hAnsi="Times New Roman"/>
          <w:b/>
          <w:i w:val="0"/>
          <w:color w:val="auto"/>
          <w:sz w:val="24"/>
          <w:szCs w:val="24"/>
        </w:rPr>
        <w:t>4</w:t>
      </w:r>
      <w:r w:rsidRPr="00AD4701">
        <w:rPr>
          <w:rFonts w:ascii="Times New Roman" w:hAnsi="Times New Roman"/>
          <w:b/>
          <w:i w:val="0"/>
          <w:color w:val="auto"/>
          <w:sz w:val="24"/>
          <w:szCs w:val="24"/>
        </w:rPr>
        <w:t>. Производство никеля по типам месторождений</w:t>
      </w:r>
    </w:p>
    <w:p w14:paraId="55990638" w14:textId="15159465" w:rsidR="000B1FD3" w:rsidRPr="00AD4701" w:rsidRDefault="000B1FD3" w:rsidP="000B1FD3">
      <w:pPr>
        <w:spacing w:after="0"/>
        <w:rPr>
          <w:rFonts w:ascii="Times New Roman" w:hAnsi="Times New Roman"/>
          <w:lang w:eastAsia="ru-RU"/>
        </w:rPr>
      </w:pPr>
      <w:r w:rsidRPr="00AD4701">
        <w:rPr>
          <w:rFonts w:ascii="Times New Roman" w:hAnsi="Times New Roman"/>
          <w:b/>
          <w:noProof/>
          <w:sz w:val="24"/>
          <w:szCs w:val="24"/>
          <w:lang w:eastAsia="ru-RU"/>
        </w:rPr>
        <w:drawing>
          <wp:inline distT="0" distB="0" distL="0" distR="0" wp14:anchorId="77EA98AA" wp14:editId="7DEFB7E0">
            <wp:extent cx="5764530" cy="2329815"/>
            <wp:effectExtent l="0" t="0" r="762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4530" cy="2329815"/>
                    </a:xfrm>
                    <a:prstGeom prst="rect">
                      <a:avLst/>
                    </a:prstGeom>
                    <a:noFill/>
                    <a:ln>
                      <a:noFill/>
                    </a:ln>
                  </pic:spPr>
                </pic:pic>
              </a:graphicData>
            </a:graphic>
          </wp:inline>
        </w:drawing>
      </w:r>
    </w:p>
    <w:p w14:paraId="6D32E9D9" w14:textId="77777777" w:rsidR="00F3232E" w:rsidRPr="00AD4701" w:rsidRDefault="00F3232E" w:rsidP="000B1FD3">
      <w:pPr>
        <w:pStyle w:val="a3"/>
        <w:spacing w:after="0"/>
        <w:rPr>
          <w:rFonts w:ascii="Times New Roman" w:hAnsi="Times New Roman"/>
          <w:color w:val="auto"/>
          <w:sz w:val="20"/>
          <w:szCs w:val="24"/>
          <w:lang w:val="en-US"/>
        </w:rPr>
      </w:pPr>
      <w:r w:rsidRPr="00AD4701">
        <w:rPr>
          <w:rFonts w:ascii="Times New Roman" w:hAnsi="Times New Roman"/>
          <w:color w:val="auto"/>
          <w:sz w:val="20"/>
          <w:szCs w:val="24"/>
        </w:rPr>
        <w:t>Источник</w:t>
      </w:r>
      <w:r w:rsidRPr="00AD4701">
        <w:rPr>
          <w:rFonts w:ascii="Times New Roman" w:hAnsi="Times New Roman"/>
          <w:color w:val="auto"/>
          <w:sz w:val="20"/>
          <w:szCs w:val="24"/>
          <w:lang w:val="en-US"/>
        </w:rPr>
        <w:t>: Company data, INSG, Macquarie Research</w:t>
      </w:r>
    </w:p>
    <w:p w14:paraId="55421042" w14:textId="77777777" w:rsidR="00F3232E" w:rsidRPr="00AD4701" w:rsidRDefault="00F3232E" w:rsidP="00F3232E">
      <w:pPr>
        <w:spacing w:after="0" w:line="240" w:lineRule="auto"/>
        <w:jc w:val="both"/>
        <w:rPr>
          <w:rFonts w:ascii="Times New Roman" w:hAnsi="Times New Roman"/>
          <w:sz w:val="24"/>
          <w:szCs w:val="24"/>
          <w:lang w:val="en-US"/>
        </w:rPr>
      </w:pPr>
    </w:p>
    <w:p w14:paraId="6DCA93D9" w14:textId="69F33EEE" w:rsidR="001A61F0" w:rsidRPr="00AD4701" w:rsidRDefault="001A61F0" w:rsidP="001A61F0">
      <w:pPr>
        <w:spacing w:after="0" w:line="240" w:lineRule="auto"/>
        <w:jc w:val="both"/>
        <w:rPr>
          <w:rFonts w:ascii="Times New Roman" w:hAnsi="Times New Roman"/>
          <w:sz w:val="24"/>
          <w:szCs w:val="24"/>
        </w:rPr>
      </w:pPr>
      <w:r w:rsidRPr="00AD4701">
        <w:rPr>
          <w:rFonts w:ascii="Times New Roman" w:hAnsi="Times New Roman"/>
          <w:sz w:val="24"/>
          <w:szCs w:val="24"/>
        </w:rPr>
        <w:t xml:space="preserve">В отрасли наблюдается процесс монополизации: среди компаний, добывающих никелевые и никельсодержащие руды, доминируют всего 8 компаний. На сегодняшний день главными компаниями являются ГМК «Норильский никель», бразильская Vale, британо-австралийская BHP Billiton Group, швейцарская Xstrata </w:t>
      </w:r>
      <w:r w:rsidR="00F128CC" w:rsidRPr="00AD4701">
        <w:rPr>
          <w:rFonts w:ascii="Times New Roman" w:hAnsi="Times New Roman"/>
          <w:sz w:val="24"/>
          <w:szCs w:val="24"/>
        </w:rPr>
        <w:t>(см. Таблицу 2</w:t>
      </w:r>
      <w:r w:rsidRPr="00AD4701">
        <w:rPr>
          <w:rFonts w:ascii="Times New Roman" w:hAnsi="Times New Roman"/>
          <w:sz w:val="24"/>
          <w:szCs w:val="24"/>
        </w:rPr>
        <w:t xml:space="preserve">). В последние годы крупные компании вкладывают огромные средства в расширение бизнеса, в том числе и за пределами своих стран. Учитывая, что открытие сульфидных медно-никелевых месторождений стало редким явлением, а наличие запасов латеритных руд в основном приходится на развивающиеся страны, компании промышленно развитых стран предпринимают активное участие в геологоразведочных работах на латеритный никель и в освоении уже выявленных месторождений (см. Приложения 2,3). Вместе с тем ожидается, что в ближайшее время «Норильский никель» лишится статуса крупнейшего в мире производителя никеля, уступив место бразильской горно-металлургической компании Vale.  </w:t>
      </w:r>
    </w:p>
    <w:p w14:paraId="0F96D629" w14:textId="77777777" w:rsidR="001A61F0" w:rsidRPr="00AD4701" w:rsidRDefault="001A61F0" w:rsidP="001A61F0">
      <w:pPr>
        <w:spacing w:after="0"/>
        <w:jc w:val="both"/>
        <w:rPr>
          <w:rFonts w:ascii="Times New Roman" w:hAnsi="Times New Roman"/>
          <w:sz w:val="24"/>
          <w:szCs w:val="24"/>
        </w:rPr>
      </w:pPr>
    </w:p>
    <w:p w14:paraId="28A28CC8" w14:textId="47A388C5" w:rsidR="001A61F0" w:rsidRPr="00AD4701" w:rsidRDefault="00F128CC" w:rsidP="001A61F0">
      <w:pPr>
        <w:pStyle w:val="a3"/>
        <w:keepNext/>
        <w:spacing w:after="0"/>
        <w:jc w:val="center"/>
        <w:rPr>
          <w:rFonts w:ascii="Times New Roman" w:hAnsi="Times New Roman"/>
          <w:b/>
          <w:i w:val="0"/>
          <w:color w:val="auto"/>
          <w:sz w:val="24"/>
          <w:szCs w:val="24"/>
        </w:rPr>
      </w:pPr>
      <w:r w:rsidRPr="00AD4701">
        <w:rPr>
          <w:rFonts w:ascii="Times New Roman" w:hAnsi="Times New Roman"/>
          <w:b/>
          <w:i w:val="0"/>
          <w:color w:val="auto"/>
          <w:sz w:val="24"/>
          <w:szCs w:val="24"/>
        </w:rPr>
        <w:t>Таблица 2</w:t>
      </w:r>
      <w:r w:rsidR="001A61F0" w:rsidRPr="00AD4701">
        <w:rPr>
          <w:rFonts w:ascii="Times New Roman" w:hAnsi="Times New Roman"/>
          <w:b/>
          <w:i w:val="0"/>
          <w:color w:val="auto"/>
          <w:sz w:val="24"/>
          <w:szCs w:val="24"/>
        </w:rPr>
        <w:t>. Топ 15 компаний по добыче никеля в разрезе компаний, тыс. тонн</w:t>
      </w:r>
    </w:p>
    <w:tbl>
      <w:tblPr>
        <w:tblW w:w="498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1"/>
        <w:gridCol w:w="2443"/>
        <w:gridCol w:w="1320"/>
        <w:gridCol w:w="752"/>
        <w:gridCol w:w="761"/>
        <w:gridCol w:w="760"/>
        <w:gridCol w:w="755"/>
        <w:gridCol w:w="703"/>
        <w:gridCol w:w="723"/>
        <w:gridCol w:w="697"/>
        <w:gridCol w:w="735"/>
      </w:tblGrid>
      <w:tr w:rsidR="00046D12" w:rsidRPr="00AD4701" w14:paraId="035152CE" w14:textId="77777777" w:rsidTr="00046D12">
        <w:trPr>
          <w:trHeight w:val="195"/>
          <w:jc w:val="center"/>
        </w:trPr>
        <w:tc>
          <w:tcPr>
            <w:tcW w:w="223" w:type="pct"/>
            <w:shd w:val="clear" w:color="auto" w:fill="auto"/>
          </w:tcPr>
          <w:p w14:paraId="7EFF9CBC" w14:textId="77777777" w:rsidR="001A61F0" w:rsidRPr="00AD4701" w:rsidRDefault="001A61F0" w:rsidP="00473BAC">
            <w:pPr>
              <w:spacing w:after="0" w:line="240" w:lineRule="auto"/>
              <w:jc w:val="center"/>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w:t>
            </w:r>
          </w:p>
        </w:tc>
        <w:tc>
          <w:tcPr>
            <w:tcW w:w="1209" w:type="pct"/>
            <w:shd w:val="clear" w:color="auto" w:fill="auto"/>
            <w:noWrap/>
            <w:hideMark/>
          </w:tcPr>
          <w:p w14:paraId="2F2CCE76" w14:textId="77777777" w:rsidR="001A61F0" w:rsidRPr="00AD4701" w:rsidRDefault="001A61F0" w:rsidP="00473BAC">
            <w:pPr>
              <w:spacing w:after="0" w:line="240" w:lineRule="auto"/>
              <w:jc w:val="center"/>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Наименование компании</w:t>
            </w:r>
          </w:p>
        </w:tc>
        <w:tc>
          <w:tcPr>
            <w:tcW w:w="653" w:type="pct"/>
            <w:shd w:val="clear" w:color="auto" w:fill="auto"/>
            <w:noWrap/>
          </w:tcPr>
          <w:p w14:paraId="64F94993" w14:textId="77777777" w:rsidR="001A61F0" w:rsidRPr="00AD4701" w:rsidRDefault="001A61F0" w:rsidP="00473BAC">
            <w:pPr>
              <w:spacing w:after="0" w:line="240" w:lineRule="auto"/>
              <w:jc w:val="center"/>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Страна</w:t>
            </w:r>
          </w:p>
        </w:tc>
        <w:tc>
          <w:tcPr>
            <w:tcW w:w="372" w:type="pct"/>
            <w:shd w:val="clear" w:color="auto" w:fill="auto"/>
          </w:tcPr>
          <w:p w14:paraId="4A887BE5" w14:textId="77777777" w:rsidR="001A61F0" w:rsidRPr="00AD4701" w:rsidRDefault="001A61F0" w:rsidP="00473BAC">
            <w:pPr>
              <w:spacing w:after="0" w:line="240" w:lineRule="auto"/>
              <w:jc w:val="center"/>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2007</w:t>
            </w:r>
          </w:p>
        </w:tc>
        <w:tc>
          <w:tcPr>
            <w:tcW w:w="376" w:type="pct"/>
            <w:shd w:val="clear" w:color="auto" w:fill="auto"/>
            <w:noWrap/>
            <w:hideMark/>
          </w:tcPr>
          <w:p w14:paraId="7105E4D1" w14:textId="77777777" w:rsidR="001A61F0" w:rsidRPr="00AD4701" w:rsidRDefault="001A61F0" w:rsidP="00473BAC">
            <w:pPr>
              <w:spacing w:after="0" w:line="240" w:lineRule="auto"/>
              <w:jc w:val="center"/>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2008</w:t>
            </w:r>
          </w:p>
        </w:tc>
        <w:tc>
          <w:tcPr>
            <w:tcW w:w="376" w:type="pct"/>
            <w:shd w:val="clear" w:color="auto" w:fill="auto"/>
            <w:noWrap/>
            <w:hideMark/>
          </w:tcPr>
          <w:p w14:paraId="0A2823F5" w14:textId="77777777" w:rsidR="001A61F0" w:rsidRPr="00AD4701" w:rsidRDefault="001A61F0" w:rsidP="00473BAC">
            <w:pPr>
              <w:spacing w:after="0" w:line="240" w:lineRule="auto"/>
              <w:jc w:val="center"/>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2009</w:t>
            </w:r>
          </w:p>
        </w:tc>
        <w:tc>
          <w:tcPr>
            <w:tcW w:w="374" w:type="pct"/>
            <w:shd w:val="clear" w:color="auto" w:fill="auto"/>
            <w:noWrap/>
            <w:hideMark/>
          </w:tcPr>
          <w:p w14:paraId="40F83590" w14:textId="77777777" w:rsidR="001A61F0" w:rsidRPr="00AD4701" w:rsidRDefault="001A61F0" w:rsidP="00473BAC">
            <w:pPr>
              <w:spacing w:after="0" w:line="240" w:lineRule="auto"/>
              <w:jc w:val="center"/>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2010</w:t>
            </w:r>
          </w:p>
        </w:tc>
        <w:tc>
          <w:tcPr>
            <w:tcW w:w="348" w:type="pct"/>
            <w:shd w:val="clear" w:color="auto" w:fill="auto"/>
            <w:noWrap/>
            <w:hideMark/>
          </w:tcPr>
          <w:p w14:paraId="0D2B9AB3" w14:textId="77777777" w:rsidR="001A61F0" w:rsidRPr="00AD4701" w:rsidRDefault="001A61F0" w:rsidP="00473BAC">
            <w:pPr>
              <w:spacing w:after="0" w:line="240" w:lineRule="auto"/>
              <w:jc w:val="center"/>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2011</w:t>
            </w:r>
          </w:p>
        </w:tc>
        <w:tc>
          <w:tcPr>
            <w:tcW w:w="358" w:type="pct"/>
            <w:shd w:val="clear" w:color="auto" w:fill="auto"/>
            <w:noWrap/>
            <w:hideMark/>
          </w:tcPr>
          <w:p w14:paraId="5CDA8025" w14:textId="77777777" w:rsidR="001A61F0" w:rsidRPr="00AD4701" w:rsidRDefault="001A61F0" w:rsidP="00473BAC">
            <w:pPr>
              <w:spacing w:after="0" w:line="240" w:lineRule="auto"/>
              <w:jc w:val="center"/>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2012</w:t>
            </w:r>
          </w:p>
        </w:tc>
        <w:tc>
          <w:tcPr>
            <w:tcW w:w="345" w:type="pct"/>
            <w:shd w:val="clear" w:color="auto" w:fill="auto"/>
            <w:noWrap/>
            <w:hideMark/>
          </w:tcPr>
          <w:p w14:paraId="4572F158" w14:textId="77777777" w:rsidR="001A61F0" w:rsidRPr="00AD4701" w:rsidRDefault="001A61F0" w:rsidP="00473BAC">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2013</w:t>
            </w:r>
          </w:p>
        </w:tc>
        <w:tc>
          <w:tcPr>
            <w:tcW w:w="364" w:type="pct"/>
            <w:shd w:val="clear" w:color="auto" w:fill="auto"/>
            <w:noWrap/>
            <w:hideMark/>
          </w:tcPr>
          <w:p w14:paraId="65A19801" w14:textId="77777777" w:rsidR="001A61F0" w:rsidRPr="00AD4701" w:rsidRDefault="001A61F0" w:rsidP="00473BAC">
            <w:pPr>
              <w:spacing w:after="0" w:line="240" w:lineRule="auto"/>
              <w:jc w:val="center"/>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Доля%</w:t>
            </w:r>
          </w:p>
        </w:tc>
      </w:tr>
      <w:tr w:rsidR="00AD4701" w:rsidRPr="00AD4701" w14:paraId="3C2D80BD" w14:textId="77777777" w:rsidTr="00046D12">
        <w:trPr>
          <w:trHeight w:val="195"/>
          <w:jc w:val="center"/>
        </w:trPr>
        <w:tc>
          <w:tcPr>
            <w:tcW w:w="2085" w:type="pct"/>
            <w:gridSpan w:val="3"/>
            <w:shd w:val="clear" w:color="auto" w:fill="auto"/>
          </w:tcPr>
          <w:p w14:paraId="61E266A6" w14:textId="77777777" w:rsidR="001A61F0" w:rsidRPr="00AD4701" w:rsidRDefault="001A61F0" w:rsidP="00473BAC">
            <w:pPr>
              <w:tabs>
                <w:tab w:val="left" w:pos="503"/>
              </w:tabs>
              <w:spacing w:after="0" w:line="240" w:lineRule="auto"/>
              <w:jc w:val="center"/>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Добыча никеля в мире</w:t>
            </w:r>
          </w:p>
        </w:tc>
        <w:tc>
          <w:tcPr>
            <w:tcW w:w="372" w:type="pct"/>
            <w:shd w:val="clear" w:color="auto" w:fill="auto"/>
          </w:tcPr>
          <w:p w14:paraId="4588E8E4" w14:textId="77777777" w:rsidR="001A61F0" w:rsidRPr="00AD4701" w:rsidRDefault="001A61F0" w:rsidP="00473BAC">
            <w:pPr>
              <w:spacing w:after="0" w:line="240" w:lineRule="auto"/>
              <w:jc w:val="right"/>
              <w:rPr>
                <w:rFonts w:ascii="Times New Roman" w:eastAsia="Times New Roman" w:hAnsi="Times New Roman"/>
                <w:bCs/>
                <w:sz w:val="20"/>
                <w:szCs w:val="20"/>
                <w:lang w:eastAsia="ru-RU"/>
              </w:rPr>
            </w:pPr>
            <w:r w:rsidRPr="00AD4701">
              <w:rPr>
                <w:rFonts w:ascii="Times New Roman" w:eastAsia="Times New Roman" w:hAnsi="Times New Roman"/>
                <w:bCs/>
                <w:sz w:val="20"/>
                <w:szCs w:val="20"/>
                <w:lang w:eastAsia="ru-RU"/>
              </w:rPr>
              <w:t>1570</w:t>
            </w:r>
          </w:p>
        </w:tc>
        <w:tc>
          <w:tcPr>
            <w:tcW w:w="376" w:type="pct"/>
            <w:shd w:val="clear" w:color="auto" w:fill="auto"/>
            <w:noWrap/>
          </w:tcPr>
          <w:p w14:paraId="305B439A" w14:textId="77777777" w:rsidR="001A61F0" w:rsidRPr="00AD4701" w:rsidRDefault="001A61F0" w:rsidP="00473BAC">
            <w:pPr>
              <w:spacing w:after="0" w:line="240" w:lineRule="auto"/>
              <w:jc w:val="right"/>
              <w:rPr>
                <w:rFonts w:ascii="Times New Roman" w:eastAsia="Times New Roman" w:hAnsi="Times New Roman"/>
                <w:bCs/>
                <w:sz w:val="20"/>
                <w:szCs w:val="20"/>
                <w:lang w:eastAsia="ru-RU"/>
              </w:rPr>
            </w:pPr>
            <w:r w:rsidRPr="00AD4701">
              <w:rPr>
                <w:rFonts w:ascii="Times New Roman" w:eastAsia="Times New Roman" w:hAnsi="Times New Roman"/>
                <w:bCs/>
                <w:sz w:val="20"/>
                <w:szCs w:val="20"/>
                <w:lang w:eastAsia="ru-RU"/>
              </w:rPr>
              <w:t>1480</w:t>
            </w:r>
          </w:p>
        </w:tc>
        <w:tc>
          <w:tcPr>
            <w:tcW w:w="376" w:type="pct"/>
            <w:shd w:val="clear" w:color="auto" w:fill="auto"/>
            <w:noWrap/>
          </w:tcPr>
          <w:p w14:paraId="383D3D71" w14:textId="77777777" w:rsidR="001A61F0" w:rsidRPr="00AD4701" w:rsidRDefault="001A61F0" w:rsidP="00473BAC">
            <w:pPr>
              <w:spacing w:after="0" w:line="240" w:lineRule="auto"/>
              <w:jc w:val="right"/>
              <w:rPr>
                <w:rFonts w:ascii="Times New Roman" w:eastAsia="Times New Roman" w:hAnsi="Times New Roman"/>
                <w:bCs/>
                <w:sz w:val="20"/>
                <w:szCs w:val="20"/>
                <w:lang w:eastAsia="ru-RU"/>
              </w:rPr>
            </w:pPr>
            <w:r w:rsidRPr="00AD4701">
              <w:rPr>
                <w:rFonts w:ascii="Times New Roman" w:eastAsia="Times New Roman" w:hAnsi="Times New Roman"/>
                <w:bCs/>
                <w:sz w:val="20"/>
                <w:szCs w:val="20"/>
                <w:lang w:eastAsia="ru-RU"/>
              </w:rPr>
              <w:t>1340</w:t>
            </w:r>
          </w:p>
        </w:tc>
        <w:tc>
          <w:tcPr>
            <w:tcW w:w="374" w:type="pct"/>
            <w:shd w:val="clear" w:color="auto" w:fill="auto"/>
            <w:noWrap/>
          </w:tcPr>
          <w:p w14:paraId="206AF15E" w14:textId="77777777" w:rsidR="001A61F0" w:rsidRPr="00AD4701" w:rsidRDefault="001A61F0" w:rsidP="00473BAC">
            <w:pPr>
              <w:spacing w:after="0" w:line="240" w:lineRule="auto"/>
              <w:jc w:val="right"/>
              <w:rPr>
                <w:rFonts w:ascii="Times New Roman" w:eastAsia="Times New Roman" w:hAnsi="Times New Roman"/>
                <w:bCs/>
                <w:sz w:val="20"/>
                <w:szCs w:val="20"/>
                <w:lang w:eastAsia="ru-RU"/>
              </w:rPr>
            </w:pPr>
            <w:r w:rsidRPr="00AD4701">
              <w:rPr>
                <w:rFonts w:ascii="Times New Roman" w:eastAsia="Times New Roman" w:hAnsi="Times New Roman"/>
                <w:bCs/>
                <w:sz w:val="20"/>
                <w:szCs w:val="20"/>
                <w:lang w:eastAsia="ru-RU"/>
              </w:rPr>
              <w:t>1526</w:t>
            </w:r>
          </w:p>
        </w:tc>
        <w:tc>
          <w:tcPr>
            <w:tcW w:w="348" w:type="pct"/>
            <w:shd w:val="clear" w:color="auto" w:fill="auto"/>
            <w:noWrap/>
          </w:tcPr>
          <w:p w14:paraId="41BA6A68" w14:textId="77777777" w:rsidR="001A61F0" w:rsidRPr="00AD4701" w:rsidRDefault="001A61F0" w:rsidP="00473BAC">
            <w:pPr>
              <w:spacing w:after="0" w:line="240" w:lineRule="auto"/>
              <w:jc w:val="right"/>
              <w:rPr>
                <w:rFonts w:ascii="Times New Roman" w:eastAsia="Times New Roman" w:hAnsi="Times New Roman"/>
                <w:bCs/>
                <w:sz w:val="20"/>
                <w:szCs w:val="20"/>
                <w:lang w:eastAsia="ru-RU"/>
              </w:rPr>
            </w:pPr>
            <w:r w:rsidRPr="00AD4701">
              <w:rPr>
                <w:rFonts w:ascii="Times New Roman" w:eastAsia="Times New Roman" w:hAnsi="Times New Roman"/>
                <w:bCs/>
                <w:sz w:val="20"/>
                <w:szCs w:val="20"/>
                <w:lang w:eastAsia="ru-RU"/>
              </w:rPr>
              <w:t>1823</w:t>
            </w:r>
          </w:p>
        </w:tc>
        <w:tc>
          <w:tcPr>
            <w:tcW w:w="358" w:type="pct"/>
            <w:shd w:val="clear" w:color="auto" w:fill="auto"/>
            <w:noWrap/>
          </w:tcPr>
          <w:p w14:paraId="2790E7A8" w14:textId="77777777" w:rsidR="001A61F0" w:rsidRPr="00AD4701" w:rsidRDefault="001A61F0" w:rsidP="00473BAC">
            <w:pPr>
              <w:spacing w:after="0" w:line="240" w:lineRule="auto"/>
              <w:jc w:val="right"/>
              <w:rPr>
                <w:rFonts w:ascii="Times New Roman" w:eastAsia="Times New Roman" w:hAnsi="Times New Roman"/>
                <w:bCs/>
                <w:sz w:val="20"/>
                <w:szCs w:val="20"/>
                <w:lang w:eastAsia="ru-RU"/>
              </w:rPr>
            </w:pPr>
            <w:r w:rsidRPr="00AD4701">
              <w:rPr>
                <w:rFonts w:ascii="Times New Roman" w:eastAsia="Times New Roman" w:hAnsi="Times New Roman"/>
                <w:bCs/>
                <w:sz w:val="20"/>
                <w:szCs w:val="20"/>
                <w:lang w:eastAsia="ru-RU"/>
              </w:rPr>
              <w:t>2273</w:t>
            </w:r>
          </w:p>
        </w:tc>
        <w:tc>
          <w:tcPr>
            <w:tcW w:w="345" w:type="pct"/>
            <w:shd w:val="clear" w:color="auto" w:fill="auto"/>
            <w:noWrap/>
          </w:tcPr>
          <w:p w14:paraId="7D13E3A1" w14:textId="77777777" w:rsidR="001A61F0" w:rsidRPr="00AD4701" w:rsidRDefault="001A61F0" w:rsidP="00473BAC">
            <w:pPr>
              <w:spacing w:after="0" w:line="240" w:lineRule="auto"/>
              <w:jc w:val="right"/>
              <w:rPr>
                <w:rFonts w:ascii="Times New Roman" w:eastAsia="Times New Roman" w:hAnsi="Times New Roman"/>
                <w:bCs/>
                <w:sz w:val="20"/>
                <w:szCs w:val="20"/>
                <w:lang w:eastAsia="ru-RU"/>
              </w:rPr>
            </w:pPr>
            <w:r w:rsidRPr="00AD4701">
              <w:rPr>
                <w:rFonts w:ascii="Times New Roman" w:eastAsia="Times New Roman" w:hAnsi="Times New Roman"/>
                <w:bCs/>
                <w:sz w:val="20"/>
                <w:szCs w:val="20"/>
                <w:lang w:eastAsia="ru-RU"/>
              </w:rPr>
              <w:t>2554</w:t>
            </w:r>
          </w:p>
        </w:tc>
        <w:tc>
          <w:tcPr>
            <w:tcW w:w="364" w:type="pct"/>
            <w:shd w:val="clear" w:color="auto" w:fill="auto"/>
            <w:noWrap/>
          </w:tcPr>
          <w:p w14:paraId="7F10A240" w14:textId="77777777" w:rsidR="001A61F0" w:rsidRPr="00AD4701" w:rsidRDefault="001A61F0" w:rsidP="00473BAC">
            <w:pPr>
              <w:spacing w:after="0" w:line="240" w:lineRule="auto"/>
              <w:jc w:val="right"/>
              <w:rPr>
                <w:rFonts w:ascii="Times New Roman" w:eastAsia="Times New Roman" w:hAnsi="Times New Roman"/>
                <w:bCs/>
                <w:sz w:val="20"/>
                <w:szCs w:val="20"/>
                <w:lang w:eastAsia="ru-RU"/>
              </w:rPr>
            </w:pPr>
          </w:p>
        </w:tc>
      </w:tr>
      <w:tr w:rsidR="00046D12" w:rsidRPr="00AD4701" w14:paraId="4A750E78" w14:textId="77777777" w:rsidTr="00046D12">
        <w:trPr>
          <w:trHeight w:val="195"/>
          <w:jc w:val="center"/>
        </w:trPr>
        <w:tc>
          <w:tcPr>
            <w:tcW w:w="223" w:type="pct"/>
            <w:shd w:val="clear" w:color="auto" w:fill="auto"/>
          </w:tcPr>
          <w:p w14:paraId="38B0A681" w14:textId="77777777" w:rsidR="001A61F0" w:rsidRPr="00AD4701" w:rsidRDefault="001A61F0" w:rsidP="00473BAC">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1</w:t>
            </w:r>
          </w:p>
        </w:tc>
        <w:tc>
          <w:tcPr>
            <w:tcW w:w="1209" w:type="pct"/>
            <w:shd w:val="clear" w:color="auto" w:fill="auto"/>
            <w:noWrap/>
            <w:hideMark/>
          </w:tcPr>
          <w:p w14:paraId="6BF08684" w14:textId="77777777" w:rsidR="001A61F0" w:rsidRPr="00AD4701" w:rsidRDefault="001A61F0" w:rsidP="00473BAC">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MMC Norilsk Nickel OJSC</w:t>
            </w:r>
          </w:p>
        </w:tc>
        <w:tc>
          <w:tcPr>
            <w:tcW w:w="653" w:type="pct"/>
            <w:shd w:val="clear" w:color="auto" w:fill="auto"/>
            <w:noWrap/>
          </w:tcPr>
          <w:p w14:paraId="05656620" w14:textId="77777777" w:rsidR="001A61F0" w:rsidRPr="00AD4701" w:rsidRDefault="001A61F0" w:rsidP="00473BAC">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Россия</w:t>
            </w:r>
          </w:p>
        </w:tc>
        <w:tc>
          <w:tcPr>
            <w:tcW w:w="372" w:type="pct"/>
            <w:shd w:val="clear" w:color="auto" w:fill="auto"/>
          </w:tcPr>
          <w:p w14:paraId="1E0B89F5"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301</w:t>
            </w:r>
          </w:p>
        </w:tc>
        <w:tc>
          <w:tcPr>
            <w:tcW w:w="376" w:type="pct"/>
            <w:shd w:val="clear" w:color="auto" w:fill="auto"/>
            <w:noWrap/>
            <w:hideMark/>
          </w:tcPr>
          <w:p w14:paraId="3BB8358D"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298</w:t>
            </w:r>
          </w:p>
        </w:tc>
        <w:tc>
          <w:tcPr>
            <w:tcW w:w="376" w:type="pct"/>
            <w:shd w:val="clear" w:color="auto" w:fill="auto"/>
            <w:noWrap/>
            <w:hideMark/>
          </w:tcPr>
          <w:p w14:paraId="24EB28E2"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280</w:t>
            </w:r>
          </w:p>
        </w:tc>
        <w:tc>
          <w:tcPr>
            <w:tcW w:w="374" w:type="pct"/>
            <w:shd w:val="clear" w:color="auto" w:fill="auto"/>
            <w:noWrap/>
            <w:hideMark/>
          </w:tcPr>
          <w:p w14:paraId="6C8C2497"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297</w:t>
            </w:r>
          </w:p>
        </w:tc>
        <w:tc>
          <w:tcPr>
            <w:tcW w:w="348" w:type="pct"/>
            <w:shd w:val="clear" w:color="auto" w:fill="auto"/>
            <w:noWrap/>
            <w:hideMark/>
          </w:tcPr>
          <w:p w14:paraId="5764A16D"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295</w:t>
            </w:r>
          </w:p>
        </w:tc>
        <w:tc>
          <w:tcPr>
            <w:tcW w:w="358" w:type="pct"/>
            <w:shd w:val="clear" w:color="auto" w:fill="auto"/>
            <w:noWrap/>
            <w:hideMark/>
          </w:tcPr>
          <w:p w14:paraId="4A91B414"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307</w:t>
            </w:r>
          </w:p>
        </w:tc>
        <w:tc>
          <w:tcPr>
            <w:tcW w:w="345" w:type="pct"/>
            <w:shd w:val="clear" w:color="auto" w:fill="auto"/>
            <w:noWrap/>
            <w:hideMark/>
          </w:tcPr>
          <w:p w14:paraId="52B6492B"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291</w:t>
            </w:r>
          </w:p>
        </w:tc>
        <w:tc>
          <w:tcPr>
            <w:tcW w:w="364" w:type="pct"/>
            <w:shd w:val="clear" w:color="auto" w:fill="auto"/>
            <w:noWrap/>
            <w:hideMark/>
          </w:tcPr>
          <w:p w14:paraId="3621D1A9"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11,4</w:t>
            </w:r>
          </w:p>
        </w:tc>
      </w:tr>
      <w:tr w:rsidR="00046D12" w:rsidRPr="00AD4701" w14:paraId="7656EA20" w14:textId="77777777" w:rsidTr="00046D12">
        <w:trPr>
          <w:trHeight w:val="195"/>
          <w:jc w:val="center"/>
        </w:trPr>
        <w:tc>
          <w:tcPr>
            <w:tcW w:w="223" w:type="pct"/>
            <w:shd w:val="clear" w:color="auto" w:fill="auto"/>
          </w:tcPr>
          <w:p w14:paraId="07B8F5C7" w14:textId="77777777" w:rsidR="001A61F0" w:rsidRPr="00AD4701" w:rsidRDefault="001A61F0" w:rsidP="00473BAC">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2</w:t>
            </w:r>
          </w:p>
        </w:tc>
        <w:tc>
          <w:tcPr>
            <w:tcW w:w="1209" w:type="pct"/>
            <w:shd w:val="clear" w:color="auto" w:fill="auto"/>
            <w:noWrap/>
            <w:hideMark/>
          </w:tcPr>
          <w:p w14:paraId="5DB98126" w14:textId="77777777" w:rsidR="001A61F0" w:rsidRPr="00AD4701" w:rsidRDefault="001A61F0" w:rsidP="00473BAC">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Vale S.A.</w:t>
            </w:r>
          </w:p>
        </w:tc>
        <w:tc>
          <w:tcPr>
            <w:tcW w:w="653" w:type="pct"/>
            <w:shd w:val="clear" w:color="auto" w:fill="auto"/>
            <w:noWrap/>
          </w:tcPr>
          <w:p w14:paraId="309C6EF0" w14:textId="77777777" w:rsidR="001A61F0" w:rsidRPr="00AD4701" w:rsidRDefault="001A61F0" w:rsidP="00473BAC">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Бразилия</w:t>
            </w:r>
          </w:p>
        </w:tc>
        <w:tc>
          <w:tcPr>
            <w:tcW w:w="372" w:type="pct"/>
            <w:shd w:val="clear" w:color="auto" w:fill="auto"/>
          </w:tcPr>
          <w:p w14:paraId="7C58C8BF"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248</w:t>
            </w:r>
          </w:p>
        </w:tc>
        <w:tc>
          <w:tcPr>
            <w:tcW w:w="376" w:type="pct"/>
            <w:shd w:val="clear" w:color="auto" w:fill="auto"/>
            <w:noWrap/>
            <w:hideMark/>
          </w:tcPr>
          <w:p w14:paraId="751A463D"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275</w:t>
            </w:r>
          </w:p>
        </w:tc>
        <w:tc>
          <w:tcPr>
            <w:tcW w:w="376" w:type="pct"/>
            <w:shd w:val="clear" w:color="auto" w:fill="auto"/>
            <w:noWrap/>
            <w:hideMark/>
          </w:tcPr>
          <w:p w14:paraId="0C057FEF"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187</w:t>
            </w:r>
          </w:p>
        </w:tc>
        <w:tc>
          <w:tcPr>
            <w:tcW w:w="374" w:type="pct"/>
            <w:shd w:val="clear" w:color="auto" w:fill="auto"/>
            <w:noWrap/>
            <w:hideMark/>
          </w:tcPr>
          <w:p w14:paraId="4A09AB59"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179</w:t>
            </w:r>
          </w:p>
        </w:tc>
        <w:tc>
          <w:tcPr>
            <w:tcW w:w="348" w:type="pct"/>
            <w:shd w:val="clear" w:color="auto" w:fill="auto"/>
            <w:noWrap/>
            <w:hideMark/>
          </w:tcPr>
          <w:p w14:paraId="6FFF3FA9"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242</w:t>
            </w:r>
          </w:p>
        </w:tc>
        <w:tc>
          <w:tcPr>
            <w:tcW w:w="358" w:type="pct"/>
            <w:shd w:val="clear" w:color="auto" w:fill="auto"/>
            <w:noWrap/>
            <w:hideMark/>
          </w:tcPr>
          <w:p w14:paraId="2E3A176E"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237</w:t>
            </w:r>
          </w:p>
        </w:tc>
        <w:tc>
          <w:tcPr>
            <w:tcW w:w="345" w:type="pct"/>
            <w:shd w:val="clear" w:color="auto" w:fill="auto"/>
            <w:noWrap/>
            <w:hideMark/>
          </w:tcPr>
          <w:p w14:paraId="05A19322"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260</w:t>
            </w:r>
          </w:p>
        </w:tc>
        <w:tc>
          <w:tcPr>
            <w:tcW w:w="364" w:type="pct"/>
            <w:shd w:val="clear" w:color="auto" w:fill="auto"/>
            <w:noWrap/>
            <w:hideMark/>
          </w:tcPr>
          <w:p w14:paraId="22962D5C"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10,2</w:t>
            </w:r>
          </w:p>
        </w:tc>
      </w:tr>
      <w:tr w:rsidR="00046D12" w:rsidRPr="00AD4701" w14:paraId="34D978DE" w14:textId="77777777" w:rsidTr="00046D12">
        <w:trPr>
          <w:trHeight w:val="195"/>
          <w:jc w:val="center"/>
        </w:trPr>
        <w:tc>
          <w:tcPr>
            <w:tcW w:w="223" w:type="pct"/>
            <w:shd w:val="clear" w:color="auto" w:fill="auto"/>
          </w:tcPr>
          <w:p w14:paraId="7F60C74E" w14:textId="77777777" w:rsidR="001A61F0" w:rsidRPr="00AD4701" w:rsidRDefault="001A61F0" w:rsidP="00473BAC">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3</w:t>
            </w:r>
          </w:p>
        </w:tc>
        <w:tc>
          <w:tcPr>
            <w:tcW w:w="1209" w:type="pct"/>
            <w:shd w:val="clear" w:color="auto" w:fill="auto"/>
            <w:noWrap/>
            <w:hideMark/>
          </w:tcPr>
          <w:p w14:paraId="3ECAFAF0" w14:textId="77777777" w:rsidR="001A61F0" w:rsidRPr="00AD4701" w:rsidRDefault="001A61F0" w:rsidP="00473BAC">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BHP Billiton Ltd.</w:t>
            </w:r>
          </w:p>
        </w:tc>
        <w:tc>
          <w:tcPr>
            <w:tcW w:w="653" w:type="pct"/>
            <w:shd w:val="clear" w:color="auto" w:fill="auto"/>
            <w:noWrap/>
          </w:tcPr>
          <w:p w14:paraId="0C09AFEB" w14:textId="77777777" w:rsidR="001A61F0" w:rsidRPr="00AD4701" w:rsidRDefault="001A61F0" w:rsidP="00473BAC">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Австралия</w:t>
            </w:r>
          </w:p>
        </w:tc>
        <w:tc>
          <w:tcPr>
            <w:tcW w:w="372" w:type="pct"/>
            <w:shd w:val="clear" w:color="auto" w:fill="auto"/>
          </w:tcPr>
          <w:p w14:paraId="6AAE7EF8"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176</w:t>
            </w:r>
          </w:p>
        </w:tc>
        <w:tc>
          <w:tcPr>
            <w:tcW w:w="376" w:type="pct"/>
            <w:shd w:val="clear" w:color="auto" w:fill="auto"/>
            <w:noWrap/>
            <w:hideMark/>
          </w:tcPr>
          <w:p w14:paraId="4349DD90"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163</w:t>
            </w:r>
          </w:p>
        </w:tc>
        <w:tc>
          <w:tcPr>
            <w:tcW w:w="376" w:type="pct"/>
            <w:shd w:val="clear" w:color="auto" w:fill="auto"/>
            <w:noWrap/>
            <w:hideMark/>
          </w:tcPr>
          <w:p w14:paraId="03C5C59E"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183</w:t>
            </w:r>
          </w:p>
        </w:tc>
        <w:tc>
          <w:tcPr>
            <w:tcW w:w="374" w:type="pct"/>
            <w:shd w:val="clear" w:color="auto" w:fill="auto"/>
            <w:noWrap/>
            <w:hideMark/>
          </w:tcPr>
          <w:p w14:paraId="553AEBE1"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171</w:t>
            </w:r>
          </w:p>
        </w:tc>
        <w:tc>
          <w:tcPr>
            <w:tcW w:w="348" w:type="pct"/>
            <w:shd w:val="clear" w:color="auto" w:fill="auto"/>
            <w:noWrap/>
            <w:hideMark/>
          </w:tcPr>
          <w:p w14:paraId="5077FA64"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145</w:t>
            </w:r>
          </w:p>
        </w:tc>
        <w:tc>
          <w:tcPr>
            <w:tcW w:w="358" w:type="pct"/>
            <w:shd w:val="clear" w:color="auto" w:fill="auto"/>
            <w:noWrap/>
            <w:hideMark/>
          </w:tcPr>
          <w:p w14:paraId="25CDBE7F"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156</w:t>
            </w:r>
          </w:p>
        </w:tc>
        <w:tc>
          <w:tcPr>
            <w:tcW w:w="345" w:type="pct"/>
            <w:shd w:val="clear" w:color="auto" w:fill="auto"/>
            <w:noWrap/>
            <w:hideMark/>
          </w:tcPr>
          <w:p w14:paraId="6111E4C1"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161</w:t>
            </w:r>
          </w:p>
        </w:tc>
        <w:tc>
          <w:tcPr>
            <w:tcW w:w="364" w:type="pct"/>
            <w:shd w:val="clear" w:color="auto" w:fill="auto"/>
            <w:noWrap/>
            <w:hideMark/>
          </w:tcPr>
          <w:p w14:paraId="0681990F"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6,3</w:t>
            </w:r>
          </w:p>
        </w:tc>
      </w:tr>
      <w:tr w:rsidR="00046D12" w:rsidRPr="00AD4701" w14:paraId="221CA308" w14:textId="77777777" w:rsidTr="00046D12">
        <w:trPr>
          <w:trHeight w:val="195"/>
          <w:jc w:val="center"/>
        </w:trPr>
        <w:tc>
          <w:tcPr>
            <w:tcW w:w="223" w:type="pct"/>
            <w:shd w:val="clear" w:color="auto" w:fill="auto"/>
          </w:tcPr>
          <w:p w14:paraId="15FE9AC4" w14:textId="77777777" w:rsidR="001A61F0" w:rsidRPr="00AD4701" w:rsidRDefault="001A61F0" w:rsidP="00473BAC">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4</w:t>
            </w:r>
          </w:p>
        </w:tc>
        <w:tc>
          <w:tcPr>
            <w:tcW w:w="1209" w:type="pct"/>
            <w:shd w:val="clear" w:color="auto" w:fill="auto"/>
            <w:noWrap/>
            <w:hideMark/>
          </w:tcPr>
          <w:p w14:paraId="63841AEE" w14:textId="77777777" w:rsidR="001A61F0" w:rsidRPr="00AD4701" w:rsidRDefault="001A61F0" w:rsidP="00473BAC">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Glencore Xstrata PLC</w:t>
            </w:r>
          </w:p>
        </w:tc>
        <w:tc>
          <w:tcPr>
            <w:tcW w:w="653" w:type="pct"/>
            <w:shd w:val="clear" w:color="auto" w:fill="auto"/>
            <w:noWrap/>
          </w:tcPr>
          <w:p w14:paraId="5E0A1279" w14:textId="77777777" w:rsidR="001A61F0" w:rsidRPr="00AD4701" w:rsidRDefault="001A61F0" w:rsidP="00473BAC">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Швейцария</w:t>
            </w:r>
          </w:p>
        </w:tc>
        <w:tc>
          <w:tcPr>
            <w:tcW w:w="372" w:type="pct"/>
            <w:shd w:val="clear" w:color="auto" w:fill="auto"/>
          </w:tcPr>
          <w:p w14:paraId="43738905"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56</w:t>
            </w:r>
          </w:p>
        </w:tc>
        <w:tc>
          <w:tcPr>
            <w:tcW w:w="376" w:type="pct"/>
            <w:shd w:val="clear" w:color="auto" w:fill="auto"/>
            <w:noWrap/>
            <w:hideMark/>
          </w:tcPr>
          <w:p w14:paraId="425C4F38"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59</w:t>
            </w:r>
          </w:p>
        </w:tc>
        <w:tc>
          <w:tcPr>
            <w:tcW w:w="376" w:type="pct"/>
            <w:shd w:val="clear" w:color="auto" w:fill="auto"/>
            <w:noWrap/>
            <w:hideMark/>
          </w:tcPr>
          <w:p w14:paraId="6A57FF58"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59</w:t>
            </w:r>
          </w:p>
        </w:tc>
        <w:tc>
          <w:tcPr>
            <w:tcW w:w="374" w:type="pct"/>
            <w:shd w:val="clear" w:color="auto" w:fill="auto"/>
            <w:noWrap/>
            <w:hideMark/>
          </w:tcPr>
          <w:p w14:paraId="4CEBB14E"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90</w:t>
            </w:r>
          </w:p>
        </w:tc>
        <w:tc>
          <w:tcPr>
            <w:tcW w:w="348" w:type="pct"/>
            <w:shd w:val="clear" w:color="auto" w:fill="auto"/>
            <w:noWrap/>
            <w:hideMark/>
          </w:tcPr>
          <w:p w14:paraId="08FDCB1D"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106</w:t>
            </w:r>
          </w:p>
        </w:tc>
        <w:tc>
          <w:tcPr>
            <w:tcW w:w="358" w:type="pct"/>
            <w:shd w:val="clear" w:color="auto" w:fill="auto"/>
            <w:noWrap/>
            <w:hideMark/>
          </w:tcPr>
          <w:p w14:paraId="0B65DFD8"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103</w:t>
            </w:r>
          </w:p>
        </w:tc>
        <w:tc>
          <w:tcPr>
            <w:tcW w:w="345" w:type="pct"/>
            <w:shd w:val="clear" w:color="auto" w:fill="auto"/>
            <w:noWrap/>
            <w:hideMark/>
          </w:tcPr>
          <w:p w14:paraId="5E491FCF"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98</w:t>
            </w:r>
          </w:p>
        </w:tc>
        <w:tc>
          <w:tcPr>
            <w:tcW w:w="364" w:type="pct"/>
            <w:shd w:val="clear" w:color="auto" w:fill="auto"/>
            <w:noWrap/>
            <w:hideMark/>
          </w:tcPr>
          <w:p w14:paraId="365626D6"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3,9</w:t>
            </w:r>
          </w:p>
        </w:tc>
      </w:tr>
      <w:tr w:rsidR="00046D12" w:rsidRPr="00AD4701" w14:paraId="497FE48A" w14:textId="77777777" w:rsidTr="00046D12">
        <w:trPr>
          <w:trHeight w:val="195"/>
          <w:jc w:val="center"/>
        </w:trPr>
        <w:tc>
          <w:tcPr>
            <w:tcW w:w="223" w:type="pct"/>
            <w:shd w:val="clear" w:color="auto" w:fill="auto"/>
          </w:tcPr>
          <w:p w14:paraId="3FA721BA" w14:textId="77777777" w:rsidR="001A61F0" w:rsidRPr="00AD4701" w:rsidRDefault="001A61F0" w:rsidP="00473BAC">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5</w:t>
            </w:r>
          </w:p>
        </w:tc>
        <w:tc>
          <w:tcPr>
            <w:tcW w:w="1209" w:type="pct"/>
            <w:shd w:val="clear" w:color="auto" w:fill="auto"/>
            <w:noWrap/>
            <w:hideMark/>
          </w:tcPr>
          <w:p w14:paraId="09C5C2C7" w14:textId="77777777" w:rsidR="001A61F0" w:rsidRPr="00AD4701" w:rsidRDefault="001A61F0" w:rsidP="00473BAC">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Eramet</w:t>
            </w:r>
          </w:p>
        </w:tc>
        <w:tc>
          <w:tcPr>
            <w:tcW w:w="653" w:type="pct"/>
            <w:shd w:val="clear" w:color="auto" w:fill="auto"/>
            <w:noWrap/>
          </w:tcPr>
          <w:p w14:paraId="02CDF67B" w14:textId="77777777" w:rsidR="001A61F0" w:rsidRPr="00AD4701" w:rsidRDefault="001A61F0" w:rsidP="00473BAC">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Франция</w:t>
            </w:r>
          </w:p>
        </w:tc>
        <w:tc>
          <w:tcPr>
            <w:tcW w:w="372" w:type="pct"/>
            <w:shd w:val="clear" w:color="auto" w:fill="auto"/>
          </w:tcPr>
          <w:p w14:paraId="32758A47"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60</w:t>
            </w:r>
          </w:p>
        </w:tc>
        <w:tc>
          <w:tcPr>
            <w:tcW w:w="376" w:type="pct"/>
            <w:shd w:val="clear" w:color="auto" w:fill="auto"/>
            <w:noWrap/>
            <w:hideMark/>
          </w:tcPr>
          <w:p w14:paraId="6246851C"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51</w:t>
            </w:r>
          </w:p>
        </w:tc>
        <w:tc>
          <w:tcPr>
            <w:tcW w:w="376" w:type="pct"/>
            <w:shd w:val="clear" w:color="auto" w:fill="auto"/>
            <w:noWrap/>
            <w:hideMark/>
          </w:tcPr>
          <w:p w14:paraId="466D604F"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52</w:t>
            </w:r>
          </w:p>
        </w:tc>
        <w:tc>
          <w:tcPr>
            <w:tcW w:w="374" w:type="pct"/>
            <w:shd w:val="clear" w:color="auto" w:fill="auto"/>
            <w:noWrap/>
            <w:hideMark/>
          </w:tcPr>
          <w:p w14:paraId="6D148812"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54</w:t>
            </w:r>
          </w:p>
        </w:tc>
        <w:tc>
          <w:tcPr>
            <w:tcW w:w="348" w:type="pct"/>
            <w:shd w:val="clear" w:color="auto" w:fill="auto"/>
            <w:noWrap/>
            <w:hideMark/>
          </w:tcPr>
          <w:p w14:paraId="47B4FE6B"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54</w:t>
            </w:r>
          </w:p>
        </w:tc>
        <w:tc>
          <w:tcPr>
            <w:tcW w:w="358" w:type="pct"/>
            <w:shd w:val="clear" w:color="auto" w:fill="auto"/>
            <w:noWrap/>
            <w:hideMark/>
          </w:tcPr>
          <w:p w14:paraId="05912DA9"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56</w:t>
            </w:r>
          </w:p>
        </w:tc>
        <w:tc>
          <w:tcPr>
            <w:tcW w:w="345" w:type="pct"/>
            <w:shd w:val="clear" w:color="auto" w:fill="auto"/>
            <w:noWrap/>
            <w:hideMark/>
          </w:tcPr>
          <w:p w14:paraId="2D915741"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53</w:t>
            </w:r>
          </w:p>
        </w:tc>
        <w:tc>
          <w:tcPr>
            <w:tcW w:w="364" w:type="pct"/>
            <w:shd w:val="clear" w:color="auto" w:fill="auto"/>
            <w:noWrap/>
            <w:hideMark/>
          </w:tcPr>
          <w:p w14:paraId="3BCD2E8E"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2,1</w:t>
            </w:r>
          </w:p>
        </w:tc>
      </w:tr>
      <w:tr w:rsidR="00046D12" w:rsidRPr="00AD4701" w14:paraId="1F300A55" w14:textId="77777777" w:rsidTr="00046D12">
        <w:trPr>
          <w:trHeight w:val="195"/>
          <w:jc w:val="center"/>
        </w:trPr>
        <w:tc>
          <w:tcPr>
            <w:tcW w:w="223" w:type="pct"/>
            <w:shd w:val="clear" w:color="auto" w:fill="auto"/>
          </w:tcPr>
          <w:p w14:paraId="4A6F4BA3" w14:textId="77777777" w:rsidR="001A61F0" w:rsidRPr="00AD4701" w:rsidRDefault="001A61F0" w:rsidP="00473BAC">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6</w:t>
            </w:r>
          </w:p>
        </w:tc>
        <w:tc>
          <w:tcPr>
            <w:tcW w:w="1209" w:type="pct"/>
            <w:shd w:val="clear" w:color="auto" w:fill="auto"/>
            <w:noWrap/>
            <w:hideMark/>
          </w:tcPr>
          <w:p w14:paraId="2AB58D53" w14:textId="77777777" w:rsidR="001A61F0" w:rsidRPr="00AD4701" w:rsidRDefault="001A61F0" w:rsidP="00473BAC">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Anglo American PLC</w:t>
            </w:r>
          </w:p>
        </w:tc>
        <w:tc>
          <w:tcPr>
            <w:tcW w:w="653" w:type="pct"/>
            <w:shd w:val="clear" w:color="auto" w:fill="auto"/>
            <w:noWrap/>
          </w:tcPr>
          <w:p w14:paraId="11FB6C37" w14:textId="77777777" w:rsidR="001A61F0" w:rsidRPr="00AD4701" w:rsidRDefault="001A61F0" w:rsidP="00473BAC">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Южная Африка</w:t>
            </w:r>
          </w:p>
        </w:tc>
        <w:tc>
          <w:tcPr>
            <w:tcW w:w="372" w:type="pct"/>
            <w:shd w:val="clear" w:color="auto" w:fill="auto"/>
          </w:tcPr>
          <w:p w14:paraId="75734342"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45</w:t>
            </w:r>
          </w:p>
        </w:tc>
        <w:tc>
          <w:tcPr>
            <w:tcW w:w="376" w:type="pct"/>
            <w:shd w:val="clear" w:color="auto" w:fill="auto"/>
            <w:noWrap/>
            <w:hideMark/>
          </w:tcPr>
          <w:p w14:paraId="61E82D8A"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35</w:t>
            </w:r>
          </w:p>
        </w:tc>
        <w:tc>
          <w:tcPr>
            <w:tcW w:w="376" w:type="pct"/>
            <w:shd w:val="clear" w:color="auto" w:fill="auto"/>
            <w:noWrap/>
            <w:hideMark/>
          </w:tcPr>
          <w:p w14:paraId="2327FCFF"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39</w:t>
            </w:r>
          </w:p>
        </w:tc>
        <w:tc>
          <w:tcPr>
            <w:tcW w:w="374" w:type="pct"/>
            <w:shd w:val="clear" w:color="auto" w:fill="auto"/>
            <w:noWrap/>
            <w:hideMark/>
          </w:tcPr>
          <w:p w14:paraId="502191C3"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39</w:t>
            </w:r>
          </w:p>
        </w:tc>
        <w:tc>
          <w:tcPr>
            <w:tcW w:w="348" w:type="pct"/>
            <w:shd w:val="clear" w:color="auto" w:fill="auto"/>
            <w:noWrap/>
            <w:hideMark/>
          </w:tcPr>
          <w:p w14:paraId="32E1B87D"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49</w:t>
            </w:r>
          </w:p>
        </w:tc>
        <w:tc>
          <w:tcPr>
            <w:tcW w:w="358" w:type="pct"/>
            <w:shd w:val="clear" w:color="auto" w:fill="auto"/>
            <w:noWrap/>
            <w:hideMark/>
          </w:tcPr>
          <w:p w14:paraId="186F544D"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55</w:t>
            </w:r>
          </w:p>
        </w:tc>
        <w:tc>
          <w:tcPr>
            <w:tcW w:w="345" w:type="pct"/>
            <w:shd w:val="clear" w:color="auto" w:fill="auto"/>
            <w:noWrap/>
            <w:hideMark/>
          </w:tcPr>
          <w:p w14:paraId="0201CCFE"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50</w:t>
            </w:r>
          </w:p>
        </w:tc>
        <w:tc>
          <w:tcPr>
            <w:tcW w:w="364" w:type="pct"/>
            <w:shd w:val="clear" w:color="auto" w:fill="auto"/>
            <w:noWrap/>
            <w:hideMark/>
          </w:tcPr>
          <w:p w14:paraId="1A21D689"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1,9</w:t>
            </w:r>
          </w:p>
        </w:tc>
      </w:tr>
      <w:tr w:rsidR="00046D12" w:rsidRPr="00AD4701" w14:paraId="62566195" w14:textId="77777777" w:rsidTr="00046D12">
        <w:trPr>
          <w:trHeight w:val="195"/>
          <w:jc w:val="center"/>
        </w:trPr>
        <w:tc>
          <w:tcPr>
            <w:tcW w:w="223" w:type="pct"/>
            <w:shd w:val="clear" w:color="auto" w:fill="auto"/>
          </w:tcPr>
          <w:p w14:paraId="11093114" w14:textId="77777777" w:rsidR="001A61F0" w:rsidRPr="00AD4701" w:rsidRDefault="001A61F0" w:rsidP="00473BAC">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7</w:t>
            </w:r>
          </w:p>
        </w:tc>
        <w:tc>
          <w:tcPr>
            <w:tcW w:w="1209" w:type="pct"/>
            <w:shd w:val="clear" w:color="auto" w:fill="auto"/>
            <w:noWrap/>
            <w:hideMark/>
          </w:tcPr>
          <w:p w14:paraId="28AC89B5" w14:textId="77777777" w:rsidR="001A61F0" w:rsidRPr="00AD4701" w:rsidRDefault="001A61F0" w:rsidP="00473BAC">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First Quantum Minerals Ltd</w:t>
            </w:r>
          </w:p>
        </w:tc>
        <w:tc>
          <w:tcPr>
            <w:tcW w:w="653" w:type="pct"/>
            <w:shd w:val="clear" w:color="auto" w:fill="auto"/>
            <w:noWrap/>
          </w:tcPr>
          <w:p w14:paraId="7E2BBC7E" w14:textId="77777777" w:rsidR="001A61F0" w:rsidRPr="00AD4701" w:rsidRDefault="001A61F0" w:rsidP="00473BAC">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Канада</w:t>
            </w:r>
          </w:p>
        </w:tc>
        <w:tc>
          <w:tcPr>
            <w:tcW w:w="372" w:type="pct"/>
            <w:shd w:val="clear" w:color="auto" w:fill="auto"/>
          </w:tcPr>
          <w:p w14:paraId="6EEB2282" w14:textId="77777777" w:rsidR="001A61F0" w:rsidRPr="00AD4701" w:rsidRDefault="001A61F0" w:rsidP="00473BAC">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w:t>
            </w:r>
          </w:p>
        </w:tc>
        <w:tc>
          <w:tcPr>
            <w:tcW w:w="376" w:type="pct"/>
            <w:shd w:val="clear" w:color="auto" w:fill="auto"/>
            <w:noWrap/>
            <w:hideMark/>
          </w:tcPr>
          <w:p w14:paraId="4D97D56E" w14:textId="77777777" w:rsidR="001A61F0" w:rsidRPr="00AD4701" w:rsidRDefault="001A61F0" w:rsidP="00473BAC">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w:t>
            </w:r>
          </w:p>
        </w:tc>
        <w:tc>
          <w:tcPr>
            <w:tcW w:w="376" w:type="pct"/>
            <w:shd w:val="clear" w:color="auto" w:fill="auto"/>
            <w:noWrap/>
            <w:hideMark/>
          </w:tcPr>
          <w:p w14:paraId="54E3AEB5" w14:textId="77777777" w:rsidR="001A61F0" w:rsidRPr="00AD4701" w:rsidRDefault="001A61F0" w:rsidP="00473BAC">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w:t>
            </w:r>
          </w:p>
        </w:tc>
        <w:tc>
          <w:tcPr>
            <w:tcW w:w="374" w:type="pct"/>
            <w:shd w:val="clear" w:color="auto" w:fill="auto"/>
            <w:noWrap/>
            <w:hideMark/>
          </w:tcPr>
          <w:p w14:paraId="3DB2361D" w14:textId="77777777" w:rsidR="001A61F0" w:rsidRPr="00AD4701" w:rsidRDefault="001A61F0" w:rsidP="00473BAC">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w:t>
            </w:r>
          </w:p>
        </w:tc>
        <w:tc>
          <w:tcPr>
            <w:tcW w:w="348" w:type="pct"/>
            <w:shd w:val="clear" w:color="auto" w:fill="auto"/>
            <w:noWrap/>
            <w:hideMark/>
          </w:tcPr>
          <w:p w14:paraId="78D2C0A3"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w:t>
            </w:r>
          </w:p>
        </w:tc>
        <w:tc>
          <w:tcPr>
            <w:tcW w:w="358" w:type="pct"/>
            <w:shd w:val="clear" w:color="auto" w:fill="auto"/>
            <w:noWrap/>
            <w:hideMark/>
          </w:tcPr>
          <w:p w14:paraId="48351FB5"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37</w:t>
            </w:r>
          </w:p>
        </w:tc>
        <w:tc>
          <w:tcPr>
            <w:tcW w:w="345" w:type="pct"/>
            <w:shd w:val="clear" w:color="auto" w:fill="auto"/>
            <w:noWrap/>
            <w:hideMark/>
          </w:tcPr>
          <w:p w14:paraId="390E2B36"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47</w:t>
            </w:r>
          </w:p>
        </w:tc>
        <w:tc>
          <w:tcPr>
            <w:tcW w:w="364" w:type="pct"/>
            <w:shd w:val="clear" w:color="auto" w:fill="auto"/>
            <w:noWrap/>
            <w:hideMark/>
          </w:tcPr>
          <w:p w14:paraId="6F9C82E4"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w:t>
            </w:r>
          </w:p>
        </w:tc>
      </w:tr>
      <w:tr w:rsidR="00046D12" w:rsidRPr="00AD4701" w14:paraId="106D5C90" w14:textId="77777777" w:rsidTr="00046D12">
        <w:trPr>
          <w:trHeight w:val="195"/>
          <w:jc w:val="center"/>
        </w:trPr>
        <w:tc>
          <w:tcPr>
            <w:tcW w:w="223" w:type="pct"/>
            <w:shd w:val="clear" w:color="auto" w:fill="auto"/>
          </w:tcPr>
          <w:p w14:paraId="26EA7B9B" w14:textId="77777777" w:rsidR="001A61F0" w:rsidRPr="00AD4701" w:rsidRDefault="001A61F0" w:rsidP="00473BAC">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8</w:t>
            </w:r>
          </w:p>
        </w:tc>
        <w:tc>
          <w:tcPr>
            <w:tcW w:w="1209" w:type="pct"/>
            <w:shd w:val="clear" w:color="auto" w:fill="auto"/>
            <w:noWrap/>
            <w:hideMark/>
          </w:tcPr>
          <w:p w14:paraId="0C94A10F" w14:textId="77777777" w:rsidR="001A61F0" w:rsidRPr="00AD4701" w:rsidRDefault="001A61F0" w:rsidP="00473BAC">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Western Areas NL</w:t>
            </w:r>
          </w:p>
        </w:tc>
        <w:tc>
          <w:tcPr>
            <w:tcW w:w="653" w:type="pct"/>
            <w:shd w:val="clear" w:color="auto" w:fill="auto"/>
            <w:noWrap/>
          </w:tcPr>
          <w:p w14:paraId="3CF37552" w14:textId="77777777" w:rsidR="001A61F0" w:rsidRPr="00AD4701" w:rsidRDefault="001A61F0" w:rsidP="00473BAC">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Австралия</w:t>
            </w:r>
          </w:p>
        </w:tc>
        <w:tc>
          <w:tcPr>
            <w:tcW w:w="372" w:type="pct"/>
            <w:shd w:val="clear" w:color="auto" w:fill="auto"/>
          </w:tcPr>
          <w:p w14:paraId="62E89F75"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w:t>
            </w:r>
          </w:p>
        </w:tc>
        <w:tc>
          <w:tcPr>
            <w:tcW w:w="376" w:type="pct"/>
            <w:shd w:val="clear" w:color="auto" w:fill="auto"/>
            <w:noWrap/>
            <w:hideMark/>
          </w:tcPr>
          <w:p w14:paraId="113A2F16"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w:t>
            </w:r>
          </w:p>
        </w:tc>
        <w:tc>
          <w:tcPr>
            <w:tcW w:w="376" w:type="pct"/>
            <w:shd w:val="clear" w:color="auto" w:fill="auto"/>
            <w:noWrap/>
            <w:hideMark/>
          </w:tcPr>
          <w:p w14:paraId="002D21D5"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w:t>
            </w:r>
          </w:p>
        </w:tc>
        <w:tc>
          <w:tcPr>
            <w:tcW w:w="374" w:type="pct"/>
            <w:shd w:val="clear" w:color="auto" w:fill="auto"/>
            <w:noWrap/>
            <w:hideMark/>
          </w:tcPr>
          <w:p w14:paraId="5E779CC1"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29</w:t>
            </w:r>
          </w:p>
        </w:tc>
        <w:tc>
          <w:tcPr>
            <w:tcW w:w="348" w:type="pct"/>
            <w:shd w:val="clear" w:color="auto" w:fill="auto"/>
            <w:noWrap/>
            <w:hideMark/>
          </w:tcPr>
          <w:p w14:paraId="2DC570AE"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32</w:t>
            </w:r>
          </w:p>
        </w:tc>
        <w:tc>
          <w:tcPr>
            <w:tcW w:w="358" w:type="pct"/>
            <w:shd w:val="clear" w:color="auto" w:fill="auto"/>
            <w:noWrap/>
            <w:hideMark/>
          </w:tcPr>
          <w:p w14:paraId="0A809FE7"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29</w:t>
            </w:r>
          </w:p>
        </w:tc>
        <w:tc>
          <w:tcPr>
            <w:tcW w:w="345" w:type="pct"/>
            <w:shd w:val="clear" w:color="auto" w:fill="auto"/>
            <w:noWrap/>
            <w:hideMark/>
          </w:tcPr>
          <w:p w14:paraId="0383087C"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28</w:t>
            </w:r>
          </w:p>
        </w:tc>
        <w:tc>
          <w:tcPr>
            <w:tcW w:w="364" w:type="pct"/>
            <w:shd w:val="clear" w:color="auto" w:fill="auto"/>
            <w:noWrap/>
            <w:hideMark/>
          </w:tcPr>
          <w:p w14:paraId="54E92CED"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1,1</w:t>
            </w:r>
          </w:p>
        </w:tc>
      </w:tr>
      <w:tr w:rsidR="00046D12" w:rsidRPr="00AD4701" w14:paraId="5D50B071" w14:textId="77777777" w:rsidTr="00046D12">
        <w:trPr>
          <w:trHeight w:val="195"/>
          <w:jc w:val="center"/>
        </w:trPr>
        <w:tc>
          <w:tcPr>
            <w:tcW w:w="223" w:type="pct"/>
            <w:shd w:val="clear" w:color="auto" w:fill="auto"/>
          </w:tcPr>
          <w:p w14:paraId="4E84B955" w14:textId="77777777" w:rsidR="001A61F0" w:rsidRPr="00AD4701" w:rsidRDefault="001A61F0" w:rsidP="00473BAC">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9</w:t>
            </w:r>
          </w:p>
        </w:tc>
        <w:tc>
          <w:tcPr>
            <w:tcW w:w="1209" w:type="pct"/>
            <w:shd w:val="clear" w:color="auto" w:fill="auto"/>
            <w:noWrap/>
            <w:hideMark/>
          </w:tcPr>
          <w:p w14:paraId="54C6D47C" w14:textId="77777777" w:rsidR="001A61F0" w:rsidRPr="00AD4701" w:rsidRDefault="001A61F0" w:rsidP="00473BAC">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Anglo American Platinum </w:t>
            </w:r>
          </w:p>
        </w:tc>
        <w:tc>
          <w:tcPr>
            <w:tcW w:w="653" w:type="pct"/>
            <w:shd w:val="clear" w:color="auto" w:fill="auto"/>
            <w:noWrap/>
          </w:tcPr>
          <w:p w14:paraId="6AD27462" w14:textId="77777777" w:rsidR="001A61F0" w:rsidRPr="00AD4701" w:rsidRDefault="001A61F0" w:rsidP="00473BAC">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Южная Африка</w:t>
            </w:r>
          </w:p>
        </w:tc>
        <w:tc>
          <w:tcPr>
            <w:tcW w:w="372" w:type="pct"/>
            <w:shd w:val="clear" w:color="auto" w:fill="auto"/>
          </w:tcPr>
          <w:p w14:paraId="26C7BD8D"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19</w:t>
            </w:r>
          </w:p>
        </w:tc>
        <w:tc>
          <w:tcPr>
            <w:tcW w:w="376" w:type="pct"/>
            <w:shd w:val="clear" w:color="auto" w:fill="auto"/>
            <w:noWrap/>
            <w:hideMark/>
          </w:tcPr>
          <w:p w14:paraId="57BF9E11"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15</w:t>
            </w:r>
          </w:p>
        </w:tc>
        <w:tc>
          <w:tcPr>
            <w:tcW w:w="376" w:type="pct"/>
            <w:shd w:val="clear" w:color="auto" w:fill="auto"/>
            <w:noWrap/>
            <w:hideMark/>
          </w:tcPr>
          <w:p w14:paraId="6D1FD5D4"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19</w:t>
            </w:r>
          </w:p>
        </w:tc>
        <w:tc>
          <w:tcPr>
            <w:tcW w:w="374" w:type="pct"/>
            <w:shd w:val="clear" w:color="auto" w:fill="auto"/>
            <w:noWrap/>
            <w:hideMark/>
          </w:tcPr>
          <w:p w14:paraId="795B162E"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w:t>
            </w:r>
          </w:p>
        </w:tc>
        <w:tc>
          <w:tcPr>
            <w:tcW w:w="348" w:type="pct"/>
            <w:shd w:val="clear" w:color="auto" w:fill="auto"/>
            <w:noWrap/>
            <w:hideMark/>
          </w:tcPr>
          <w:p w14:paraId="366EDFC4"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w:t>
            </w:r>
          </w:p>
        </w:tc>
        <w:tc>
          <w:tcPr>
            <w:tcW w:w="358" w:type="pct"/>
            <w:shd w:val="clear" w:color="auto" w:fill="auto"/>
            <w:noWrap/>
            <w:hideMark/>
          </w:tcPr>
          <w:p w14:paraId="568B422F"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w:t>
            </w:r>
          </w:p>
        </w:tc>
        <w:tc>
          <w:tcPr>
            <w:tcW w:w="345" w:type="pct"/>
            <w:shd w:val="clear" w:color="auto" w:fill="auto"/>
            <w:noWrap/>
            <w:hideMark/>
          </w:tcPr>
          <w:p w14:paraId="3776F910"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17</w:t>
            </w:r>
          </w:p>
        </w:tc>
        <w:tc>
          <w:tcPr>
            <w:tcW w:w="364" w:type="pct"/>
            <w:shd w:val="clear" w:color="auto" w:fill="auto"/>
            <w:noWrap/>
            <w:hideMark/>
          </w:tcPr>
          <w:p w14:paraId="6A3DBB8B"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0,7</w:t>
            </w:r>
          </w:p>
        </w:tc>
      </w:tr>
      <w:tr w:rsidR="00046D12" w:rsidRPr="00AD4701" w14:paraId="0165DF71" w14:textId="77777777" w:rsidTr="00046D12">
        <w:trPr>
          <w:trHeight w:val="195"/>
          <w:jc w:val="center"/>
        </w:trPr>
        <w:tc>
          <w:tcPr>
            <w:tcW w:w="223" w:type="pct"/>
            <w:shd w:val="clear" w:color="auto" w:fill="auto"/>
          </w:tcPr>
          <w:p w14:paraId="7B8DBCEF" w14:textId="77777777" w:rsidR="001A61F0" w:rsidRPr="00AD4701" w:rsidRDefault="001A61F0" w:rsidP="00473BAC">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10</w:t>
            </w:r>
          </w:p>
        </w:tc>
        <w:tc>
          <w:tcPr>
            <w:tcW w:w="1209" w:type="pct"/>
            <w:shd w:val="clear" w:color="auto" w:fill="auto"/>
            <w:noWrap/>
            <w:hideMark/>
          </w:tcPr>
          <w:p w14:paraId="07960D85" w14:textId="77777777" w:rsidR="001A61F0" w:rsidRPr="00AD4701" w:rsidRDefault="001A61F0" w:rsidP="00473BAC">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Sherritt International Corp</w:t>
            </w:r>
          </w:p>
        </w:tc>
        <w:tc>
          <w:tcPr>
            <w:tcW w:w="653" w:type="pct"/>
            <w:shd w:val="clear" w:color="auto" w:fill="auto"/>
            <w:noWrap/>
          </w:tcPr>
          <w:p w14:paraId="229161FD" w14:textId="77777777" w:rsidR="001A61F0" w:rsidRPr="00AD4701" w:rsidRDefault="001A61F0" w:rsidP="00473BAC">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Канада</w:t>
            </w:r>
          </w:p>
        </w:tc>
        <w:tc>
          <w:tcPr>
            <w:tcW w:w="372" w:type="pct"/>
            <w:shd w:val="clear" w:color="auto" w:fill="auto"/>
          </w:tcPr>
          <w:p w14:paraId="3E68E301"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16</w:t>
            </w:r>
          </w:p>
        </w:tc>
        <w:tc>
          <w:tcPr>
            <w:tcW w:w="376" w:type="pct"/>
            <w:shd w:val="clear" w:color="auto" w:fill="auto"/>
            <w:noWrap/>
            <w:hideMark/>
          </w:tcPr>
          <w:p w14:paraId="58D96AC3"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16</w:t>
            </w:r>
          </w:p>
        </w:tc>
        <w:tc>
          <w:tcPr>
            <w:tcW w:w="376" w:type="pct"/>
            <w:shd w:val="clear" w:color="auto" w:fill="auto"/>
            <w:noWrap/>
            <w:hideMark/>
          </w:tcPr>
          <w:p w14:paraId="27E1AD08"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17</w:t>
            </w:r>
          </w:p>
        </w:tc>
        <w:tc>
          <w:tcPr>
            <w:tcW w:w="374" w:type="pct"/>
            <w:shd w:val="clear" w:color="auto" w:fill="auto"/>
            <w:noWrap/>
            <w:hideMark/>
          </w:tcPr>
          <w:p w14:paraId="17B7DEDB"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17</w:t>
            </w:r>
          </w:p>
        </w:tc>
        <w:tc>
          <w:tcPr>
            <w:tcW w:w="348" w:type="pct"/>
            <w:shd w:val="clear" w:color="auto" w:fill="auto"/>
            <w:noWrap/>
            <w:hideMark/>
          </w:tcPr>
          <w:p w14:paraId="03ED2DF6"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16</w:t>
            </w:r>
          </w:p>
        </w:tc>
        <w:tc>
          <w:tcPr>
            <w:tcW w:w="358" w:type="pct"/>
            <w:shd w:val="clear" w:color="auto" w:fill="auto"/>
            <w:noWrap/>
            <w:hideMark/>
          </w:tcPr>
          <w:p w14:paraId="3D08E4E6"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16</w:t>
            </w:r>
          </w:p>
        </w:tc>
        <w:tc>
          <w:tcPr>
            <w:tcW w:w="345" w:type="pct"/>
            <w:shd w:val="clear" w:color="auto" w:fill="auto"/>
            <w:noWrap/>
            <w:hideMark/>
          </w:tcPr>
          <w:p w14:paraId="19421DAE"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15</w:t>
            </w:r>
          </w:p>
        </w:tc>
        <w:tc>
          <w:tcPr>
            <w:tcW w:w="364" w:type="pct"/>
            <w:shd w:val="clear" w:color="auto" w:fill="auto"/>
            <w:noWrap/>
            <w:hideMark/>
          </w:tcPr>
          <w:p w14:paraId="187952B0"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0,6</w:t>
            </w:r>
          </w:p>
        </w:tc>
      </w:tr>
      <w:tr w:rsidR="00046D12" w:rsidRPr="00AD4701" w14:paraId="638829AC" w14:textId="77777777" w:rsidTr="00046D12">
        <w:trPr>
          <w:trHeight w:val="195"/>
          <w:jc w:val="center"/>
        </w:trPr>
        <w:tc>
          <w:tcPr>
            <w:tcW w:w="223" w:type="pct"/>
            <w:shd w:val="clear" w:color="auto" w:fill="auto"/>
          </w:tcPr>
          <w:p w14:paraId="3C3999B0" w14:textId="77777777" w:rsidR="001A61F0" w:rsidRPr="00AD4701" w:rsidRDefault="001A61F0" w:rsidP="00473BAC">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11</w:t>
            </w:r>
          </w:p>
        </w:tc>
        <w:tc>
          <w:tcPr>
            <w:tcW w:w="1209" w:type="pct"/>
            <w:shd w:val="clear" w:color="auto" w:fill="auto"/>
            <w:noWrap/>
            <w:hideMark/>
          </w:tcPr>
          <w:p w14:paraId="08C9D227" w14:textId="77777777" w:rsidR="001A61F0" w:rsidRPr="00AD4701" w:rsidRDefault="001A61F0" w:rsidP="00473BAC">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Impala Platinum Holdings</w:t>
            </w:r>
          </w:p>
        </w:tc>
        <w:tc>
          <w:tcPr>
            <w:tcW w:w="653" w:type="pct"/>
            <w:shd w:val="clear" w:color="auto" w:fill="auto"/>
            <w:noWrap/>
          </w:tcPr>
          <w:p w14:paraId="418FDF9C" w14:textId="77777777" w:rsidR="001A61F0" w:rsidRPr="00AD4701" w:rsidRDefault="001A61F0" w:rsidP="00473BAC">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Зимбабве</w:t>
            </w:r>
          </w:p>
        </w:tc>
        <w:tc>
          <w:tcPr>
            <w:tcW w:w="372" w:type="pct"/>
            <w:shd w:val="clear" w:color="auto" w:fill="auto"/>
          </w:tcPr>
          <w:p w14:paraId="47823B6A" w14:textId="77777777" w:rsidR="001A61F0" w:rsidRPr="00AD4701" w:rsidRDefault="001A61F0" w:rsidP="00473BAC">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w:t>
            </w:r>
          </w:p>
        </w:tc>
        <w:tc>
          <w:tcPr>
            <w:tcW w:w="376" w:type="pct"/>
            <w:shd w:val="clear" w:color="auto" w:fill="auto"/>
            <w:noWrap/>
            <w:hideMark/>
          </w:tcPr>
          <w:p w14:paraId="6A2E1FE1" w14:textId="77777777" w:rsidR="001A61F0" w:rsidRPr="00AD4701" w:rsidRDefault="001A61F0" w:rsidP="00473BAC">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w:t>
            </w:r>
          </w:p>
        </w:tc>
        <w:tc>
          <w:tcPr>
            <w:tcW w:w="376" w:type="pct"/>
            <w:shd w:val="clear" w:color="auto" w:fill="auto"/>
            <w:noWrap/>
            <w:hideMark/>
          </w:tcPr>
          <w:p w14:paraId="0689FACB" w14:textId="77777777" w:rsidR="001A61F0" w:rsidRPr="00AD4701" w:rsidRDefault="001A61F0" w:rsidP="00473BAC">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w:t>
            </w:r>
          </w:p>
        </w:tc>
        <w:tc>
          <w:tcPr>
            <w:tcW w:w="374" w:type="pct"/>
            <w:shd w:val="clear" w:color="auto" w:fill="auto"/>
            <w:noWrap/>
            <w:hideMark/>
          </w:tcPr>
          <w:p w14:paraId="7667017A"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12</w:t>
            </w:r>
          </w:p>
        </w:tc>
        <w:tc>
          <w:tcPr>
            <w:tcW w:w="348" w:type="pct"/>
            <w:shd w:val="clear" w:color="auto" w:fill="auto"/>
            <w:noWrap/>
            <w:hideMark/>
          </w:tcPr>
          <w:p w14:paraId="68B0AD50"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13</w:t>
            </w:r>
          </w:p>
        </w:tc>
        <w:tc>
          <w:tcPr>
            <w:tcW w:w="358" w:type="pct"/>
            <w:shd w:val="clear" w:color="auto" w:fill="auto"/>
            <w:noWrap/>
            <w:hideMark/>
          </w:tcPr>
          <w:p w14:paraId="5CF5C9FA"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11</w:t>
            </w:r>
          </w:p>
        </w:tc>
        <w:tc>
          <w:tcPr>
            <w:tcW w:w="345" w:type="pct"/>
            <w:shd w:val="clear" w:color="auto" w:fill="auto"/>
            <w:noWrap/>
            <w:hideMark/>
          </w:tcPr>
          <w:p w14:paraId="5C525595"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13</w:t>
            </w:r>
          </w:p>
        </w:tc>
        <w:tc>
          <w:tcPr>
            <w:tcW w:w="364" w:type="pct"/>
            <w:shd w:val="clear" w:color="auto" w:fill="auto"/>
            <w:noWrap/>
            <w:hideMark/>
          </w:tcPr>
          <w:p w14:paraId="5DAA2632"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0,5</w:t>
            </w:r>
          </w:p>
        </w:tc>
      </w:tr>
      <w:tr w:rsidR="00046D12" w:rsidRPr="00AD4701" w14:paraId="5D52AD98" w14:textId="77777777" w:rsidTr="00046D12">
        <w:trPr>
          <w:trHeight w:val="195"/>
          <w:jc w:val="center"/>
        </w:trPr>
        <w:tc>
          <w:tcPr>
            <w:tcW w:w="223" w:type="pct"/>
            <w:shd w:val="clear" w:color="auto" w:fill="auto"/>
          </w:tcPr>
          <w:p w14:paraId="79B39FB2" w14:textId="77777777" w:rsidR="001A61F0" w:rsidRPr="00AD4701" w:rsidRDefault="001A61F0" w:rsidP="00473BAC">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12</w:t>
            </w:r>
          </w:p>
        </w:tc>
        <w:tc>
          <w:tcPr>
            <w:tcW w:w="1209" w:type="pct"/>
            <w:shd w:val="clear" w:color="auto" w:fill="auto"/>
            <w:noWrap/>
            <w:hideMark/>
          </w:tcPr>
          <w:p w14:paraId="7B02654C" w14:textId="77777777" w:rsidR="001A61F0" w:rsidRPr="00AD4701" w:rsidRDefault="001A61F0" w:rsidP="00473BAC">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Xinjiang Xinxin Mining Industrу</w:t>
            </w:r>
          </w:p>
        </w:tc>
        <w:tc>
          <w:tcPr>
            <w:tcW w:w="653" w:type="pct"/>
            <w:shd w:val="clear" w:color="auto" w:fill="auto"/>
            <w:noWrap/>
          </w:tcPr>
          <w:p w14:paraId="25F51BB5" w14:textId="77777777" w:rsidR="001A61F0" w:rsidRPr="00AD4701" w:rsidRDefault="001A61F0" w:rsidP="00473BAC">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Китай</w:t>
            </w:r>
          </w:p>
          <w:p w14:paraId="4734B569" w14:textId="77777777" w:rsidR="001A61F0" w:rsidRPr="00AD4701" w:rsidRDefault="001A61F0" w:rsidP="00473BAC">
            <w:pPr>
              <w:spacing w:after="0" w:line="240" w:lineRule="auto"/>
              <w:jc w:val="center"/>
              <w:rPr>
                <w:rFonts w:ascii="Times New Roman" w:eastAsia="Times New Roman" w:hAnsi="Times New Roman"/>
                <w:sz w:val="20"/>
                <w:szCs w:val="20"/>
                <w:lang w:eastAsia="ru-RU"/>
              </w:rPr>
            </w:pPr>
          </w:p>
        </w:tc>
        <w:tc>
          <w:tcPr>
            <w:tcW w:w="372" w:type="pct"/>
            <w:shd w:val="clear" w:color="auto" w:fill="auto"/>
          </w:tcPr>
          <w:p w14:paraId="4C2061FF"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w:t>
            </w:r>
          </w:p>
        </w:tc>
        <w:tc>
          <w:tcPr>
            <w:tcW w:w="376" w:type="pct"/>
            <w:shd w:val="clear" w:color="auto" w:fill="auto"/>
            <w:noWrap/>
            <w:hideMark/>
          </w:tcPr>
          <w:p w14:paraId="115C6036"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w:t>
            </w:r>
          </w:p>
        </w:tc>
        <w:tc>
          <w:tcPr>
            <w:tcW w:w="376" w:type="pct"/>
            <w:shd w:val="clear" w:color="auto" w:fill="auto"/>
            <w:noWrap/>
            <w:hideMark/>
          </w:tcPr>
          <w:p w14:paraId="1FE3B2AA"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w:t>
            </w:r>
          </w:p>
        </w:tc>
        <w:tc>
          <w:tcPr>
            <w:tcW w:w="374" w:type="pct"/>
            <w:shd w:val="clear" w:color="auto" w:fill="auto"/>
            <w:noWrap/>
            <w:hideMark/>
          </w:tcPr>
          <w:p w14:paraId="7D49DC53"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w:t>
            </w:r>
          </w:p>
        </w:tc>
        <w:tc>
          <w:tcPr>
            <w:tcW w:w="348" w:type="pct"/>
            <w:shd w:val="clear" w:color="auto" w:fill="auto"/>
            <w:noWrap/>
            <w:hideMark/>
          </w:tcPr>
          <w:p w14:paraId="159661AD"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w:t>
            </w:r>
          </w:p>
        </w:tc>
        <w:tc>
          <w:tcPr>
            <w:tcW w:w="358" w:type="pct"/>
            <w:shd w:val="clear" w:color="auto" w:fill="auto"/>
            <w:noWrap/>
            <w:hideMark/>
          </w:tcPr>
          <w:p w14:paraId="452DF7B3"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w:t>
            </w:r>
          </w:p>
        </w:tc>
        <w:tc>
          <w:tcPr>
            <w:tcW w:w="345" w:type="pct"/>
            <w:shd w:val="clear" w:color="auto" w:fill="auto"/>
            <w:noWrap/>
            <w:hideMark/>
          </w:tcPr>
          <w:p w14:paraId="0F845D4E"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w:t>
            </w:r>
          </w:p>
        </w:tc>
        <w:tc>
          <w:tcPr>
            <w:tcW w:w="364" w:type="pct"/>
            <w:shd w:val="clear" w:color="auto" w:fill="auto"/>
            <w:noWrap/>
            <w:hideMark/>
          </w:tcPr>
          <w:p w14:paraId="63FC338E"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0,4</w:t>
            </w:r>
          </w:p>
        </w:tc>
      </w:tr>
      <w:tr w:rsidR="00046D12" w:rsidRPr="00AD4701" w14:paraId="4E7C93EB" w14:textId="77777777" w:rsidTr="00046D12">
        <w:trPr>
          <w:trHeight w:val="195"/>
          <w:jc w:val="center"/>
        </w:trPr>
        <w:tc>
          <w:tcPr>
            <w:tcW w:w="223" w:type="pct"/>
            <w:shd w:val="clear" w:color="auto" w:fill="auto"/>
          </w:tcPr>
          <w:p w14:paraId="47DA8659" w14:textId="77777777" w:rsidR="001A61F0" w:rsidRPr="00AD4701" w:rsidRDefault="001A61F0" w:rsidP="00473BAC">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13</w:t>
            </w:r>
          </w:p>
        </w:tc>
        <w:tc>
          <w:tcPr>
            <w:tcW w:w="1209" w:type="pct"/>
            <w:shd w:val="clear" w:color="auto" w:fill="auto"/>
            <w:noWrap/>
            <w:hideMark/>
          </w:tcPr>
          <w:p w14:paraId="2560CDEA" w14:textId="77777777" w:rsidR="001A61F0" w:rsidRPr="00AD4701" w:rsidRDefault="001A61F0" w:rsidP="00473BAC">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Mincor Resources NL</w:t>
            </w:r>
          </w:p>
        </w:tc>
        <w:tc>
          <w:tcPr>
            <w:tcW w:w="653" w:type="pct"/>
            <w:shd w:val="clear" w:color="auto" w:fill="auto"/>
            <w:noWrap/>
          </w:tcPr>
          <w:p w14:paraId="0DC84BB9" w14:textId="77777777" w:rsidR="001A61F0" w:rsidRPr="00AD4701" w:rsidRDefault="001A61F0" w:rsidP="00473BAC">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Австралия</w:t>
            </w:r>
          </w:p>
        </w:tc>
        <w:tc>
          <w:tcPr>
            <w:tcW w:w="372" w:type="pct"/>
            <w:shd w:val="clear" w:color="auto" w:fill="auto"/>
          </w:tcPr>
          <w:p w14:paraId="580DB725"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11</w:t>
            </w:r>
          </w:p>
        </w:tc>
        <w:tc>
          <w:tcPr>
            <w:tcW w:w="376" w:type="pct"/>
            <w:shd w:val="clear" w:color="auto" w:fill="auto"/>
            <w:noWrap/>
            <w:hideMark/>
          </w:tcPr>
          <w:p w14:paraId="2137F676"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17</w:t>
            </w:r>
          </w:p>
        </w:tc>
        <w:tc>
          <w:tcPr>
            <w:tcW w:w="376" w:type="pct"/>
            <w:shd w:val="clear" w:color="auto" w:fill="auto"/>
            <w:noWrap/>
            <w:hideMark/>
          </w:tcPr>
          <w:p w14:paraId="7AF6D58B"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12</w:t>
            </w:r>
          </w:p>
        </w:tc>
        <w:tc>
          <w:tcPr>
            <w:tcW w:w="374" w:type="pct"/>
            <w:shd w:val="clear" w:color="auto" w:fill="auto"/>
            <w:noWrap/>
            <w:hideMark/>
          </w:tcPr>
          <w:p w14:paraId="6A6B3D0A"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10</w:t>
            </w:r>
          </w:p>
        </w:tc>
        <w:tc>
          <w:tcPr>
            <w:tcW w:w="348" w:type="pct"/>
            <w:shd w:val="clear" w:color="auto" w:fill="auto"/>
            <w:noWrap/>
            <w:hideMark/>
          </w:tcPr>
          <w:p w14:paraId="2F11991A"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w:t>
            </w:r>
          </w:p>
        </w:tc>
        <w:tc>
          <w:tcPr>
            <w:tcW w:w="358" w:type="pct"/>
            <w:shd w:val="clear" w:color="auto" w:fill="auto"/>
            <w:noWrap/>
            <w:hideMark/>
          </w:tcPr>
          <w:p w14:paraId="512B4692"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w:t>
            </w:r>
          </w:p>
        </w:tc>
        <w:tc>
          <w:tcPr>
            <w:tcW w:w="345" w:type="pct"/>
            <w:shd w:val="clear" w:color="auto" w:fill="auto"/>
            <w:noWrap/>
            <w:hideMark/>
          </w:tcPr>
          <w:p w14:paraId="043F3DDD"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w:t>
            </w:r>
          </w:p>
        </w:tc>
        <w:tc>
          <w:tcPr>
            <w:tcW w:w="364" w:type="pct"/>
            <w:shd w:val="clear" w:color="auto" w:fill="auto"/>
            <w:noWrap/>
            <w:hideMark/>
          </w:tcPr>
          <w:p w14:paraId="0934ED34"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0,4</w:t>
            </w:r>
          </w:p>
        </w:tc>
      </w:tr>
      <w:tr w:rsidR="00046D12" w:rsidRPr="00AD4701" w14:paraId="350A06F4" w14:textId="77777777" w:rsidTr="00046D12">
        <w:trPr>
          <w:trHeight w:val="195"/>
          <w:jc w:val="center"/>
        </w:trPr>
        <w:tc>
          <w:tcPr>
            <w:tcW w:w="223" w:type="pct"/>
            <w:shd w:val="clear" w:color="auto" w:fill="auto"/>
          </w:tcPr>
          <w:p w14:paraId="1C4388C6" w14:textId="77777777" w:rsidR="001A61F0" w:rsidRPr="00AD4701" w:rsidRDefault="001A61F0" w:rsidP="00473BAC">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14</w:t>
            </w:r>
          </w:p>
        </w:tc>
        <w:tc>
          <w:tcPr>
            <w:tcW w:w="1209" w:type="pct"/>
            <w:shd w:val="clear" w:color="auto" w:fill="auto"/>
            <w:noWrap/>
            <w:hideMark/>
          </w:tcPr>
          <w:p w14:paraId="65E2C4B5" w14:textId="77777777" w:rsidR="001A61F0" w:rsidRPr="00AD4701" w:rsidRDefault="001A61F0" w:rsidP="00473BAC">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Lundin Mining Corp</w:t>
            </w:r>
          </w:p>
        </w:tc>
        <w:tc>
          <w:tcPr>
            <w:tcW w:w="653" w:type="pct"/>
            <w:shd w:val="clear" w:color="auto" w:fill="auto"/>
            <w:noWrap/>
          </w:tcPr>
          <w:p w14:paraId="47A1371C" w14:textId="77777777" w:rsidR="001A61F0" w:rsidRPr="00AD4701" w:rsidRDefault="001A61F0" w:rsidP="00473BAC">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Канада</w:t>
            </w:r>
          </w:p>
        </w:tc>
        <w:tc>
          <w:tcPr>
            <w:tcW w:w="372" w:type="pct"/>
            <w:shd w:val="clear" w:color="auto" w:fill="auto"/>
          </w:tcPr>
          <w:p w14:paraId="0ECC0178" w14:textId="77777777" w:rsidR="001A61F0" w:rsidRPr="00AD4701" w:rsidRDefault="001A61F0" w:rsidP="00473BAC">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w:t>
            </w:r>
          </w:p>
        </w:tc>
        <w:tc>
          <w:tcPr>
            <w:tcW w:w="376" w:type="pct"/>
            <w:shd w:val="clear" w:color="auto" w:fill="auto"/>
            <w:noWrap/>
            <w:hideMark/>
          </w:tcPr>
          <w:p w14:paraId="43611955"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w:t>
            </w:r>
          </w:p>
        </w:tc>
        <w:tc>
          <w:tcPr>
            <w:tcW w:w="376" w:type="pct"/>
            <w:shd w:val="clear" w:color="auto" w:fill="auto"/>
            <w:noWrap/>
            <w:hideMark/>
          </w:tcPr>
          <w:p w14:paraId="7F15A951"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w:t>
            </w:r>
          </w:p>
        </w:tc>
        <w:tc>
          <w:tcPr>
            <w:tcW w:w="374" w:type="pct"/>
            <w:shd w:val="clear" w:color="auto" w:fill="auto"/>
            <w:noWrap/>
            <w:hideMark/>
          </w:tcPr>
          <w:p w14:paraId="7D0D87A7"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w:t>
            </w:r>
          </w:p>
        </w:tc>
        <w:tc>
          <w:tcPr>
            <w:tcW w:w="348" w:type="pct"/>
            <w:shd w:val="clear" w:color="auto" w:fill="auto"/>
            <w:noWrap/>
            <w:hideMark/>
          </w:tcPr>
          <w:p w14:paraId="0B19FBFF" w14:textId="77777777" w:rsidR="001A61F0" w:rsidRPr="00AD4701" w:rsidRDefault="001A61F0" w:rsidP="00473BAC">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w:t>
            </w:r>
          </w:p>
        </w:tc>
        <w:tc>
          <w:tcPr>
            <w:tcW w:w="358" w:type="pct"/>
            <w:shd w:val="clear" w:color="auto" w:fill="auto"/>
            <w:noWrap/>
            <w:hideMark/>
          </w:tcPr>
          <w:p w14:paraId="7EE50F85"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w:t>
            </w:r>
          </w:p>
        </w:tc>
        <w:tc>
          <w:tcPr>
            <w:tcW w:w="345" w:type="pct"/>
            <w:shd w:val="clear" w:color="auto" w:fill="auto"/>
            <w:noWrap/>
            <w:hideMark/>
          </w:tcPr>
          <w:p w14:paraId="34914FC3"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w:t>
            </w:r>
          </w:p>
        </w:tc>
        <w:tc>
          <w:tcPr>
            <w:tcW w:w="364" w:type="pct"/>
            <w:shd w:val="clear" w:color="auto" w:fill="auto"/>
            <w:noWrap/>
            <w:hideMark/>
          </w:tcPr>
          <w:p w14:paraId="45ADBBCA"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0,3</w:t>
            </w:r>
          </w:p>
        </w:tc>
      </w:tr>
      <w:tr w:rsidR="00046D12" w:rsidRPr="00AD4701" w14:paraId="4D0C1F7D" w14:textId="77777777" w:rsidTr="00046D12">
        <w:trPr>
          <w:trHeight w:val="195"/>
          <w:jc w:val="center"/>
        </w:trPr>
        <w:tc>
          <w:tcPr>
            <w:tcW w:w="223" w:type="pct"/>
            <w:shd w:val="clear" w:color="auto" w:fill="auto"/>
          </w:tcPr>
          <w:p w14:paraId="5CB99EEC" w14:textId="77777777" w:rsidR="001A61F0" w:rsidRPr="00AD4701" w:rsidRDefault="001A61F0" w:rsidP="00473BAC">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15</w:t>
            </w:r>
          </w:p>
        </w:tc>
        <w:tc>
          <w:tcPr>
            <w:tcW w:w="1209" w:type="pct"/>
            <w:shd w:val="clear" w:color="auto" w:fill="auto"/>
            <w:noWrap/>
            <w:hideMark/>
          </w:tcPr>
          <w:p w14:paraId="5812AD3B" w14:textId="77777777" w:rsidR="001A61F0" w:rsidRPr="00AD4701" w:rsidRDefault="001A61F0" w:rsidP="00473BAC">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Lonmin PLC</w:t>
            </w:r>
          </w:p>
        </w:tc>
        <w:tc>
          <w:tcPr>
            <w:tcW w:w="653" w:type="pct"/>
            <w:shd w:val="clear" w:color="auto" w:fill="auto"/>
            <w:noWrap/>
          </w:tcPr>
          <w:p w14:paraId="5F8CA70B" w14:textId="77777777" w:rsidR="001A61F0" w:rsidRPr="00AD4701" w:rsidRDefault="001A61F0" w:rsidP="00473BAC">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Южная </w:t>
            </w:r>
            <w:r w:rsidRPr="00AD4701">
              <w:rPr>
                <w:rFonts w:ascii="Times New Roman" w:eastAsia="Times New Roman" w:hAnsi="Times New Roman"/>
                <w:sz w:val="20"/>
                <w:szCs w:val="20"/>
                <w:lang w:eastAsia="ru-RU"/>
              </w:rPr>
              <w:lastRenderedPageBreak/>
              <w:t>Африка</w:t>
            </w:r>
          </w:p>
        </w:tc>
        <w:tc>
          <w:tcPr>
            <w:tcW w:w="372" w:type="pct"/>
            <w:shd w:val="clear" w:color="auto" w:fill="auto"/>
          </w:tcPr>
          <w:p w14:paraId="31F13F71"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lastRenderedPageBreak/>
              <w:t>4</w:t>
            </w:r>
          </w:p>
        </w:tc>
        <w:tc>
          <w:tcPr>
            <w:tcW w:w="376" w:type="pct"/>
            <w:shd w:val="clear" w:color="auto" w:fill="auto"/>
            <w:noWrap/>
            <w:hideMark/>
          </w:tcPr>
          <w:p w14:paraId="0F1BA1DA"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w:t>
            </w:r>
          </w:p>
        </w:tc>
        <w:tc>
          <w:tcPr>
            <w:tcW w:w="376" w:type="pct"/>
            <w:shd w:val="clear" w:color="auto" w:fill="auto"/>
            <w:noWrap/>
            <w:hideMark/>
          </w:tcPr>
          <w:p w14:paraId="321CECD5"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w:t>
            </w:r>
          </w:p>
        </w:tc>
        <w:tc>
          <w:tcPr>
            <w:tcW w:w="374" w:type="pct"/>
            <w:shd w:val="clear" w:color="auto" w:fill="auto"/>
            <w:noWrap/>
            <w:hideMark/>
          </w:tcPr>
          <w:p w14:paraId="1AB6698B"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w:t>
            </w:r>
          </w:p>
        </w:tc>
        <w:tc>
          <w:tcPr>
            <w:tcW w:w="348" w:type="pct"/>
            <w:shd w:val="clear" w:color="auto" w:fill="auto"/>
            <w:noWrap/>
            <w:hideMark/>
          </w:tcPr>
          <w:p w14:paraId="62FBBBE1"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w:t>
            </w:r>
          </w:p>
        </w:tc>
        <w:tc>
          <w:tcPr>
            <w:tcW w:w="358" w:type="pct"/>
            <w:shd w:val="clear" w:color="auto" w:fill="auto"/>
            <w:noWrap/>
            <w:hideMark/>
          </w:tcPr>
          <w:p w14:paraId="6E63A464"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w:t>
            </w:r>
          </w:p>
        </w:tc>
        <w:tc>
          <w:tcPr>
            <w:tcW w:w="345" w:type="pct"/>
            <w:shd w:val="clear" w:color="auto" w:fill="auto"/>
            <w:noWrap/>
            <w:hideMark/>
          </w:tcPr>
          <w:p w14:paraId="7FA6819E"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w:t>
            </w:r>
          </w:p>
        </w:tc>
        <w:tc>
          <w:tcPr>
            <w:tcW w:w="364" w:type="pct"/>
            <w:shd w:val="clear" w:color="auto" w:fill="auto"/>
            <w:noWrap/>
            <w:hideMark/>
          </w:tcPr>
          <w:p w14:paraId="31C77CD1" w14:textId="77777777" w:rsidR="001A61F0" w:rsidRPr="00AD4701" w:rsidRDefault="001A61F0" w:rsidP="00473BAC">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0,1</w:t>
            </w:r>
          </w:p>
        </w:tc>
      </w:tr>
    </w:tbl>
    <w:p w14:paraId="6520D5C6" w14:textId="77777777" w:rsidR="001A61F0" w:rsidRPr="00AD4701" w:rsidRDefault="001A61F0" w:rsidP="001A61F0">
      <w:pPr>
        <w:spacing w:after="0"/>
        <w:jc w:val="both"/>
        <w:rPr>
          <w:rFonts w:ascii="Times New Roman" w:hAnsi="Times New Roman"/>
          <w:i/>
          <w:sz w:val="20"/>
          <w:szCs w:val="24"/>
        </w:rPr>
      </w:pPr>
      <w:r w:rsidRPr="00AD4701">
        <w:rPr>
          <w:rFonts w:ascii="Times New Roman" w:hAnsi="Times New Roman"/>
          <w:i/>
          <w:sz w:val="20"/>
          <w:szCs w:val="24"/>
        </w:rPr>
        <w:lastRenderedPageBreak/>
        <w:t>Источник: Bloomberg</w:t>
      </w:r>
    </w:p>
    <w:p w14:paraId="1AA2BA55" w14:textId="77777777" w:rsidR="001A61F0" w:rsidRPr="00AD4701" w:rsidRDefault="001A61F0" w:rsidP="00F3232E">
      <w:pPr>
        <w:spacing w:after="0" w:line="240" w:lineRule="auto"/>
        <w:jc w:val="both"/>
        <w:rPr>
          <w:rFonts w:ascii="Times New Roman" w:hAnsi="Times New Roman"/>
          <w:sz w:val="24"/>
          <w:szCs w:val="24"/>
        </w:rPr>
      </w:pPr>
    </w:p>
    <w:p w14:paraId="62769981" w14:textId="3A256EB3" w:rsidR="00F3232E"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sz w:val="24"/>
          <w:szCs w:val="24"/>
        </w:rPr>
        <w:t xml:space="preserve">По прогнозам The Economist Intelligence Unit от 1 декабря 2014 года, в 2015-2016 гг. уровень добычи никеля будет расти на </w:t>
      </w:r>
      <w:r w:rsidR="001B5327" w:rsidRPr="00AD4701">
        <w:rPr>
          <w:rFonts w:ascii="Times New Roman" w:hAnsi="Times New Roman"/>
          <w:sz w:val="24"/>
          <w:szCs w:val="24"/>
        </w:rPr>
        <w:t>14,4</w:t>
      </w:r>
      <w:r w:rsidRPr="00AD4701">
        <w:rPr>
          <w:rFonts w:ascii="Times New Roman" w:hAnsi="Times New Roman"/>
          <w:sz w:val="24"/>
          <w:szCs w:val="24"/>
        </w:rPr>
        <w:t xml:space="preserve">% и 5,7% соответственно. При этом, уровень добычи в 2016 году будет ниже на </w:t>
      </w:r>
      <w:r w:rsidR="001B5327" w:rsidRPr="00AD4701">
        <w:rPr>
          <w:rFonts w:ascii="Times New Roman" w:hAnsi="Times New Roman"/>
          <w:sz w:val="24"/>
          <w:szCs w:val="24"/>
        </w:rPr>
        <w:t>4,5</w:t>
      </w:r>
      <w:r w:rsidRPr="00AD4701">
        <w:rPr>
          <w:rFonts w:ascii="Times New Roman" w:hAnsi="Times New Roman"/>
          <w:sz w:val="24"/>
          <w:szCs w:val="24"/>
        </w:rPr>
        <w:t xml:space="preserve">% по сравнению с 2013 годом </w:t>
      </w:r>
      <w:r w:rsidR="00F128CC" w:rsidRPr="00AD4701">
        <w:rPr>
          <w:rFonts w:ascii="Times New Roman" w:hAnsi="Times New Roman"/>
          <w:sz w:val="24"/>
          <w:szCs w:val="24"/>
        </w:rPr>
        <w:t>(см. Таблицу 3</w:t>
      </w:r>
      <w:r w:rsidRPr="00AD4701">
        <w:rPr>
          <w:rFonts w:ascii="Times New Roman" w:hAnsi="Times New Roman"/>
          <w:sz w:val="24"/>
          <w:szCs w:val="24"/>
        </w:rPr>
        <w:t>).</w:t>
      </w:r>
    </w:p>
    <w:p w14:paraId="0FFA32DE" w14:textId="77777777" w:rsidR="00F128CC" w:rsidRPr="00AD4701" w:rsidRDefault="00F128CC" w:rsidP="00F3232E">
      <w:pPr>
        <w:pStyle w:val="a3"/>
        <w:keepNext/>
        <w:spacing w:after="0"/>
        <w:jc w:val="center"/>
        <w:rPr>
          <w:rFonts w:ascii="Times New Roman" w:hAnsi="Times New Roman"/>
          <w:b/>
          <w:i w:val="0"/>
          <w:color w:val="auto"/>
          <w:sz w:val="24"/>
          <w:szCs w:val="24"/>
        </w:rPr>
      </w:pPr>
    </w:p>
    <w:p w14:paraId="4274B9EA" w14:textId="0E49BEE1" w:rsidR="00F3232E" w:rsidRPr="00AD4701" w:rsidRDefault="00F128CC" w:rsidP="00F3232E">
      <w:pPr>
        <w:pStyle w:val="a3"/>
        <w:keepNext/>
        <w:spacing w:after="0"/>
        <w:jc w:val="center"/>
        <w:rPr>
          <w:rFonts w:ascii="Times New Roman" w:hAnsi="Times New Roman"/>
          <w:b/>
          <w:i w:val="0"/>
          <w:color w:val="auto"/>
          <w:sz w:val="24"/>
          <w:szCs w:val="24"/>
        </w:rPr>
      </w:pPr>
      <w:r w:rsidRPr="00AD4701">
        <w:rPr>
          <w:rFonts w:ascii="Times New Roman" w:hAnsi="Times New Roman"/>
          <w:b/>
          <w:i w:val="0"/>
          <w:color w:val="auto"/>
          <w:sz w:val="24"/>
          <w:szCs w:val="24"/>
        </w:rPr>
        <w:t>Таблица 3</w:t>
      </w:r>
      <w:r w:rsidR="00F3232E" w:rsidRPr="00AD4701">
        <w:rPr>
          <w:rFonts w:ascii="Times New Roman" w:hAnsi="Times New Roman"/>
          <w:b/>
          <w:i w:val="0"/>
          <w:color w:val="auto"/>
          <w:sz w:val="24"/>
          <w:szCs w:val="24"/>
        </w:rPr>
        <w:t>. Прогноз добы</w:t>
      </w:r>
      <w:r w:rsidR="001B5327" w:rsidRPr="00AD4701">
        <w:rPr>
          <w:rFonts w:ascii="Times New Roman" w:hAnsi="Times New Roman"/>
          <w:b/>
          <w:i w:val="0"/>
          <w:color w:val="auto"/>
          <w:sz w:val="24"/>
          <w:szCs w:val="24"/>
        </w:rPr>
        <w:t>чи никельсодержащей руды на 2015</w:t>
      </w:r>
      <w:r w:rsidR="00F3232E" w:rsidRPr="00AD4701">
        <w:rPr>
          <w:rFonts w:ascii="Times New Roman" w:hAnsi="Times New Roman"/>
          <w:b/>
          <w:i w:val="0"/>
          <w:color w:val="auto"/>
          <w:sz w:val="24"/>
          <w:szCs w:val="24"/>
        </w:rPr>
        <w:t>-2016</w:t>
      </w:r>
      <w:r w:rsidR="00926183" w:rsidRPr="00AD4701">
        <w:rPr>
          <w:rFonts w:ascii="Times New Roman" w:hAnsi="Times New Roman"/>
          <w:b/>
          <w:i w:val="0"/>
          <w:color w:val="auto"/>
          <w:sz w:val="24"/>
          <w:szCs w:val="24"/>
        </w:rPr>
        <w:t xml:space="preserve"> гг.</w:t>
      </w:r>
      <w:r w:rsidR="00F3232E" w:rsidRPr="00AD4701">
        <w:rPr>
          <w:rFonts w:ascii="Times New Roman" w:hAnsi="Times New Roman"/>
          <w:b/>
          <w:i w:val="0"/>
          <w:color w:val="auto"/>
          <w:sz w:val="24"/>
          <w:szCs w:val="24"/>
        </w:rPr>
        <w:t>, тыс. тонн</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2"/>
        <w:gridCol w:w="1383"/>
        <w:gridCol w:w="1904"/>
        <w:gridCol w:w="1661"/>
        <w:gridCol w:w="1659"/>
      </w:tblGrid>
      <w:tr w:rsidR="00AD4701" w:rsidRPr="00AD4701" w14:paraId="0E340221" w14:textId="77777777" w:rsidTr="00AD4701">
        <w:trPr>
          <w:jc w:val="center"/>
        </w:trPr>
        <w:tc>
          <w:tcPr>
            <w:tcW w:w="1742" w:type="pct"/>
            <w:shd w:val="clear" w:color="auto" w:fill="auto"/>
          </w:tcPr>
          <w:p w14:paraId="130D2864" w14:textId="77777777" w:rsidR="00F3232E" w:rsidRPr="00AD4701" w:rsidRDefault="00F3232E" w:rsidP="00F3232E">
            <w:pPr>
              <w:spacing w:after="0" w:line="240" w:lineRule="auto"/>
              <w:jc w:val="both"/>
              <w:rPr>
                <w:rFonts w:ascii="Times New Roman" w:hAnsi="Times New Roman"/>
                <w:b/>
                <w:bCs/>
                <w:sz w:val="24"/>
                <w:szCs w:val="24"/>
              </w:rPr>
            </w:pPr>
            <w:r w:rsidRPr="00AD4701">
              <w:rPr>
                <w:rFonts w:ascii="Times New Roman" w:hAnsi="Times New Roman"/>
                <w:b/>
                <w:bCs/>
                <w:sz w:val="24"/>
                <w:szCs w:val="24"/>
              </w:rPr>
              <w:t>Страна</w:t>
            </w:r>
          </w:p>
        </w:tc>
        <w:tc>
          <w:tcPr>
            <w:tcW w:w="682" w:type="pct"/>
            <w:shd w:val="clear" w:color="auto" w:fill="auto"/>
          </w:tcPr>
          <w:p w14:paraId="7AD34AC2" w14:textId="77777777" w:rsidR="00F3232E" w:rsidRPr="00AD4701" w:rsidRDefault="00F3232E" w:rsidP="00F3232E">
            <w:pPr>
              <w:spacing w:after="0" w:line="240" w:lineRule="auto"/>
              <w:jc w:val="right"/>
              <w:rPr>
                <w:rFonts w:ascii="Times New Roman" w:hAnsi="Times New Roman"/>
                <w:b/>
                <w:bCs/>
                <w:sz w:val="24"/>
                <w:szCs w:val="24"/>
              </w:rPr>
            </w:pPr>
            <w:r w:rsidRPr="00AD4701">
              <w:rPr>
                <w:rFonts w:ascii="Times New Roman" w:hAnsi="Times New Roman"/>
                <w:b/>
                <w:bCs/>
                <w:sz w:val="24"/>
                <w:szCs w:val="24"/>
              </w:rPr>
              <w:t>2013</w:t>
            </w:r>
          </w:p>
        </w:tc>
        <w:tc>
          <w:tcPr>
            <w:tcW w:w="939" w:type="pct"/>
            <w:shd w:val="clear" w:color="auto" w:fill="auto"/>
          </w:tcPr>
          <w:p w14:paraId="16E7EACB" w14:textId="77777777" w:rsidR="00F3232E" w:rsidRPr="00AD4701" w:rsidRDefault="00F3232E" w:rsidP="00F3232E">
            <w:pPr>
              <w:spacing w:after="0" w:line="240" w:lineRule="auto"/>
              <w:jc w:val="right"/>
              <w:rPr>
                <w:rFonts w:ascii="Times New Roman" w:hAnsi="Times New Roman"/>
                <w:b/>
                <w:bCs/>
                <w:sz w:val="24"/>
                <w:szCs w:val="24"/>
              </w:rPr>
            </w:pPr>
            <w:r w:rsidRPr="00AD4701">
              <w:rPr>
                <w:rFonts w:ascii="Times New Roman" w:hAnsi="Times New Roman"/>
                <w:b/>
                <w:bCs/>
                <w:sz w:val="24"/>
                <w:szCs w:val="24"/>
              </w:rPr>
              <w:t>2014</w:t>
            </w:r>
          </w:p>
        </w:tc>
        <w:tc>
          <w:tcPr>
            <w:tcW w:w="819" w:type="pct"/>
            <w:shd w:val="clear" w:color="auto" w:fill="auto"/>
          </w:tcPr>
          <w:p w14:paraId="5A271A07" w14:textId="77777777" w:rsidR="00F3232E" w:rsidRPr="00AD4701" w:rsidRDefault="00F3232E" w:rsidP="00F3232E">
            <w:pPr>
              <w:spacing w:after="0" w:line="240" w:lineRule="auto"/>
              <w:jc w:val="right"/>
              <w:rPr>
                <w:rFonts w:ascii="Times New Roman" w:hAnsi="Times New Roman"/>
                <w:b/>
                <w:bCs/>
                <w:sz w:val="24"/>
                <w:szCs w:val="24"/>
              </w:rPr>
            </w:pPr>
            <w:r w:rsidRPr="00AD4701">
              <w:rPr>
                <w:rFonts w:ascii="Times New Roman" w:hAnsi="Times New Roman"/>
                <w:b/>
                <w:bCs/>
                <w:sz w:val="24"/>
                <w:szCs w:val="24"/>
              </w:rPr>
              <w:t>2015</w:t>
            </w:r>
          </w:p>
        </w:tc>
        <w:tc>
          <w:tcPr>
            <w:tcW w:w="818" w:type="pct"/>
            <w:shd w:val="clear" w:color="auto" w:fill="auto"/>
          </w:tcPr>
          <w:p w14:paraId="291E65CC" w14:textId="77777777" w:rsidR="00F3232E" w:rsidRPr="00AD4701" w:rsidRDefault="00F3232E" w:rsidP="00F3232E">
            <w:pPr>
              <w:spacing w:after="0" w:line="240" w:lineRule="auto"/>
              <w:jc w:val="right"/>
              <w:rPr>
                <w:rFonts w:ascii="Times New Roman" w:hAnsi="Times New Roman"/>
                <w:b/>
                <w:bCs/>
                <w:sz w:val="24"/>
                <w:szCs w:val="24"/>
              </w:rPr>
            </w:pPr>
            <w:r w:rsidRPr="00AD4701">
              <w:rPr>
                <w:rFonts w:ascii="Times New Roman" w:hAnsi="Times New Roman"/>
                <w:b/>
                <w:bCs/>
                <w:sz w:val="24"/>
                <w:szCs w:val="24"/>
              </w:rPr>
              <w:t>2016</w:t>
            </w:r>
          </w:p>
        </w:tc>
      </w:tr>
      <w:tr w:rsidR="00AD4701" w:rsidRPr="00AD4701" w14:paraId="78FBA49F" w14:textId="77777777" w:rsidTr="00AD4701">
        <w:trPr>
          <w:jc w:val="center"/>
        </w:trPr>
        <w:tc>
          <w:tcPr>
            <w:tcW w:w="1742" w:type="pct"/>
            <w:shd w:val="clear" w:color="auto" w:fill="auto"/>
          </w:tcPr>
          <w:p w14:paraId="7C42563F" w14:textId="77777777" w:rsidR="00F3232E" w:rsidRPr="00AD4701" w:rsidRDefault="00F3232E" w:rsidP="00F3232E">
            <w:pPr>
              <w:spacing w:after="0" w:line="240" w:lineRule="auto"/>
              <w:jc w:val="both"/>
              <w:rPr>
                <w:rFonts w:ascii="Times New Roman" w:hAnsi="Times New Roman"/>
                <w:bCs/>
                <w:sz w:val="24"/>
                <w:szCs w:val="24"/>
              </w:rPr>
            </w:pPr>
            <w:r w:rsidRPr="00AD4701">
              <w:rPr>
                <w:rFonts w:ascii="Times New Roman" w:hAnsi="Times New Roman"/>
                <w:bCs/>
                <w:sz w:val="24"/>
                <w:szCs w:val="24"/>
              </w:rPr>
              <w:t>Индонезия</w:t>
            </w:r>
          </w:p>
        </w:tc>
        <w:tc>
          <w:tcPr>
            <w:tcW w:w="682" w:type="pct"/>
            <w:shd w:val="clear" w:color="auto" w:fill="auto"/>
          </w:tcPr>
          <w:p w14:paraId="17F399D0"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811</w:t>
            </w:r>
          </w:p>
        </w:tc>
        <w:tc>
          <w:tcPr>
            <w:tcW w:w="939" w:type="pct"/>
            <w:shd w:val="clear" w:color="auto" w:fill="auto"/>
          </w:tcPr>
          <w:p w14:paraId="77607BD4"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144</w:t>
            </w:r>
          </w:p>
        </w:tc>
        <w:tc>
          <w:tcPr>
            <w:tcW w:w="819" w:type="pct"/>
            <w:shd w:val="clear" w:color="auto" w:fill="auto"/>
          </w:tcPr>
          <w:p w14:paraId="4B7B67DB"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255</w:t>
            </w:r>
          </w:p>
        </w:tc>
        <w:tc>
          <w:tcPr>
            <w:tcW w:w="818" w:type="pct"/>
            <w:shd w:val="clear" w:color="auto" w:fill="auto"/>
          </w:tcPr>
          <w:p w14:paraId="584C0F81"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325</w:t>
            </w:r>
          </w:p>
        </w:tc>
      </w:tr>
      <w:tr w:rsidR="00AD4701" w:rsidRPr="00AD4701" w14:paraId="29163BB7" w14:textId="77777777" w:rsidTr="00AD4701">
        <w:trPr>
          <w:jc w:val="center"/>
        </w:trPr>
        <w:tc>
          <w:tcPr>
            <w:tcW w:w="1742" w:type="pct"/>
            <w:shd w:val="clear" w:color="auto" w:fill="auto"/>
          </w:tcPr>
          <w:p w14:paraId="68E76304" w14:textId="77777777" w:rsidR="00F3232E" w:rsidRPr="00AD4701" w:rsidRDefault="00F3232E" w:rsidP="00F3232E">
            <w:pPr>
              <w:spacing w:after="0" w:line="240" w:lineRule="auto"/>
              <w:jc w:val="both"/>
              <w:rPr>
                <w:rFonts w:ascii="Times New Roman" w:hAnsi="Times New Roman"/>
                <w:bCs/>
                <w:sz w:val="24"/>
                <w:szCs w:val="24"/>
              </w:rPr>
            </w:pPr>
            <w:r w:rsidRPr="00AD4701">
              <w:rPr>
                <w:rFonts w:ascii="Times New Roman" w:hAnsi="Times New Roman"/>
                <w:bCs/>
                <w:sz w:val="24"/>
                <w:szCs w:val="24"/>
              </w:rPr>
              <w:t>Филиппины</w:t>
            </w:r>
          </w:p>
        </w:tc>
        <w:tc>
          <w:tcPr>
            <w:tcW w:w="682" w:type="pct"/>
            <w:shd w:val="clear" w:color="auto" w:fill="auto"/>
          </w:tcPr>
          <w:p w14:paraId="0FCE8904"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316</w:t>
            </w:r>
          </w:p>
        </w:tc>
        <w:tc>
          <w:tcPr>
            <w:tcW w:w="939" w:type="pct"/>
            <w:shd w:val="clear" w:color="auto" w:fill="auto"/>
          </w:tcPr>
          <w:p w14:paraId="016B1BE6"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355</w:t>
            </w:r>
          </w:p>
        </w:tc>
        <w:tc>
          <w:tcPr>
            <w:tcW w:w="819" w:type="pct"/>
            <w:shd w:val="clear" w:color="auto" w:fill="auto"/>
          </w:tcPr>
          <w:p w14:paraId="0519F7F0"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390</w:t>
            </w:r>
          </w:p>
        </w:tc>
        <w:tc>
          <w:tcPr>
            <w:tcW w:w="818" w:type="pct"/>
            <w:shd w:val="clear" w:color="auto" w:fill="auto"/>
          </w:tcPr>
          <w:p w14:paraId="50495A33"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420</w:t>
            </w:r>
          </w:p>
        </w:tc>
      </w:tr>
      <w:tr w:rsidR="00AD4701" w:rsidRPr="00AD4701" w14:paraId="14D681BA" w14:textId="77777777" w:rsidTr="00AD4701">
        <w:trPr>
          <w:jc w:val="center"/>
        </w:trPr>
        <w:tc>
          <w:tcPr>
            <w:tcW w:w="1742" w:type="pct"/>
            <w:shd w:val="clear" w:color="auto" w:fill="auto"/>
          </w:tcPr>
          <w:p w14:paraId="54FDA642" w14:textId="77777777" w:rsidR="00F3232E" w:rsidRPr="00AD4701" w:rsidRDefault="00F3232E" w:rsidP="00F3232E">
            <w:pPr>
              <w:spacing w:after="0" w:line="240" w:lineRule="auto"/>
              <w:jc w:val="both"/>
              <w:rPr>
                <w:rFonts w:ascii="Times New Roman" w:hAnsi="Times New Roman"/>
                <w:bCs/>
                <w:sz w:val="24"/>
                <w:szCs w:val="24"/>
              </w:rPr>
            </w:pPr>
            <w:r w:rsidRPr="00AD4701">
              <w:rPr>
                <w:rFonts w:ascii="Times New Roman" w:hAnsi="Times New Roman"/>
                <w:bCs/>
                <w:sz w:val="24"/>
                <w:szCs w:val="24"/>
              </w:rPr>
              <w:t>Россия</w:t>
            </w:r>
          </w:p>
        </w:tc>
        <w:tc>
          <w:tcPr>
            <w:tcW w:w="682" w:type="pct"/>
            <w:shd w:val="clear" w:color="auto" w:fill="auto"/>
          </w:tcPr>
          <w:p w14:paraId="21E01675" w14:textId="7C925A49" w:rsidR="00F3232E" w:rsidRPr="00AD4701" w:rsidRDefault="001B5327" w:rsidP="00F3232E">
            <w:pPr>
              <w:spacing w:after="0" w:line="240" w:lineRule="auto"/>
              <w:jc w:val="right"/>
              <w:rPr>
                <w:rFonts w:ascii="Times New Roman" w:hAnsi="Times New Roman"/>
                <w:sz w:val="24"/>
                <w:szCs w:val="24"/>
              </w:rPr>
            </w:pPr>
            <w:r w:rsidRPr="00AD4701">
              <w:rPr>
                <w:rFonts w:ascii="Times New Roman" w:hAnsi="Times New Roman"/>
                <w:sz w:val="24"/>
                <w:szCs w:val="24"/>
              </w:rPr>
              <w:t>242</w:t>
            </w:r>
          </w:p>
        </w:tc>
        <w:tc>
          <w:tcPr>
            <w:tcW w:w="939" w:type="pct"/>
            <w:shd w:val="clear" w:color="auto" w:fill="auto"/>
          </w:tcPr>
          <w:p w14:paraId="2CCA503C"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238</w:t>
            </w:r>
          </w:p>
        </w:tc>
        <w:tc>
          <w:tcPr>
            <w:tcW w:w="819" w:type="pct"/>
            <w:shd w:val="clear" w:color="auto" w:fill="auto"/>
          </w:tcPr>
          <w:p w14:paraId="6874DD72"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280</w:t>
            </w:r>
          </w:p>
        </w:tc>
        <w:tc>
          <w:tcPr>
            <w:tcW w:w="818" w:type="pct"/>
            <w:shd w:val="clear" w:color="auto" w:fill="auto"/>
          </w:tcPr>
          <w:p w14:paraId="66603B79"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285</w:t>
            </w:r>
          </w:p>
        </w:tc>
      </w:tr>
      <w:tr w:rsidR="00AD4701" w:rsidRPr="00AD4701" w14:paraId="72DFB936" w14:textId="77777777" w:rsidTr="00AD4701">
        <w:trPr>
          <w:jc w:val="center"/>
        </w:trPr>
        <w:tc>
          <w:tcPr>
            <w:tcW w:w="1742" w:type="pct"/>
            <w:shd w:val="clear" w:color="auto" w:fill="auto"/>
          </w:tcPr>
          <w:p w14:paraId="043B7E36" w14:textId="77777777" w:rsidR="00F3232E" w:rsidRPr="00AD4701" w:rsidRDefault="00F3232E" w:rsidP="00F3232E">
            <w:pPr>
              <w:spacing w:after="0" w:line="240" w:lineRule="auto"/>
              <w:jc w:val="both"/>
              <w:rPr>
                <w:rFonts w:ascii="Times New Roman" w:hAnsi="Times New Roman"/>
                <w:bCs/>
                <w:sz w:val="24"/>
                <w:szCs w:val="24"/>
              </w:rPr>
            </w:pPr>
            <w:r w:rsidRPr="00AD4701">
              <w:rPr>
                <w:rFonts w:ascii="Times New Roman" w:hAnsi="Times New Roman"/>
                <w:bCs/>
                <w:sz w:val="24"/>
                <w:szCs w:val="24"/>
              </w:rPr>
              <w:t>Австралия</w:t>
            </w:r>
          </w:p>
        </w:tc>
        <w:tc>
          <w:tcPr>
            <w:tcW w:w="682" w:type="pct"/>
            <w:shd w:val="clear" w:color="auto" w:fill="auto"/>
          </w:tcPr>
          <w:p w14:paraId="79659596"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234</w:t>
            </w:r>
          </w:p>
        </w:tc>
        <w:tc>
          <w:tcPr>
            <w:tcW w:w="939" w:type="pct"/>
            <w:shd w:val="clear" w:color="auto" w:fill="auto"/>
          </w:tcPr>
          <w:p w14:paraId="49288FA1"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218</w:t>
            </w:r>
          </w:p>
        </w:tc>
        <w:tc>
          <w:tcPr>
            <w:tcW w:w="819" w:type="pct"/>
            <w:shd w:val="clear" w:color="auto" w:fill="auto"/>
          </w:tcPr>
          <w:p w14:paraId="341B024F"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240</w:t>
            </w:r>
          </w:p>
        </w:tc>
        <w:tc>
          <w:tcPr>
            <w:tcW w:w="818" w:type="pct"/>
            <w:shd w:val="clear" w:color="auto" w:fill="auto"/>
          </w:tcPr>
          <w:p w14:paraId="0B345CFB"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240</w:t>
            </w:r>
          </w:p>
        </w:tc>
      </w:tr>
      <w:tr w:rsidR="00AD4701" w:rsidRPr="00AD4701" w14:paraId="1B951194" w14:textId="77777777" w:rsidTr="00AD4701">
        <w:trPr>
          <w:jc w:val="center"/>
        </w:trPr>
        <w:tc>
          <w:tcPr>
            <w:tcW w:w="1742" w:type="pct"/>
            <w:shd w:val="clear" w:color="auto" w:fill="auto"/>
          </w:tcPr>
          <w:p w14:paraId="0BD13705" w14:textId="77777777" w:rsidR="00F3232E" w:rsidRPr="00AD4701" w:rsidRDefault="00F3232E" w:rsidP="00F3232E">
            <w:pPr>
              <w:spacing w:after="0" w:line="240" w:lineRule="auto"/>
              <w:jc w:val="both"/>
              <w:rPr>
                <w:rFonts w:ascii="Times New Roman" w:hAnsi="Times New Roman"/>
                <w:bCs/>
                <w:sz w:val="24"/>
                <w:szCs w:val="24"/>
              </w:rPr>
            </w:pPr>
            <w:r w:rsidRPr="00AD4701">
              <w:rPr>
                <w:rFonts w:ascii="Times New Roman" w:hAnsi="Times New Roman"/>
                <w:bCs/>
                <w:sz w:val="24"/>
                <w:szCs w:val="24"/>
              </w:rPr>
              <w:t xml:space="preserve">Канада </w:t>
            </w:r>
          </w:p>
        </w:tc>
        <w:tc>
          <w:tcPr>
            <w:tcW w:w="682" w:type="pct"/>
            <w:shd w:val="clear" w:color="auto" w:fill="auto"/>
          </w:tcPr>
          <w:p w14:paraId="74386B98"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223</w:t>
            </w:r>
          </w:p>
        </w:tc>
        <w:tc>
          <w:tcPr>
            <w:tcW w:w="939" w:type="pct"/>
            <w:shd w:val="clear" w:color="auto" w:fill="auto"/>
          </w:tcPr>
          <w:p w14:paraId="33848993"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235</w:t>
            </w:r>
          </w:p>
        </w:tc>
        <w:tc>
          <w:tcPr>
            <w:tcW w:w="819" w:type="pct"/>
            <w:shd w:val="clear" w:color="auto" w:fill="auto"/>
          </w:tcPr>
          <w:p w14:paraId="7E9EA0D8"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235</w:t>
            </w:r>
          </w:p>
        </w:tc>
        <w:tc>
          <w:tcPr>
            <w:tcW w:w="818" w:type="pct"/>
            <w:shd w:val="clear" w:color="auto" w:fill="auto"/>
          </w:tcPr>
          <w:p w14:paraId="268D7382"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245</w:t>
            </w:r>
          </w:p>
        </w:tc>
      </w:tr>
      <w:tr w:rsidR="00AD4701" w:rsidRPr="00AD4701" w14:paraId="55AF6027" w14:textId="77777777" w:rsidTr="00AD4701">
        <w:trPr>
          <w:jc w:val="center"/>
        </w:trPr>
        <w:tc>
          <w:tcPr>
            <w:tcW w:w="1742" w:type="pct"/>
            <w:shd w:val="clear" w:color="auto" w:fill="auto"/>
          </w:tcPr>
          <w:p w14:paraId="40D01BF4" w14:textId="77777777" w:rsidR="00F3232E" w:rsidRPr="00AD4701" w:rsidRDefault="00F3232E" w:rsidP="00F3232E">
            <w:pPr>
              <w:spacing w:after="0" w:line="240" w:lineRule="auto"/>
              <w:jc w:val="both"/>
              <w:rPr>
                <w:rFonts w:ascii="Times New Roman" w:hAnsi="Times New Roman"/>
                <w:bCs/>
                <w:sz w:val="24"/>
                <w:szCs w:val="24"/>
              </w:rPr>
            </w:pPr>
            <w:r w:rsidRPr="00AD4701">
              <w:rPr>
                <w:rFonts w:ascii="Times New Roman" w:hAnsi="Times New Roman"/>
                <w:bCs/>
                <w:sz w:val="24"/>
                <w:szCs w:val="24"/>
              </w:rPr>
              <w:t>Новая Каледония</w:t>
            </w:r>
          </w:p>
        </w:tc>
        <w:tc>
          <w:tcPr>
            <w:tcW w:w="682" w:type="pct"/>
            <w:shd w:val="clear" w:color="auto" w:fill="auto"/>
          </w:tcPr>
          <w:p w14:paraId="0ACD3A88"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150</w:t>
            </w:r>
          </w:p>
        </w:tc>
        <w:tc>
          <w:tcPr>
            <w:tcW w:w="939" w:type="pct"/>
            <w:shd w:val="clear" w:color="auto" w:fill="auto"/>
          </w:tcPr>
          <w:p w14:paraId="7E4B338B"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178</w:t>
            </w:r>
          </w:p>
        </w:tc>
        <w:tc>
          <w:tcPr>
            <w:tcW w:w="819" w:type="pct"/>
            <w:shd w:val="clear" w:color="auto" w:fill="auto"/>
          </w:tcPr>
          <w:p w14:paraId="260547EB"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210</w:t>
            </w:r>
          </w:p>
        </w:tc>
        <w:tc>
          <w:tcPr>
            <w:tcW w:w="818" w:type="pct"/>
            <w:shd w:val="clear" w:color="auto" w:fill="auto"/>
          </w:tcPr>
          <w:p w14:paraId="33A4D5EB"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220</w:t>
            </w:r>
          </w:p>
        </w:tc>
      </w:tr>
      <w:tr w:rsidR="00AD4701" w:rsidRPr="00AD4701" w14:paraId="16462A4C" w14:textId="77777777" w:rsidTr="00AD4701">
        <w:trPr>
          <w:jc w:val="center"/>
        </w:trPr>
        <w:tc>
          <w:tcPr>
            <w:tcW w:w="1742" w:type="pct"/>
            <w:shd w:val="clear" w:color="auto" w:fill="auto"/>
          </w:tcPr>
          <w:p w14:paraId="44089275" w14:textId="77777777" w:rsidR="00F3232E" w:rsidRPr="00AD4701" w:rsidRDefault="00F3232E" w:rsidP="00F3232E">
            <w:pPr>
              <w:spacing w:after="0" w:line="240" w:lineRule="auto"/>
              <w:jc w:val="both"/>
              <w:rPr>
                <w:rFonts w:ascii="Times New Roman" w:hAnsi="Times New Roman"/>
                <w:bCs/>
                <w:sz w:val="24"/>
                <w:szCs w:val="24"/>
              </w:rPr>
            </w:pPr>
            <w:r w:rsidRPr="00AD4701">
              <w:rPr>
                <w:rFonts w:ascii="Times New Roman" w:hAnsi="Times New Roman"/>
                <w:bCs/>
                <w:sz w:val="24"/>
                <w:szCs w:val="24"/>
              </w:rPr>
              <w:t>Другие страны</w:t>
            </w:r>
          </w:p>
        </w:tc>
        <w:tc>
          <w:tcPr>
            <w:tcW w:w="682" w:type="pct"/>
            <w:shd w:val="clear" w:color="auto" w:fill="auto"/>
          </w:tcPr>
          <w:p w14:paraId="17E767A0" w14:textId="6E6FBF69" w:rsidR="00F3232E" w:rsidRPr="00AD4701" w:rsidRDefault="001B5327" w:rsidP="00F3232E">
            <w:pPr>
              <w:spacing w:after="0" w:line="240" w:lineRule="auto"/>
              <w:jc w:val="right"/>
              <w:rPr>
                <w:rFonts w:ascii="Times New Roman" w:hAnsi="Times New Roman"/>
                <w:sz w:val="24"/>
                <w:szCs w:val="24"/>
              </w:rPr>
            </w:pPr>
            <w:r w:rsidRPr="00AD4701">
              <w:rPr>
                <w:rFonts w:ascii="Times New Roman" w:hAnsi="Times New Roman"/>
                <w:sz w:val="24"/>
                <w:szCs w:val="24"/>
              </w:rPr>
              <w:t>451</w:t>
            </w:r>
          </w:p>
        </w:tc>
        <w:tc>
          <w:tcPr>
            <w:tcW w:w="939" w:type="pct"/>
            <w:shd w:val="clear" w:color="auto" w:fill="auto"/>
          </w:tcPr>
          <w:p w14:paraId="237F25CA"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545</w:t>
            </w:r>
          </w:p>
        </w:tc>
        <w:tc>
          <w:tcPr>
            <w:tcW w:w="819" w:type="pct"/>
            <w:shd w:val="clear" w:color="auto" w:fill="auto"/>
          </w:tcPr>
          <w:p w14:paraId="5FD986DB"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580</w:t>
            </w:r>
          </w:p>
        </w:tc>
        <w:tc>
          <w:tcPr>
            <w:tcW w:w="818" w:type="pct"/>
            <w:shd w:val="clear" w:color="auto" w:fill="auto"/>
          </w:tcPr>
          <w:p w14:paraId="37175C8C"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580</w:t>
            </w:r>
          </w:p>
        </w:tc>
      </w:tr>
      <w:tr w:rsidR="00AD4701" w:rsidRPr="00AD4701" w14:paraId="6D035B8A" w14:textId="77777777" w:rsidTr="00AD4701">
        <w:trPr>
          <w:jc w:val="center"/>
        </w:trPr>
        <w:tc>
          <w:tcPr>
            <w:tcW w:w="1742" w:type="pct"/>
            <w:shd w:val="clear" w:color="auto" w:fill="auto"/>
          </w:tcPr>
          <w:p w14:paraId="1CD16B5F" w14:textId="77777777" w:rsidR="00F3232E" w:rsidRPr="00AD4701" w:rsidRDefault="00F3232E" w:rsidP="00F3232E">
            <w:pPr>
              <w:spacing w:after="0" w:line="240" w:lineRule="auto"/>
              <w:jc w:val="both"/>
              <w:rPr>
                <w:rFonts w:ascii="Times New Roman" w:hAnsi="Times New Roman"/>
                <w:b/>
                <w:bCs/>
                <w:sz w:val="24"/>
                <w:szCs w:val="24"/>
              </w:rPr>
            </w:pPr>
            <w:r w:rsidRPr="00AD4701">
              <w:rPr>
                <w:rFonts w:ascii="Times New Roman" w:hAnsi="Times New Roman"/>
                <w:b/>
                <w:bCs/>
                <w:sz w:val="24"/>
                <w:szCs w:val="24"/>
              </w:rPr>
              <w:t>ИТОГО</w:t>
            </w:r>
          </w:p>
        </w:tc>
        <w:tc>
          <w:tcPr>
            <w:tcW w:w="682" w:type="pct"/>
            <w:shd w:val="clear" w:color="auto" w:fill="auto"/>
          </w:tcPr>
          <w:p w14:paraId="2910D31C" w14:textId="51943957" w:rsidR="00F3232E" w:rsidRPr="00AD4701" w:rsidRDefault="00F3232E" w:rsidP="001B5327">
            <w:pPr>
              <w:spacing w:after="0" w:line="240" w:lineRule="auto"/>
              <w:jc w:val="right"/>
              <w:rPr>
                <w:rFonts w:ascii="Times New Roman" w:hAnsi="Times New Roman"/>
                <w:b/>
                <w:sz w:val="24"/>
                <w:szCs w:val="24"/>
              </w:rPr>
            </w:pPr>
            <w:r w:rsidRPr="00AD4701">
              <w:rPr>
                <w:rFonts w:ascii="Times New Roman" w:hAnsi="Times New Roman"/>
                <w:b/>
                <w:sz w:val="24"/>
                <w:szCs w:val="24"/>
              </w:rPr>
              <w:t>2</w:t>
            </w:r>
            <w:r w:rsidR="001B5327" w:rsidRPr="00AD4701">
              <w:rPr>
                <w:rFonts w:ascii="Times New Roman" w:hAnsi="Times New Roman"/>
                <w:b/>
                <w:sz w:val="24"/>
                <w:szCs w:val="24"/>
              </w:rPr>
              <w:t>423</w:t>
            </w:r>
          </w:p>
        </w:tc>
        <w:tc>
          <w:tcPr>
            <w:tcW w:w="939" w:type="pct"/>
            <w:shd w:val="clear" w:color="auto" w:fill="auto"/>
          </w:tcPr>
          <w:p w14:paraId="057FAA79" w14:textId="77777777" w:rsidR="00F3232E" w:rsidRPr="00AD4701" w:rsidRDefault="00F3232E" w:rsidP="00F3232E">
            <w:pPr>
              <w:spacing w:after="0" w:line="240" w:lineRule="auto"/>
              <w:jc w:val="right"/>
              <w:rPr>
                <w:rFonts w:ascii="Times New Roman" w:hAnsi="Times New Roman"/>
                <w:b/>
                <w:sz w:val="24"/>
                <w:szCs w:val="24"/>
              </w:rPr>
            </w:pPr>
            <w:r w:rsidRPr="00AD4701">
              <w:rPr>
                <w:rFonts w:ascii="Times New Roman" w:hAnsi="Times New Roman"/>
                <w:b/>
                <w:sz w:val="24"/>
                <w:szCs w:val="24"/>
              </w:rPr>
              <w:t>1913</w:t>
            </w:r>
          </w:p>
        </w:tc>
        <w:tc>
          <w:tcPr>
            <w:tcW w:w="819" w:type="pct"/>
            <w:shd w:val="clear" w:color="auto" w:fill="auto"/>
          </w:tcPr>
          <w:p w14:paraId="0DBB9A82" w14:textId="77777777" w:rsidR="00F3232E" w:rsidRPr="00AD4701" w:rsidRDefault="00F3232E" w:rsidP="00F3232E">
            <w:pPr>
              <w:spacing w:after="0" w:line="240" w:lineRule="auto"/>
              <w:jc w:val="right"/>
              <w:rPr>
                <w:rFonts w:ascii="Times New Roman" w:hAnsi="Times New Roman"/>
                <w:b/>
                <w:sz w:val="24"/>
                <w:szCs w:val="24"/>
              </w:rPr>
            </w:pPr>
            <w:r w:rsidRPr="00AD4701">
              <w:rPr>
                <w:rFonts w:ascii="Times New Roman" w:hAnsi="Times New Roman"/>
                <w:b/>
                <w:sz w:val="24"/>
                <w:szCs w:val="24"/>
              </w:rPr>
              <w:t>2190</w:t>
            </w:r>
          </w:p>
        </w:tc>
        <w:tc>
          <w:tcPr>
            <w:tcW w:w="818" w:type="pct"/>
            <w:shd w:val="clear" w:color="auto" w:fill="auto"/>
          </w:tcPr>
          <w:p w14:paraId="712329B1" w14:textId="77777777" w:rsidR="00F3232E" w:rsidRPr="00AD4701" w:rsidRDefault="00F3232E" w:rsidP="00F3232E">
            <w:pPr>
              <w:spacing w:after="0" w:line="240" w:lineRule="auto"/>
              <w:jc w:val="right"/>
              <w:rPr>
                <w:rFonts w:ascii="Times New Roman" w:hAnsi="Times New Roman"/>
                <w:b/>
                <w:sz w:val="24"/>
                <w:szCs w:val="24"/>
              </w:rPr>
            </w:pPr>
            <w:r w:rsidRPr="00AD4701">
              <w:rPr>
                <w:rFonts w:ascii="Times New Roman" w:hAnsi="Times New Roman"/>
                <w:b/>
                <w:sz w:val="24"/>
                <w:szCs w:val="24"/>
              </w:rPr>
              <w:t>2315</w:t>
            </w:r>
          </w:p>
        </w:tc>
      </w:tr>
      <w:tr w:rsidR="00AD4701" w:rsidRPr="00AD4701" w14:paraId="4A3CA7E8" w14:textId="77777777" w:rsidTr="00AD4701">
        <w:trPr>
          <w:trHeight w:val="268"/>
          <w:jc w:val="center"/>
        </w:trPr>
        <w:tc>
          <w:tcPr>
            <w:tcW w:w="1742" w:type="pct"/>
            <w:shd w:val="clear" w:color="auto" w:fill="auto"/>
          </w:tcPr>
          <w:p w14:paraId="34DBC13B" w14:textId="77777777" w:rsidR="00F3232E" w:rsidRPr="00AD4701" w:rsidRDefault="00F3232E" w:rsidP="00F3232E">
            <w:pPr>
              <w:spacing w:after="0" w:line="240" w:lineRule="auto"/>
              <w:jc w:val="both"/>
              <w:rPr>
                <w:rFonts w:ascii="Times New Roman" w:hAnsi="Times New Roman"/>
                <w:bCs/>
                <w:sz w:val="24"/>
                <w:szCs w:val="24"/>
              </w:rPr>
            </w:pPr>
            <w:r w:rsidRPr="00AD4701">
              <w:rPr>
                <w:rFonts w:ascii="Times New Roman" w:hAnsi="Times New Roman"/>
                <w:bCs/>
                <w:sz w:val="24"/>
                <w:szCs w:val="24"/>
              </w:rPr>
              <w:t>% изменение</w:t>
            </w:r>
          </w:p>
        </w:tc>
        <w:tc>
          <w:tcPr>
            <w:tcW w:w="682" w:type="pct"/>
            <w:shd w:val="clear" w:color="auto" w:fill="auto"/>
          </w:tcPr>
          <w:p w14:paraId="6D90D743" w14:textId="0D169A1B" w:rsidR="00F3232E" w:rsidRPr="00AD4701" w:rsidRDefault="001B5327" w:rsidP="00F3232E">
            <w:pPr>
              <w:spacing w:after="0" w:line="240" w:lineRule="auto"/>
              <w:jc w:val="right"/>
              <w:rPr>
                <w:rFonts w:ascii="Times New Roman" w:hAnsi="Times New Roman"/>
                <w:sz w:val="24"/>
                <w:szCs w:val="24"/>
              </w:rPr>
            </w:pPr>
            <w:r w:rsidRPr="00AD4701">
              <w:rPr>
                <w:rFonts w:ascii="Times New Roman" w:hAnsi="Times New Roman"/>
                <w:sz w:val="24"/>
                <w:szCs w:val="24"/>
              </w:rPr>
              <w:t>7,8</w:t>
            </w:r>
          </w:p>
        </w:tc>
        <w:tc>
          <w:tcPr>
            <w:tcW w:w="939" w:type="pct"/>
            <w:shd w:val="clear" w:color="auto" w:fill="auto"/>
          </w:tcPr>
          <w:p w14:paraId="689F1595" w14:textId="4B92F130" w:rsidR="00F3232E" w:rsidRPr="00AD4701" w:rsidRDefault="001B5327" w:rsidP="00F3232E">
            <w:pPr>
              <w:spacing w:after="0" w:line="240" w:lineRule="auto"/>
              <w:jc w:val="right"/>
              <w:rPr>
                <w:rFonts w:ascii="Times New Roman" w:hAnsi="Times New Roman"/>
                <w:sz w:val="24"/>
                <w:szCs w:val="24"/>
              </w:rPr>
            </w:pPr>
            <w:r w:rsidRPr="00AD4701">
              <w:rPr>
                <w:rFonts w:ascii="Times New Roman" w:hAnsi="Times New Roman"/>
                <w:sz w:val="24"/>
                <w:szCs w:val="24"/>
              </w:rPr>
              <w:t>-21</w:t>
            </w:r>
          </w:p>
        </w:tc>
        <w:tc>
          <w:tcPr>
            <w:tcW w:w="819" w:type="pct"/>
            <w:shd w:val="clear" w:color="auto" w:fill="auto"/>
          </w:tcPr>
          <w:p w14:paraId="3A0BD2DD" w14:textId="0CAF6912" w:rsidR="00F3232E" w:rsidRPr="00AD4701" w:rsidRDefault="001B5327" w:rsidP="00F3232E">
            <w:pPr>
              <w:spacing w:after="0" w:line="240" w:lineRule="auto"/>
              <w:jc w:val="right"/>
              <w:rPr>
                <w:rFonts w:ascii="Times New Roman" w:hAnsi="Times New Roman"/>
                <w:sz w:val="24"/>
                <w:szCs w:val="24"/>
              </w:rPr>
            </w:pPr>
            <w:r w:rsidRPr="00AD4701">
              <w:rPr>
                <w:rFonts w:ascii="Times New Roman" w:hAnsi="Times New Roman"/>
                <w:sz w:val="24"/>
                <w:szCs w:val="24"/>
              </w:rPr>
              <w:t>14,4</w:t>
            </w:r>
          </w:p>
        </w:tc>
        <w:tc>
          <w:tcPr>
            <w:tcW w:w="818" w:type="pct"/>
            <w:shd w:val="clear" w:color="auto" w:fill="auto"/>
          </w:tcPr>
          <w:p w14:paraId="72A54B0A"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5,7</w:t>
            </w:r>
          </w:p>
        </w:tc>
      </w:tr>
    </w:tbl>
    <w:p w14:paraId="14025111" w14:textId="77777777" w:rsidR="00F3232E" w:rsidRPr="00AD4701" w:rsidRDefault="00F3232E" w:rsidP="00F3232E">
      <w:pPr>
        <w:spacing w:after="0"/>
        <w:jc w:val="both"/>
        <w:rPr>
          <w:rFonts w:ascii="Times New Roman" w:hAnsi="Times New Roman"/>
          <w:i/>
          <w:sz w:val="20"/>
          <w:szCs w:val="24"/>
          <w:lang w:val="en-US"/>
        </w:rPr>
      </w:pPr>
      <w:r w:rsidRPr="00AD4701">
        <w:rPr>
          <w:rFonts w:ascii="Times New Roman" w:hAnsi="Times New Roman"/>
          <w:i/>
          <w:sz w:val="20"/>
          <w:szCs w:val="24"/>
        </w:rPr>
        <w:t>Источник</w:t>
      </w:r>
      <w:r w:rsidRPr="00AD4701">
        <w:rPr>
          <w:rFonts w:ascii="Times New Roman" w:hAnsi="Times New Roman"/>
          <w:i/>
          <w:sz w:val="20"/>
          <w:szCs w:val="24"/>
          <w:lang w:val="en-US"/>
        </w:rPr>
        <w:t>: World Bureau of Metal Statistics, the Economist Intelligence Unit</w:t>
      </w:r>
    </w:p>
    <w:p w14:paraId="37ECAE3A" w14:textId="77777777" w:rsidR="00F3232E" w:rsidRPr="00AD4701" w:rsidRDefault="00F3232E" w:rsidP="00F3232E">
      <w:pPr>
        <w:spacing w:after="0" w:line="240" w:lineRule="auto"/>
        <w:jc w:val="both"/>
        <w:rPr>
          <w:rFonts w:ascii="Times New Roman" w:hAnsi="Times New Roman"/>
          <w:sz w:val="24"/>
          <w:szCs w:val="24"/>
          <w:lang w:val="en-US"/>
        </w:rPr>
      </w:pPr>
    </w:p>
    <w:p w14:paraId="197F16B4" w14:textId="5F0B258B" w:rsidR="00F3232E"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sz w:val="24"/>
          <w:szCs w:val="24"/>
        </w:rPr>
        <w:t xml:space="preserve">В 2014 году </w:t>
      </w:r>
      <w:r w:rsidR="000B1FD3" w:rsidRPr="00AD4701">
        <w:rPr>
          <w:rFonts w:ascii="Times New Roman" w:hAnsi="Times New Roman"/>
          <w:sz w:val="24"/>
          <w:szCs w:val="24"/>
        </w:rPr>
        <w:t xml:space="preserve">мировое </w:t>
      </w:r>
      <w:r w:rsidRPr="00AD4701">
        <w:rPr>
          <w:rFonts w:ascii="Times New Roman" w:hAnsi="Times New Roman"/>
          <w:sz w:val="24"/>
          <w:szCs w:val="24"/>
        </w:rPr>
        <w:t>производство никеля снизилось на 85 тыс. тонн или 4,3% по сравнению с предыдущим годом.</w:t>
      </w:r>
      <w:r w:rsidR="00D45CF7" w:rsidRPr="00AD4701">
        <w:rPr>
          <w:rFonts w:ascii="Times New Roman" w:hAnsi="Times New Roman"/>
          <w:sz w:val="24"/>
          <w:szCs w:val="24"/>
        </w:rPr>
        <w:t xml:space="preserve"> </w:t>
      </w:r>
      <w:r w:rsidRPr="00AD4701">
        <w:rPr>
          <w:rFonts w:ascii="Times New Roman" w:hAnsi="Times New Roman"/>
          <w:sz w:val="24"/>
          <w:szCs w:val="24"/>
        </w:rPr>
        <w:t xml:space="preserve">Крупнейшими странами производителями никеля являются Китай (33,9% мирового производства), Россия (13%), Япония (9,4%), Австралия (7,6%) и Канада (6,1%) (см. Рисунок </w:t>
      </w:r>
      <w:r w:rsidR="00AD4701">
        <w:rPr>
          <w:rFonts w:ascii="Times New Roman" w:hAnsi="Times New Roman"/>
          <w:sz w:val="24"/>
          <w:szCs w:val="24"/>
        </w:rPr>
        <w:t>5</w:t>
      </w:r>
      <w:r w:rsidRPr="00AD4701">
        <w:rPr>
          <w:rFonts w:ascii="Times New Roman" w:hAnsi="Times New Roman"/>
          <w:sz w:val="24"/>
          <w:szCs w:val="24"/>
        </w:rPr>
        <w:t>)</w:t>
      </w:r>
      <w:r w:rsidR="00D45CF7" w:rsidRPr="00AD4701">
        <w:rPr>
          <w:rFonts w:ascii="Times New Roman" w:hAnsi="Times New Roman"/>
          <w:sz w:val="24"/>
          <w:szCs w:val="24"/>
        </w:rPr>
        <w:t xml:space="preserve">. </w:t>
      </w:r>
      <w:r w:rsidRPr="00AD4701">
        <w:rPr>
          <w:rFonts w:ascii="Times New Roman" w:hAnsi="Times New Roman"/>
          <w:sz w:val="24"/>
          <w:szCs w:val="24"/>
        </w:rPr>
        <w:t>Китай за последние годы совершил настоящий рывок: если в 2003 году китайские предприятия произвели 61 тыс. тонн никеля, то в 2008 году объем производства никеля составил 205 тыс. тонн, а в 2014 году – 644 тыс. тонн.</w:t>
      </w:r>
    </w:p>
    <w:p w14:paraId="5A376933" w14:textId="77777777" w:rsidR="00926183" w:rsidRPr="00AD4701" w:rsidRDefault="00926183" w:rsidP="00F3232E">
      <w:pPr>
        <w:spacing w:after="0" w:line="240" w:lineRule="auto"/>
        <w:jc w:val="both"/>
        <w:rPr>
          <w:rFonts w:ascii="Times New Roman" w:hAnsi="Times New Roman"/>
          <w:sz w:val="24"/>
          <w:szCs w:val="24"/>
        </w:rPr>
      </w:pPr>
    </w:p>
    <w:p w14:paraId="7F57BD92" w14:textId="442F554D" w:rsidR="00F3232E" w:rsidRPr="00AD4701" w:rsidRDefault="00926183" w:rsidP="00F3232E">
      <w:pPr>
        <w:pStyle w:val="a3"/>
        <w:spacing w:after="0"/>
        <w:jc w:val="center"/>
        <w:rPr>
          <w:rFonts w:ascii="Times New Roman" w:hAnsi="Times New Roman"/>
          <w:noProof/>
          <w:color w:val="auto"/>
          <w:lang w:eastAsia="ru-RU"/>
        </w:rPr>
      </w:pPr>
      <w:r w:rsidRPr="00AD4701">
        <w:rPr>
          <w:rFonts w:ascii="Times New Roman" w:hAnsi="Times New Roman"/>
          <w:b/>
          <w:i w:val="0"/>
          <w:color w:val="auto"/>
          <w:sz w:val="24"/>
          <w:szCs w:val="24"/>
        </w:rPr>
        <w:t xml:space="preserve">Рисунок </w:t>
      </w:r>
      <w:r w:rsidR="00AD4701">
        <w:rPr>
          <w:rFonts w:ascii="Times New Roman" w:hAnsi="Times New Roman"/>
          <w:b/>
          <w:i w:val="0"/>
          <w:color w:val="auto"/>
          <w:sz w:val="24"/>
          <w:szCs w:val="24"/>
        </w:rPr>
        <w:t>5</w:t>
      </w:r>
      <w:r w:rsidRPr="00AD4701">
        <w:rPr>
          <w:rFonts w:ascii="Times New Roman" w:hAnsi="Times New Roman"/>
          <w:b/>
          <w:i w:val="0"/>
          <w:color w:val="auto"/>
          <w:sz w:val="24"/>
          <w:szCs w:val="24"/>
        </w:rPr>
        <w:t xml:space="preserve">. Основные страны - </w:t>
      </w:r>
      <w:r w:rsidR="00F3232E" w:rsidRPr="00AD4701">
        <w:rPr>
          <w:rFonts w:ascii="Times New Roman" w:hAnsi="Times New Roman"/>
          <w:b/>
          <w:i w:val="0"/>
          <w:color w:val="auto"/>
          <w:sz w:val="24"/>
          <w:szCs w:val="24"/>
        </w:rPr>
        <w:t xml:space="preserve">производители никеля необработанного в 2014 году, </w:t>
      </w:r>
      <w:r w:rsidR="001328E2" w:rsidRPr="00AD4701">
        <w:rPr>
          <w:rFonts w:ascii="Times New Roman" w:hAnsi="Times New Roman"/>
          <w:b/>
          <w:i w:val="0"/>
          <w:color w:val="auto"/>
          <w:sz w:val="24"/>
          <w:szCs w:val="24"/>
        </w:rPr>
        <w:t>тыс.</w:t>
      </w:r>
      <w:r w:rsidR="00891F22" w:rsidRPr="00AD4701">
        <w:rPr>
          <w:rFonts w:ascii="Times New Roman" w:hAnsi="Times New Roman"/>
          <w:b/>
          <w:i w:val="0"/>
          <w:color w:val="auto"/>
          <w:sz w:val="24"/>
          <w:szCs w:val="24"/>
        </w:rPr>
        <w:t xml:space="preserve"> </w:t>
      </w:r>
      <w:r w:rsidR="00F3232E" w:rsidRPr="00AD4701">
        <w:rPr>
          <w:rFonts w:ascii="Times New Roman" w:hAnsi="Times New Roman"/>
          <w:b/>
          <w:i w:val="0"/>
          <w:color w:val="auto"/>
          <w:sz w:val="24"/>
          <w:szCs w:val="24"/>
        </w:rPr>
        <w:t>тонн</w:t>
      </w:r>
    </w:p>
    <w:p w14:paraId="64108033" w14:textId="77777777" w:rsidR="00F3232E" w:rsidRPr="00AD4701" w:rsidRDefault="00F3232E" w:rsidP="00CF217C">
      <w:pPr>
        <w:spacing w:after="0"/>
        <w:jc w:val="center"/>
        <w:rPr>
          <w:rFonts w:ascii="Times New Roman" w:hAnsi="Times New Roman"/>
          <w:lang w:eastAsia="ru-RU"/>
        </w:rPr>
      </w:pPr>
      <w:r w:rsidRPr="00AD4701">
        <w:rPr>
          <w:rFonts w:ascii="Times New Roman" w:hAnsi="Times New Roman"/>
          <w:noProof/>
          <w:lang w:eastAsia="ru-RU"/>
        </w:rPr>
        <w:drawing>
          <wp:inline distT="0" distB="0" distL="0" distR="0" wp14:anchorId="582155E3" wp14:editId="7B46EF62">
            <wp:extent cx="4572000" cy="274320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8130F99" w14:textId="77777777" w:rsidR="00F3232E" w:rsidRPr="00AD4701" w:rsidRDefault="00F3232E" w:rsidP="00CF217C">
      <w:pPr>
        <w:pStyle w:val="a3"/>
        <w:spacing w:after="0"/>
        <w:rPr>
          <w:rFonts w:ascii="Times New Roman" w:hAnsi="Times New Roman"/>
          <w:color w:val="auto"/>
          <w:sz w:val="20"/>
          <w:szCs w:val="24"/>
        </w:rPr>
      </w:pPr>
      <w:r w:rsidRPr="00AD4701">
        <w:rPr>
          <w:rFonts w:ascii="Times New Roman" w:hAnsi="Times New Roman"/>
          <w:color w:val="auto"/>
          <w:sz w:val="20"/>
          <w:szCs w:val="24"/>
        </w:rPr>
        <w:t>Источник: Bloomberg</w:t>
      </w:r>
    </w:p>
    <w:p w14:paraId="3E4A5013" w14:textId="77777777" w:rsidR="00D01F21" w:rsidRPr="00AD4701" w:rsidRDefault="00D01F21" w:rsidP="00D01F21">
      <w:pPr>
        <w:spacing w:after="0" w:line="240" w:lineRule="auto"/>
        <w:jc w:val="both"/>
        <w:rPr>
          <w:rFonts w:ascii="Times New Roman" w:hAnsi="Times New Roman"/>
          <w:sz w:val="24"/>
        </w:rPr>
      </w:pPr>
    </w:p>
    <w:p w14:paraId="43EECD88" w14:textId="6C9C8801" w:rsidR="00DA6694" w:rsidRPr="00AD4701" w:rsidRDefault="00D45CF7" w:rsidP="00D01F21">
      <w:pPr>
        <w:spacing w:after="0" w:line="240" w:lineRule="auto"/>
        <w:jc w:val="both"/>
        <w:rPr>
          <w:rFonts w:ascii="Times New Roman" w:hAnsi="Times New Roman"/>
          <w:sz w:val="24"/>
        </w:rPr>
      </w:pPr>
      <w:r w:rsidRPr="00AD4701">
        <w:rPr>
          <w:rFonts w:ascii="Times New Roman" w:hAnsi="Times New Roman"/>
          <w:sz w:val="24"/>
          <w:szCs w:val="24"/>
        </w:rPr>
        <w:t xml:space="preserve">Доля ферроникеля в общем объеме производства никеля составляет 19%. </w:t>
      </w:r>
      <w:r w:rsidR="00771B8A" w:rsidRPr="00AD4701">
        <w:rPr>
          <w:rFonts w:ascii="Times New Roman" w:hAnsi="Times New Roman"/>
          <w:sz w:val="24"/>
          <w:szCs w:val="24"/>
        </w:rPr>
        <w:t>В 2011 году в</w:t>
      </w:r>
      <w:r w:rsidR="00DA6694" w:rsidRPr="00AD4701">
        <w:rPr>
          <w:rFonts w:ascii="Times New Roman" w:hAnsi="Times New Roman"/>
          <w:sz w:val="24"/>
        </w:rPr>
        <w:t>едущими мировыми производителями ферроникеля являются Япония (342 тыс. тонн общего веса), Новая Каледония (149 тыс. тонн) и Колумбия (104 тыс. тонн), на долю которых приходилось около 48% общемирового производства (без учета производства ферроникеля в Китае)</w:t>
      </w:r>
      <w:r w:rsidR="005674F3" w:rsidRPr="00AD4701">
        <w:rPr>
          <w:rFonts w:ascii="Times New Roman" w:hAnsi="Times New Roman"/>
          <w:sz w:val="24"/>
        </w:rPr>
        <w:t xml:space="preserve"> (см. Рисунок </w:t>
      </w:r>
      <w:r w:rsidR="00AD4701">
        <w:rPr>
          <w:rFonts w:ascii="Times New Roman" w:hAnsi="Times New Roman"/>
          <w:sz w:val="24"/>
        </w:rPr>
        <w:t>6</w:t>
      </w:r>
      <w:r w:rsidR="005674F3" w:rsidRPr="00AD4701">
        <w:rPr>
          <w:rFonts w:ascii="Times New Roman" w:hAnsi="Times New Roman"/>
          <w:sz w:val="24"/>
        </w:rPr>
        <w:t>)</w:t>
      </w:r>
      <w:r w:rsidR="00DA6694" w:rsidRPr="00AD4701">
        <w:rPr>
          <w:rFonts w:ascii="Times New Roman" w:hAnsi="Times New Roman"/>
          <w:sz w:val="24"/>
        </w:rPr>
        <w:t xml:space="preserve">. Кроме того, на долю Индонезии, Бразилии, Греции, Македонии, Республики Косово и Украины приходится 38% от общего объема мирового производства </w:t>
      </w:r>
      <w:r w:rsidR="00DA6694" w:rsidRPr="00AD4701">
        <w:rPr>
          <w:rFonts w:ascii="Times New Roman" w:hAnsi="Times New Roman"/>
          <w:sz w:val="24"/>
        </w:rPr>
        <w:lastRenderedPageBreak/>
        <w:t xml:space="preserve">ферроникеля. При этом за исключением Китая, в странах-производителях используется электрическая печь при производстве ферроникеля.  </w:t>
      </w:r>
    </w:p>
    <w:p w14:paraId="7C6CCE70" w14:textId="5783E289" w:rsidR="00F128CC" w:rsidRPr="00AD4701" w:rsidRDefault="00AD4701" w:rsidP="00AD4701">
      <w:pPr>
        <w:tabs>
          <w:tab w:val="left" w:pos="2490"/>
        </w:tabs>
        <w:spacing w:after="0" w:line="240" w:lineRule="auto"/>
        <w:jc w:val="both"/>
        <w:rPr>
          <w:rFonts w:ascii="Times New Roman" w:hAnsi="Times New Roman"/>
          <w:sz w:val="24"/>
        </w:rPr>
      </w:pPr>
      <w:r>
        <w:rPr>
          <w:rFonts w:ascii="Times New Roman" w:hAnsi="Times New Roman"/>
          <w:sz w:val="24"/>
        </w:rPr>
        <w:tab/>
      </w:r>
    </w:p>
    <w:p w14:paraId="7B6F4A4E" w14:textId="30919139" w:rsidR="00DA6694" w:rsidRPr="00AD4701" w:rsidRDefault="00DA6694" w:rsidP="005552A0">
      <w:pPr>
        <w:spacing w:after="0"/>
        <w:jc w:val="center"/>
        <w:rPr>
          <w:rFonts w:ascii="Times New Roman" w:hAnsi="Times New Roman"/>
          <w:b/>
          <w:sz w:val="24"/>
        </w:rPr>
      </w:pPr>
      <w:r w:rsidRPr="00AD4701">
        <w:rPr>
          <w:rFonts w:ascii="Times New Roman" w:hAnsi="Times New Roman"/>
          <w:b/>
          <w:sz w:val="24"/>
        </w:rPr>
        <w:t xml:space="preserve">Рисунок </w:t>
      </w:r>
      <w:r w:rsidR="00AD4701">
        <w:rPr>
          <w:rFonts w:ascii="Times New Roman" w:hAnsi="Times New Roman"/>
          <w:b/>
          <w:sz w:val="24"/>
        </w:rPr>
        <w:t>6</w:t>
      </w:r>
      <w:r w:rsidRPr="00AD4701">
        <w:rPr>
          <w:rFonts w:ascii="Times New Roman" w:hAnsi="Times New Roman"/>
          <w:b/>
          <w:sz w:val="24"/>
        </w:rPr>
        <w:t xml:space="preserve">. Производство </w:t>
      </w:r>
      <w:r w:rsidR="002A247A" w:rsidRPr="00AD4701">
        <w:rPr>
          <w:rFonts w:ascii="Times New Roman" w:hAnsi="Times New Roman"/>
          <w:b/>
          <w:sz w:val="24"/>
        </w:rPr>
        <w:t xml:space="preserve">общего веса </w:t>
      </w:r>
      <w:r w:rsidRPr="00AD4701">
        <w:rPr>
          <w:rFonts w:ascii="Times New Roman" w:hAnsi="Times New Roman"/>
          <w:b/>
          <w:sz w:val="24"/>
        </w:rPr>
        <w:t>ферроникеля в разрезе стран</w:t>
      </w:r>
      <w:r w:rsidR="00771B8A" w:rsidRPr="00AD4701">
        <w:rPr>
          <w:rFonts w:ascii="Times New Roman" w:hAnsi="Times New Roman"/>
          <w:b/>
          <w:sz w:val="24"/>
        </w:rPr>
        <w:t xml:space="preserve"> в 2011году</w:t>
      </w:r>
      <w:r w:rsidRPr="00AD4701">
        <w:rPr>
          <w:rFonts w:ascii="Times New Roman" w:hAnsi="Times New Roman"/>
          <w:b/>
          <w:sz w:val="24"/>
        </w:rPr>
        <w:t xml:space="preserve">, </w:t>
      </w:r>
      <w:r w:rsidR="00891F22" w:rsidRPr="00AD4701">
        <w:rPr>
          <w:rFonts w:ascii="Times New Roman" w:hAnsi="Times New Roman"/>
          <w:b/>
          <w:sz w:val="24"/>
        </w:rPr>
        <w:t xml:space="preserve">тыс. </w:t>
      </w:r>
      <w:r w:rsidRPr="00AD4701">
        <w:rPr>
          <w:rFonts w:ascii="Times New Roman" w:hAnsi="Times New Roman"/>
          <w:b/>
          <w:sz w:val="24"/>
        </w:rPr>
        <w:t>тонн</w:t>
      </w:r>
    </w:p>
    <w:p w14:paraId="77829682" w14:textId="77777777" w:rsidR="00DA6694" w:rsidRPr="00AD4701" w:rsidRDefault="00DA6694" w:rsidP="00CF217C">
      <w:pPr>
        <w:spacing w:after="0"/>
        <w:jc w:val="center"/>
        <w:rPr>
          <w:rFonts w:ascii="Times New Roman" w:hAnsi="Times New Roman"/>
          <w:sz w:val="24"/>
        </w:rPr>
      </w:pPr>
      <w:r w:rsidRPr="00AD4701">
        <w:rPr>
          <w:rFonts w:ascii="Times New Roman" w:hAnsi="Times New Roman"/>
          <w:noProof/>
          <w:lang w:eastAsia="ru-RU"/>
        </w:rPr>
        <w:drawing>
          <wp:inline distT="0" distB="0" distL="0" distR="0" wp14:anchorId="288A0A50" wp14:editId="625FCFB7">
            <wp:extent cx="4572000" cy="3400425"/>
            <wp:effectExtent l="0" t="0" r="0" b="0"/>
            <wp:docPr id="19991" name="Диаграмма 199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7D4E2F3" w14:textId="77777777" w:rsidR="00DA6694" w:rsidRPr="00AD4701" w:rsidRDefault="00DA6694" w:rsidP="00CF217C">
      <w:pPr>
        <w:spacing w:after="0" w:line="240" w:lineRule="auto"/>
        <w:jc w:val="both"/>
        <w:rPr>
          <w:rFonts w:ascii="Times New Roman" w:hAnsi="Times New Roman"/>
          <w:i/>
          <w:sz w:val="20"/>
        </w:rPr>
      </w:pPr>
      <w:r w:rsidRPr="00AD4701">
        <w:rPr>
          <w:rFonts w:ascii="Times New Roman" w:hAnsi="Times New Roman"/>
          <w:i/>
          <w:sz w:val="20"/>
        </w:rPr>
        <w:t xml:space="preserve">Примечание: * ферроникель, включая никелевый чугун </w:t>
      </w:r>
    </w:p>
    <w:p w14:paraId="6D136981" w14:textId="77777777" w:rsidR="0029567B" w:rsidRPr="00AD4701" w:rsidRDefault="00DA6694" w:rsidP="00CF217C">
      <w:pPr>
        <w:spacing w:after="0" w:line="240" w:lineRule="auto"/>
        <w:jc w:val="both"/>
        <w:rPr>
          <w:rFonts w:ascii="Times New Roman" w:hAnsi="Times New Roman"/>
          <w:i/>
          <w:sz w:val="20"/>
        </w:rPr>
      </w:pPr>
      <w:r w:rsidRPr="00AD4701">
        <w:rPr>
          <w:rFonts w:ascii="Times New Roman" w:hAnsi="Times New Roman"/>
          <w:i/>
          <w:sz w:val="20"/>
        </w:rPr>
        <w:t xml:space="preserve">Источник: </w:t>
      </w:r>
      <w:r w:rsidRPr="00AD4701">
        <w:rPr>
          <w:rFonts w:ascii="Times New Roman" w:hAnsi="Times New Roman"/>
          <w:i/>
          <w:sz w:val="20"/>
          <w:lang w:val="en-US"/>
        </w:rPr>
        <w:t>U</w:t>
      </w:r>
      <w:r w:rsidRPr="00AD4701">
        <w:rPr>
          <w:rFonts w:ascii="Times New Roman" w:hAnsi="Times New Roman"/>
          <w:i/>
          <w:sz w:val="20"/>
        </w:rPr>
        <w:t>.</w:t>
      </w:r>
      <w:r w:rsidRPr="00AD4701">
        <w:rPr>
          <w:rFonts w:ascii="Times New Roman" w:hAnsi="Times New Roman"/>
          <w:i/>
          <w:sz w:val="20"/>
          <w:lang w:val="en-US"/>
        </w:rPr>
        <w:t>S</w:t>
      </w:r>
      <w:r w:rsidRPr="00AD4701">
        <w:rPr>
          <w:rFonts w:ascii="Times New Roman" w:hAnsi="Times New Roman"/>
          <w:i/>
          <w:sz w:val="20"/>
        </w:rPr>
        <w:t xml:space="preserve">. </w:t>
      </w:r>
      <w:r w:rsidRPr="00AD4701">
        <w:rPr>
          <w:rFonts w:ascii="Times New Roman" w:hAnsi="Times New Roman"/>
          <w:i/>
          <w:sz w:val="20"/>
          <w:lang w:val="en-US"/>
        </w:rPr>
        <w:t>Geological</w:t>
      </w:r>
      <w:r w:rsidRPr="00AD4701">
        <w:rPr>
          <w:rFonts w:ascii="Times New Roman" w:hAnsi="Times New Roman"/>
          <w:i/>
          <w:sz w:val="20"/>
        </w:rPr>
        <w:t xml:space="preserve"> </w:t>
      </w:r>
      <w:r w:rsidRPr="00AD4701">
        <w:rPr>
          <w:rFonts w:ascii="Times New Roman" w:hAnsi="Times New Roman"/>
          <w:i/>
          <w:sz w:val="20"/>
          <w:lang w:val="en-US"/>
        </w:rPr>
        <w:t>survey</w:t>
      </w:r>
      <w:r w:rsidRPr="00AD4701">
        <w:rPr>
          <w:rFonts w:ascii="Times New Roman" w:hAnsi="Times New Roman"/>
          <w:i/>
          <w:sz w:val="20"/>
        </w:rPr>
        <w:t xml:space="preserve"> </w:t>
      </w:r>
      <w:r w:rsidRPr="00AD4701">
        <w:rPr>
          <w:rFonts w:ascii="Times New Roman" w:hAnsi="Times New Roman"/>
          <w:i/>
          <w:sz w:val="20"/>
          <w:lang w:val="en-US"/>
        </w:rPr>
        <w:t>minerals</w:t>
      </w:r>
      <w:r w:rsidRPr="00AD4701">
        <w:rPr>
          <w:rFonts w:ascii="Times New Roman" w:hAnsi="Times New Roman"/>
          <w:i/>
          <w:sz w:val="20"/>
        </w:rPr>
        <w:t xml:space="preserve"> </w:t>
      </w:r>
      <w:r w:rsidRPr="00AD4701">
        <w:rPr>
          <w:rFonts w:ascii="Times New Roman" w:hAnsi="Times New Roman"/>
          <w:i/>
          <w:sz w:val="20"/>
          <w:lang w:val="en-US"/>
        </w:rPr>
        <w:t>yearbook</w:t>
      </w:r>
      <w:r w:rsidRPr="00AD4701">
        <w:rPr>
          <w:rFonts w:ascii="Times New Roman" w:hAnsi="Times New Roman"/>
          <w:i/>
          <w:sz w:val="20"/>
        </w:rPr>
        <w:t xml:space="preserve"> </w:t>
      </w:r>
    </w:p>
    <w:p w14:paraId="1CC362EA" w14:textId="77777777" w:rsidR="007D54D4" w:rsidRPr="00AD4701" w:rsidRDefault="007D54D4" w:rsidP="00945E17">
      <w:pPr>
        <w:spacing w:after="0" w:line="240" w:lineRule="auto"/>
        <w:jc w:val="both"/>
        <w:rPr>
          <w:rFonts w:ascii="Times New Roman" w:hAnsi="Times New Roman"/>
          <w:i/>
          <w:sz w:val="20"/>
        </w:rPr>
      </w:pPr>
    </w:p>
    <w:p w14:paraId="49AD2EDA" w14:textId="644E451D" w:rsidR="00F3232E" w:rsidRPr="00AD4701" w:rsidRDefault="00F3232E" w:rsidP="00F3232E">
      <w:pPr>
        <w:spacing w:after="0"/>
        <w:jc w:val="both"/>
        <w:rPr>
          <w:rFonts w:ascii="Times New Roman" w:hAnsi="Times New Roman"/>
          <w:sz w:val="24"/>
          <w:szCs w:val="24"/>
        </w:rPr>
      </w:pPr>
      <w:r w:rsidRPr="00AD4701">
        <w:rPr>
          <w:rFonts w:ascii="Times New Roman" w:hAnsi="Times New Roman"/>
          <w:sz w:val="24"/>
          <w:szCs w:val="24"/>
        </w:rPr>
        <w:t>Такие компании как BHP Billiton и Eramet являются крупными производителями ферроникеля в мире, на долю которых приходится 21% и 17% мирового производства ферроникеля</w:t>
      </w:r>
      <w:r w:rsidR="00276DF6" w:rsidRPr="00AD4701">
        <w:rPr>
          <w:rFonts w:ascii="Times New Roman" w:hAnsi="Times New Roman"/>
          <w:sz w:val="24"/>
          <w:szCs w:val="24"/>
        </w:rPr>
        <w:t xml:space="preserve"> соответственно</w:t>
      </w:r>
      <w:r w:rsidRPr="00AD4701">
        <w:rPr>
          <w:rFonts w:ascii="Times New Roman" w:hAnsi="Times New Roman"/>
          <w:sz w:val="24"/>
          <w:szCs w:val="24"/>
        </w:rPr>
        <w:t xml:space="preserve"> (см. Рисунок</w:t>
      </w:r>
      <w:r w:rsidR="00AD4701">
        <w:rPr>
          <w:rFonts w:ascii="Times New Roman" w:hAnsi="Times New Roman"/>
          <w:sz w:val="24"/>
          <w:szCs w:val="24"/>
        </w:rPr>
        <w:t xml:space="preserve"> 7</w:t>
      </w:r>
      <w:r w:rsidRPr="00AD4701">
        <w:rPr>
          <w:rFonts w:ascii="Times New Roman" w:hAnsi="Times New Roman"/>
          <w:sz w:val="24"/>
          <w:szCs w:val="24"/>
        </w:rPr>
        <w:t xml:space="preserve">). </w:t>
      </w:r>
    </w:p>
    <w:p w14:paraId="13EB3DE2" w14:textId="77777777" w:rsidR="00F3232E" w:rsidRPr="00AD4701" w:rsidRDefault="00F3232E" w:rsidP="00F3232E">
      <w:pPr>
        <w:spacing w:after="0"/>
        <w:jc w:val="both"/>
        <w:rPr>
          <w:rFonts w:ascii="Times New Roman" w:hAnsi="Times New Roman"/>
          <w:sz w:val="24"/>
          <w:szCs w:val="24"/>
        </w:rPr>
      </w:pPr>
    </w:p>
    <w:p w14:paraId="42B1D507" w14:textId="387C081A" w:rsidR="00F3232E" w:rsidRPr="00AD4701" w:rsidRDefault="00F3232E" w:rsidP="00F3232E">
      <w:pPr>
        <w:pStyle w:val="a3"/>
        <w:spacing w:after="0"/>
        <w:jc w:val="center"/>
        <w:rPr>
          <w:rFonts w:ascii="Times New Roman" w:hAnsi="Times New Roman"/>
          <w:b/>
          <w:i w:val="0"/>
          <w:color w:val="auto"/>
          <w:sz w:val="24"/>
          <w:szCs w:val="24"/>
        </w:rPr>
      </w:pPr>
      <w:r w:rsidRPr="00AD4701">
        <w:rPr>
          <w:rFonts w:ascii="Times New Roman" w:hAnsi="Times New Roman"/>
          <w:b/>
          <w:i w:val="0"/>
          <w:color w:val="auto"/>
          <w:sz w:val="24"/>
          <w:szCs w:val="24"/>
        </w:rPr>
        <w:t xml:space="preserve">Рисунок </w:t>
      </w:r>
      <w:r w:rsidR="00886BFC">
        <w:rPr>
          <w:rFonts w:ascii="Times New Roman" w:hAnsi="Times New Roman"/>
          <w:b/>
          <w:i w:val="0"/>
          <w:color w:val="auto"/>
          <w:sz w:val="24"/>
          <w:szCs w:val="24"/>
        </w:rPr>
        <w:t>7</w:t>
      </w:r>
      <w:r w:rsidRPr="00AD4701">
        <w:rPr>
          <w:rFonts w:ascii="Times New Roman" w:hAnsi="Times New Roman"/>
          <w:b/>
          <w:i w:val="0"/>
          <w:color w:val="auto"/>
          <w:sz w:val="24"/>
          <w:szCs w:val="24"/>
        </w:rPr>
        <w:t>. Мировое производство ферроникеля в разрезе компаний, %</w:t>
      </w:r>
    </w:p>
    <w:p w14:paraId="3B4643C9" w14:textId="77777777" w:rsidR="00F3232E" w:rsidRPr="00AD4701" w:rsidRDefault="00F3232E" w:rsidP="00F3232E">
      <w:pPr>
        <w:spacing w:after="0"/>
        <w:jc w:val="center"/>
        <w:rPr>
          <w:rFonts w:ascii="Times New Roman" w:hAnsi="Times New Roman"/>
          <w:i/>
          <w:sz w:val="24"/>
          <w:szCs w:val="24"/>
        </w:rPr>
      </w:pPr>
      <w:r w:rsidRPr="00AD4701">
        <w:rPr>
          <w:rFonts w:ascii="Times New Roman" w:hAnsi="Times New Roman"/>
          <w:noProof/>
          <w:lang w:eastAsia="ru-RU"/>
        </w:rPr>
        <w:drawing>
          <wp:inline distT="0" distB="0" distL="0" distR="0" wp14:anchorId="533F0FCF" wp14:editId="1CDFEBA6">
            <wp:extent cx="4572000" cy="3333750"/>
            <wp:effectExtent l="0" t="0" r="38100" b="0"/>
            <wp:docPr id="19968" name="Диаграмма 199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1A3527C" w14:textId="712D2D5C" w:rsidR="00F3232E" w:rsidRPr="00AD4701" w:rsidRDefault="00F3232E" w:rsidP="00F3232E">
      <w:pPr>
        <w:pStyle w:val="a3"/>
        <w:spacing w:after="0"/>
        <w:rPr>
          <w:rFonts w:ascii="Times New Roman" w:hAnsi="Times New Roman"/>
          <w:color w:val="auto"/>
          <w:sz w:val="20"/>
          <w:szCs w:val="24"/>
        </w:rPr>
      </w:pPr>
      <w:r w:rsidRPr="00AD4701">
        <w:rPr>
          <w:rFonts w:ascii="Times New Roman" w:hAnsi="Times New Roman"/>
          <w:color w:val="auto"/>
          <w:sz w:val="20"/>
          <w:szCs w:val="24"/>
        </w:rPr>
        <w:t xml:space="preserve">Источник: </w:t>
      </w:r>
      <w:r w:rsidR="000B1FD3" w:rsidRPr="00AD4701">
        <w:rPr>
          <w:rFonts w:ascii="Times New Roman" w:hAnsi="Times New Roman"/>
          <w:color w:val="auto"/>
          <w:sz w:val="20"/>
          <w:szCs w:val="24"/>
        </w:rPr>
        <w:t xml:space="preserve">компания </w:t>
      </w:r>
      <w:r w:rsidRPr="00AD4701">
        <w:rPr>
          <w:rFonts w:ascii="Times New Roman" w:hAnsi="Times New Roman"/>
          <w:color w:val="auto"/>
          <w:sz w:val="20"/>
          <w:szCs w:val="24"/>
        </w:rPr>
        <w:t>Hatch</w:t>
      </w:r>
    </w:p>
    <w:p w14:paraId="41A01811" w14:textId="77777777" w:rsidR="00F3232E" w:rsidRPr="00AD4701" w:rsidRDefault="00F3232E" w:rsidP="00F3232E">
      <w:pPr>
        <w:spacing w:after="0"/>
        <w:jc w:val="center"/>
        <w:rPr>
          <w:rFonts w:ascii="Times New Roman" w:hAnsi="Times New Roman"/>
          <w:i/>
          <w:sz w:val="24"/>
          <w:szCs w:val="24"/>
        </w:rPr>
      </w:pPr>
    </w:p>
    <w:p w14:paraId="35C826C8" w14:textId="219638B5" w:rsidR="00F3232E"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sz w:val="24"/>
          <w:szCs w:val="24"/>
        </w:rPr>
        <w:lastRenderedPageBreak/>
        <w:t xml:space="preserve">Мировым лидером на протяжении последних двух десятилетий по производству никеля является ГМК «Норильский никель» в России с объемом производства 291 тыс. тонн в год. Конкурентоспособность российской никелевой промышленности обеспечивается богатой сырьевой базой и комплексным характером разрабатываемых месторождений, что позволяет извлекать сопутствующие материалы (медь, кобальт, платиноиды, серебро и др.). Далее по объему производства следуют бразильская компания Vale S.A., и австралийская компания BHP Billiton, объем производства никеля </w:t>
      </w:r>
      <w:r w:rsidR="00497303" w:rsidRPr="00AD4701">
        <w:rPr>
          <w:rFonts w:ascii="Times New Roman" w:hAnsi="Times New Roman"/>
          <w:sz w:val="24"/>
          <w:szCs w:val="24"/>
        </w:rPr>
        <w:t xml:space="preserve">которыми </w:t>
      </w:r>
      <w:r w:rsidRPr="00AD4701">
        <w:rPr>
          <w:rFonts w:ascii="Times New Roman" w:hAnsi="Times New Roman"/>
          <w:sz w:val="24"/>
          <w:szCs w:val="24"/>
        </w:rPr>
        <w:t xml:space="preserve">в 2013 году составил 260 тыс. тонн и 161 тыс. тонн соответственно. </w:t>
      </w:r>
    </w:p>
    <w:p w14:paraId="5A84A1FE" w14:textId="77777777" w:rsidR="00F3232E" w:rsidRPr="00AD4701" w:rsidRDefault="00F3232E" w:rsidP="00F3232E">
      <w:pPr>
        <w:spacing w:after="0" w:line="240" w:lineRule="auto"/>
        <w:jc w:val="both"/>
        <w:rPr>
          <w:rFonts w:ascii="Times New Roman" w:hAnsi="Times New Roman"/>
          <w:sz w:val="24"/>
          <w:szCs w:val="24"/>
        </w:rPr>
      </w:pPr>
    </w:p>
    <w:p w14:paraId="2D477739" w14:textId="04260B63" w:rsidR="00F3232E"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sz w:val="24"/>
          <w:szCs w:val="24"/>
        </w:rPr>
        <w:t xml:space="preserve">Согласно прогнозу Macquire Commodities Research до 2020 года, </w:t>
      </w:r>
      <w:r w:rsidR="000B1FD3" w:rsidRPr="00AD4701">
        <w:rPr>
          <w:rFonts w:ascii="Times New Roman" w:hAnsi="Times New Roman"/>
          <w:sz w:val="24"/>
          <w:szCs w:val="24"/>
        </w:rPr>
        <w:t xml:space="preserve">начиная </w:t>
      </w:r>
      <w:r w:rsidRPr="00AD4701">
        <w:rPr>
          <w:rFonts w:ascii="Times New Roman" w:hAnsi="Times New Roman"/>
          <w:sz w:val="24"/>
          <w:szCs w:val="24"/>
        </w:rPr>
        <w:t xml:space="preserve">с 2016 года ожидается положительный рост объемов производства никеля в мире в основном за счет таких компаний-производителей как Vale, Xstrata, Anglo American, SNNC и новых мощностей в Индонезии </w:t>
      </w:r>
      <w:r w:rsidR="00F128CC" w:rsidRPr="00AD4701">
        <w:rPr>
          <w:rFonts w:ascii="Times New Roman" w:hAnsi="Times New Roman"/>
          <w:sz w:val="24"/>
          <w:szCs w:val="24"/>
        </w:rPr>
        <w:t>(см. Таблицу 4</w:t>
      </w:r>
      <w:r w:rsidRPr="00AD4701">
        <w:rPr>
          <w:rFonts w:ascii="Times New Roman" w:hAnsi="Times New Roman"/>
          <w:sz w:val="24"/>
          <w:szCs w:val="24"/>
        </w:rPr>
        <w:t>).</w:t>
      </w:r>
    </w:p>
    <w:p w14:paraId="29B59967" w14:textId="77777777" w:rsidR="00D01F21" w:rsidRPr="00AD4701" w:rsidRDefault="00D01F21" w:rsidP="00F3232E">
      <w:pPr>
        <w:spacing w:after="0" w:line="240" w:lineRule="auto"/>
        <w:jc w:val="both"/>
        <w:rPr>
          <w:rFonts w:ascii="Times New Roman" w:hAnsi="Times New Roman"/>
          <w:sz w:val="24"/>
          <w:szCs w:val="24"/>
        </w:rPr>
      </w:pPr>
    </w:p>
    <w:p w14:paraId="36CADA23" w14:textId="4A62BBC3" w:rsidR="00F3232E" w:rsidRPr="00AD4701" w:rsidRDefault="00F128CC" w:rsidP="00F3232E">
      <w:pPr>
        <w:pStyle w:val="a3"/>
        <w:keepNext/>
        <w:spacing w:after="0"/>
        <w:jc w:val="center"/>
        <w:rPr>
          <w:rFonts w:ascii="Times New Roman" w:hAnsi="Times New Roman"/>
          <w:b/>
          <w:i w:val="0"/>
          <w:color w:val="auto"/>
          <w:sz w:val="24"/>
          <w:szCs w:val="24"/>
        </w:rPr>
      </w:pPr>
      <w:r w:rsidRPr="00AD4701">
        <w:rPr>
          <w:rFonts w:ascii="Times New Roman" w:hAnsi="Times New Roman"/>
          <w:b/>
          <w:i w:val="0"/>
          <w:color w:val="auto"/>
          <w:sz w:val="24"/>
          <w:szCs w:val="24"/>
        </w:rPr>
        <w:t>Таблица 4</w:t>
      </w:r>
      <w:r w:rsidR="00F3232E" w:rsidRPr="00AD4701">
        <w:rPr>
          <w:rFonts w:ascii="Times New Roman" w:hAnsi="Times New Roman"/>
          <w:b/>
          <w:i w:val="0"/>
          <w:color w:val="auto"/>
          <w:sz w:val="24"/>
          <w:szCs w:val="24"/>
        </w:rPr>
        <w:t>. Объем производства никеля в разрезе компаний, тыс. тонн</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9"/>
        <w:gridCol w:w="850"/>
        <w:gridCol w:w="839"/>
        <w:gridCol w:w="828"/>
        <w:gridCol w:w="882"/>
        <w:gridCol w:w="882"/>
        <w:gridCol w:w="882"/>
        <w:gridCol w:w="882"/>
        <w:gridCol w:w="882"/>
        <w:gridCol w:w="882"/>
      </w:tblGrid>
      <w:tr w:rsidR="00AD4701" w:rsidRPr="00AD4701" w14:paraId="30FDD0A5" w14:textId="77777777" w:rsidTr="00886BFC">
        <w:trPr>
          <w:jc w:val="center"/>
        </w:trPr>
        <w:tc>
          <w:tcPr>
            <w:tcW w:w="1560" w:type="dxa"/>
            <w:shd w:val="clear" w:color="auto" w:fill="auto"/>
          </w:tcPr>
          <w:p w14:paraId="1F1F42C3" w14:textId="77777777" w:rsidR="00F3232E" w:rsidRPr="00AD4701" w:rsidRDefault="00F3232E" w:rsidP="00F3232E">
            <w:pPr>
              <w:spacing w:after="0" w:line="240" w:lineRule="auto"/>
              <w:rPr>
                <w:rFonts w:ascii="Times New Roman" w:hAnsi="Times New Roman"/>
                <w:b/>
                <w:bCs/>
              </w:rPr>
            </w:pPr>
            <w:r w:rsidRPr="00AD4701">
              <w:rPr>
                <w:rFonts w:ascii="Times New Roman" w:hAnsi="Times New Roman"/>
                <w:b/>
                <w:bCs/>
              </w:rPr>
              <w:t>Компании</w:t>
            </w:r>
          </w:p>
        </w:tc>
        <w:tc>
          <w:tcPr>
            <w:tcW w:w="850" w:type="dxa"/>
            <w:shd w:val="clear" w:color="auto" w:fill="auto"/>
          </w:tcPr>
          <w:p w14:paraId="0D5108B6" w14:textId="77777777" w:rsidR="00F3232E" w:rsidRPr="00AD4701" w:rsidRDefault="00F3232E" w:rsidP="00F3232E">
            <w:pPr>
              <w:spacing w:after="0" w:line="240" w:lineRule="auto"/>
              <w:jc w:val="right"/>
              <w:rPr>
                <w:rFonts w:ascii="Times New Roman" w:hAnsi="Times New Roman"/>
                <w:b/>
                <w:bCs/>
              </w:rPr>
            </w:pPr>
            <w:r w:rsidRPr="00AD4701">
              <w:rPr>
                <w:rFonts w:ascii="Times New Roman" w:hAnsi="Times New Roman"/>
                <w:b/>
                <w:bCs/>
              </w:rPr>
              <w:t>2012</w:t>
            </w:r>
          </w:p>
        </w:tc>
        <w:tc>
          <w:tcPr>
            <w:tcW w:w="839" w:type="dxa"/>
            <w:shd w:val="clear" w:color="auto" w:fill="auto"/>
          </w:tcPr>
          <w:p w14:paraId="78C7E7BC" w14:textId="77777777" w:rsidR="00F3232E" w:rsidRPr="00AD4701" w:rsidRDefault="00F3232E" w:rsidP="00F3232E">
            <w:pPr>
              <w:spacing w:after="0" w:line="240" w:lineRule="auto"/>
              <w:jc w:val="right"/>
              <w:rPr>
                <w:rFonts w:ascii="Times New Roman" w:hAnsi="Times New Roman"/>
                <w:b/>
                <w:bCs/>
              </w:rPr>
            </w:pPr>
            <w:r w:rsidRPr="00AD4701">
              <w:rPr>
                <w:rFonts w:ascii="Times New Roman" w:hAnsi="Times New Roman"/>
                <w:b/>
                <w:bCs/>
              </w:rPr>
              <w:t>2013</w:t>
            </w:r>
          </w:p>
        </w:tc>
        <w:tc>
          <w:tcPr>
            <w:tcW w:w="804" w:type="dxa"/>
            <w:shd w:val="clear" w:color="auto" w:fill="auto"/>
          </w:tcPr>
          <w:p w14:paraId="28120B4A" w14:textId="77777777" w:rsidR="00F3232E" w:rsidRPr="00AD4701" w:rsidRDefault="00F3232E" w:rsidP="00F3232E">
            <w:pPr>
              <w:spacing w:after="0" w:line="240" w:lineRule="auto"/>
              <w:jc w:val="right"/>
              <w:rPr>
                <w:rFonts w:ascii="Times New Roman" w:hAnsi="Times New Roman"/>
                <w:b/>
                <w:bCs/>
              </w:rPr>
            </w:pPr>
            <w:r w:rsidRPr="00AD4701">
              <w:rPr>
                <w:rFonts w:ascii="Times New Roman" w:hAnsi="Times New Roman"/>
                <w:b/>
                <w:bCs/>
              </w:rPr>
              <w:t>2014П</w:t>
            </w:r>
          </w:p>
        </w:tc>
        <w:tc>
          <w:tcPr>
            <w:tcW w:w="882" w:type="dxa"/>
            <w:shd w:val="clear" w:color="auto" w:fill="auto"/>
          </w:tcPr>
          <w:p w14:paraId="5747D040" w14:textId="77777777" w:rsidR="00F3232E" w:rsidRPr="00AD4701" w:rsidRDefault="00F3232E" w:rsidP="00F3232E">
            <w:pPr>
              <w:spacing w:after="0" w:line="240" w:lineRule="auto"/>
              <w:jc w:val="right"/>
              <w:rPr>
                <w:rFonts w:ascii="Times New Roman" w:hAnsi="Times New Roman"/>
                <w:b/>
                <w:bCs/>
              </w:rPr>
            </w:pPr>
            <w:r w:rsidRPr="00AD4701">
              <w:rPr>
                <w:rFonts w:ascii="Times New Roman" w:hAnsi="Times New Roman"/>
                <w:b/>
                <w:bCs/>
              </w:rPr>
              <w:t>2015П</w:t>
            </w:r>
          </w:p>
        </w:tc>
        <w:tc>
          <w:tcPr>
            <w:tcW w:w="882" w:type="dxa"/>
            <w:shd w:val="clear" w:color="auto" w:fill="auto"/>
          </w:tcPr>
          <w:p w14:paraId="790D1431" w14:textId="77777777" w:rsidR="00F3232E" w:rsidRPr="00AD4701" w:rsidRDefault="00F3232E" w:rsidP="00F3232E">
            <w:pPr>
              <w:spacing w:after="0" w:line="240" w:lineRule="auto"/>
              <w:jc w:val="right"/>
              <w:rPr>
                <w:rFonts w:ascii="Times New Roman" w:hAnsi="Times New Roman"/>
                <w:b/>
                <w:bCs/>
              </w:rPr>
            </w:pPr>
            <w:r w:rsidRPr="00AD4701">
              <w:rPr>
                <w:rFonts w:ascii="Times New Roman" w:hAnsi="Times New Roman"/>
                <w:b/>
                <w:bCs/>
              </w:rPr>
              <w:t>2016П</w:t>
            </w:r>
          </w:p>
        </w:tc>
        <w:tc>
          <w:tcPr>
            <w:tcW w:w="882" w:type="dxa"/>
            <w:shd w:val="clear" w:color="auto" w:fill="auto"/>
          </w:tcPr>
          <w:p w14:paraId="05CCA00E" w14:textId="77777777" w:rsidR="00F3232E" w:rsidRPr="00AD4701" w:rsidRDefault="00F3232E" w:rsidP="00F3232E">
            <w:pPr>
              <w:spacing w:after="0" w:line="240" w:lineRule="auto"/>
              <w:jc w:val="right"/>
              <w:rPr>
                <w:rFonts w:ascii="Times New Roman" w:hAnsi="Times New Roman"/>
                <w:b/>
                <w:bCs/>
              </w:rPr>
            </w:pPr>
            <w:r w:rsidRPr="00AD4701">
              <w:rPr>
                <w:rFonts w:ascii="Times New Roman" w:hAnsi="Times New Roman"/>
                <w:b/>
                <w:bCs/>
              </w:rPr>
              <w:t>2017П</w:t>
            </w:r>
          </w:p>
        </w:tc>
        <w:tc>
          <w:tcPr>
            <w:tcW w:w="882" w:type="dxa"/>
            <w:shd w:val="clear" w:color="auto" w:fill="auto"/>
          </w:tcPr>
          <w:p w14:paraId="1624DD21" w14:textId="77777777" w:rsidR="00F3232E" w:rsidRPr="00AD4701" w:rsidRDefault="00F3232E" w:rsidP="00F3232E">
            <w:pPr>
              <w:spacing w:after="0" w:line="240" w:lineRule="auto"/>
              <w:jc w:val="right"/>
              <w:rPr>
                <w:rFonts w:ascii="Times New Roman" w:hAnsi="Times New Roman"/>
                <w:b/>
                <w:bCs/>
              </w:rPr>
            </w:pPr>
            <w:r w:rsidRPr="00AD4701">
              <w:rPr>
                <w:rFonts w:ascii="Times New Roman" w:hAnsi="Times New Roman"/>
                <w:b/>
                <w:bCs/>
              </w:rPr>
              <w:t>2018П</w:t>
            </w:r>
          </w:p>
        </w:tc>
        <w:tc>
          <w:tcPr>
            <w:tcW w:w="882" w:type="dxa"/>
            <w:shd w:val="clear" w:color="auto" w:fill="auto"/>
          </w:tcPr>
          <w:p w14:paraId="1F43FCA1" w14:textId="77777777" w:rsidR="00F3232E" w:rsidRPr="00AD4701" w:rsidRDefault="00F3232E" w:rsidP="00F3232E">
            <w:pPr>
              <w:spacing w:after="0" w:line="240" w:lineRule="auto"/>
              <w:jc w:val="right"/>
              <w:rPr>
                <w:rFonts w:ascii="Times New Roman" w:hAnsi="Times New Roman"/>
                <w:b/>
                <w:bCs/>
              </w:rPr>
            </w:pPr>
            <w:r w:rsidRPr="00AD4701">
              <w:rPr>
                <w:rFonts w:ascii="Times New Roman" w:hAnsi="Times New Roman"/>
                <w:b/>
                <w:bCs/>
              </w:rPr>
              <w:t>2019П</w:t>
            </w:r>
          </w:p>
        </w:tc>
        <w:tc>
          <w:tcPr>
            <w:tcW w:w="882" w:type="dxa"/>
            <w:shd w:val="clear" w:color="auto" w:fill="auto"/>
          </w:tcPr>
          <w:p w14:paraId="0E3F6477" w14:textId="77777777" w:rsidR="00F3232E" w:rsidRPr="00AD4701" w:rsidRDefault="00F3232E" w:rsidP="00F3232E">
            <w:pPr>
              <w:spacing w:after="0" w:line="240" w:lineRule="auto"/>
              <w:jc w:val="right"/>
              <w:rPr>
                <w:rFonts w:ascii="Times New Roman" w:hAnsi="Times New Roman"/>
                <w:b/>
                <w:bCs/>
              </w:rPr>
            </w:pPr>
            <w:r w:rsidRPr="00AD4701">
              <w:rPr>
                <w:rFonts w:ascii="Times New Roman" w:hAnsi="Times New Roman"/>
                <w:b/>
                <w:bCs/>
              </w:rPr>
              <w:t>2020П</w:t>
            </w:r>
          </w:p>
        </w:tc>
      </w:tr>
      <w:tr w:rsidR="00AD4701" w:rsidRPr="00AD4701" w14:paraId="6B843FFB" w14:textId="77777777" w:rsidTr="00886BFC">
        <w:trPr>
          <w:jc w:val="center"/>
        </w:trPr>
        <w:tc>
          <w:tcPr>
            <w:tcW w:w="1560" w:type="dxa"/>
            <w:shd w:val="clear" w:color="auto" w:fill="auto"/>
          </w:tcPr>
          <w:p w14:paraId="143A1240" w14:textId="77777777" w:rsidR="00F3232E" w:rsidRPr="00AD4701" w:rsidRDefault="00F3232E" w:rsidP="00F3232E">
            <w:pPr>
              <w:spacing w:after="0" w:line="240" w:lineRule="auto"/>
              <w:rPr>
                <w:rFonts w:ascii="Times New Roman" w:hAnsi="Times New Roman"/>
                <w:bCs/>
              </w:rPr>
            </w:pPr>
            <w:r w:rsidRPr="00AD4701">
              <w:rPr>
                <w:rFonts w:ascii="Times New Roman" w:hAnsi="Times New Roman"/>
                <w:bCs/>
              </w:rPr>
              <w:t>Vale</w:t>
            </w:r>
          </w:p>
        </w:tc>
        <w:tc>
          <w:tcPr>
            <w:tcW w:w="850" w:type="dxa"/>
            <w:shd w:val="clear" w:color="auto" w:fill="auto"/>
          </w:tcPr>
          <w:p w14:paraId="12DADF98"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218</w:t>
            </w:r>
          </w:p>
        </w:tc>
        <w:tc>
          <w:tcPr>
            <w:tcW w:w="839" w:type="dxa"/>
            <w:shd w:val="clear" w:color="auto" w:fill="auto"/>
          </w:tcPr>
          <w:p w14:paraId="71C0827D"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231</w:t>
            </w:r>
          </w:p>
        </w:tc>
        <w:tc>
          <w:tcPr>
            <w:tcW w:w="804" w:type="dxa"/>
            <w:shd w:val="clear" w:color="auto" w:fill="auto"/>
          </w:tcPr>
          <w:p w14:paraId="015ADF10"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255</w:t>
            </w:r>
          </w:p>
        </w:tc>
        <w:tc>
          <w:tcPr>
            <w:tcW w:w="882" w:type="dxa"/>
            <w:shd w:val="clear" w:color="auto" w:fill="auto"/>
          </w:tcPr>
          <w:p w14:paraId="162C20C9"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279</w:t>
            </w:r>
          </w:p>
        </w:tc>
        <w:tc>
          <w:tcPr>
            <w:tcW w:w="882" w:type="dxa"/>
            <w:shd w:val="clear" w:color="auto" w:fill="auto"/>
          </w:tcPr>
          <w:p w14:paraId="35F28CCC"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290</w:t>
            </w:r>
          </w:p>
        </w:tc>
        <w:tc>
          <w:tcPr>
            <w:tcW w:w="882" w:type="dxa"/>
            <w:shd w:val="clear" w:color="auto" w:fill="auto"/>
          </w:tcPr>
          <w:p w14:paraId="351041EB"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295</w:t>
            </w:r>
          </w:p>
        </w:tc>
        <w:tc>
          <w:tcPr>
            <w:tcW w:w="882" w:type="dxa"/>
            <w:shd w:val="clear" w:color="auto" w:fill="auto"/>
          </w:tcPr>
          <w:p w14:paraId="4BBDA166"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305</w:t>
            </w:r>
          </w:p>
        </w:tc>
        <w:tc>
          <w:tcPr>
            <w:tcW w:w="882" w:type="dxa"/>
            <w:shd w:val="clear" w:color="auto" w:fill="auto"/>
          </w:tcPr>
          <w:p w14:paraId="44E59567"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315</w:t>
            </w:r>
          </w:p>
        </w:tc>
        <w:tc>
          <w:tcPr>
            <w:tcW w:w="882" w:type="dxa"/>
            <w:shd w:val="clear" w:color="auto" w:fill="auto"/>
          </w:tcPr>
          <w:p w14:paraId="36A177F8"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327</w:t>
            </w:r>
          </w:p>
        </w:tc>
      </w:tr>
      <w:tr w:rsidR="00AD4701" w:rsidRPr="00AD4701" w14:paraId="3B54015C" w14:textId="77777777" w:rsidTr="00886BFC">
        <w:trPr>
          <w:jc w:val="center"/>
        </w:trPr>
        <w:tc>
          <w:tcPr>
            <w:tcW w:w="1560" w:type="dxa"/>
            <w:shd w:val="clear" w:color="auto" w:fill="auto"/>
          </w:tcPr>
          <w:p w14:paraId="4B9766AF" w14:textId="77777777" w:rsidR="00F3232E" w:rsidRPr="00AD4701" w:rsidRDefault="00F3232E" w:rsidP="00F3232E">
            <w:pPr>
              <w:spacing w:after="0" w:line="240" w:lineRule="auto"/>
              <w:rPr>
                <w:rFonts w:ascii="Times New Roman" w:hAnsi="Times New Roman"/>
                <w:bCs/>
              </w:rPr>
            </w:pPr>
            <w:r w:rsidRPr="00AD4701">
              <w:rPr>
                <w:rFonts w:ascii="Times New Roman" w:hAnsi="Times New Roman"/>
                <w:bCs/>
              </w:rPr>
              <w:t>Norilsk Nickel</w:t>
            </w:r>
          </w:p>
        </w:tc>
        <w:tc>
          <w:tcPr>
            <w:tcW w:w="850" w:type="dxa"/>
            <w:shd w:val="clear" w:color="auto" w:fill="auto"/>
          </w:tcPr>
          <w:p w14:paraId="0A4B3400"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279</w:t>
            </w:r>
          </w:p>
        </w:tc>
        <w:tc>
          <w:tcPr>
            <w:tcW w:w="839" w:type="dxa"/>
            <w:shd w:val="clear" w:color="auto" w:fill="auto"/>
          </w:tcPr>
          <w:p w14:paraId="0216911C"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276</w:t>
            </w:r>
          </w:p>
        </w:tc>
        <w:tc>
          <w:tcPr>
            <w:tcW w:w="804" w:type="dxa"/>
            <w:shd w:val="clear" w:color="auto" w:fill="auto"/>
          </w:tcPr>
          <w:p w14:paraId="36C99FFC"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275</w:t>
            </w:r>
          </w:p>
        </w:tc>
        <w:tc>
          <w:tcPr>
            <w:tcW w:w="882" w:type="dxa"/>
            <w:shd w:val="clear" w:color="auto" w:fill="auto"/>
          </w:tcPr>
          <w:p w14:paraId="700B64F5"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275</w:t>
            </w:r>
          </w:p>
        </w:tc>
        <w:tc>
          <w:tcPr>
            <w:tcW w:w="882" w:type="dxa"/>
            <w:shd w:val="clear" w:color="auto" w:fill="auto"/>
          </w:tcPr>
          <w:p w14:paraId="002CF6C1"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277</w:t>
            </w:r>
          </w:p>
        </w:tc>
        <w:tc>
          <w:tcPr>
            <w:tcW w:w="882" w:type="dxa"/>
            <w:shd w:val="clear" w:color="auto" w:fill="auto"/>
          </w:tcPr>
          <w:p w14:paraId="58030561"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280</w:t>
            </w:r>
          </w:p>
        </w:tc>
        <w:tc>
          <w:tcPr>
            <w:tcW w:w="882" w:type="dxa"/>
            <w:shd w:val="clear" w:color="auto" w:fill="auto"/>
          </w:tcPr>
          <w:p w14:paraId="06F24E15"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280</w:t>
            </w:r>
          </w:p>
        </w:tc>
        <w:tc>
          <w:tcPr>
            <w:tcW w:w="882" w:type="dxa"/>
            <w:shd w:val="clear" w:color="auto" w:fill="auto"/>
          </w:tcPr>
          <w:p w14:paraId="18AA3673"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280</w:t>
            </w:r>
          </w:p>
        </w:tc>
        <w:tc>
          <w:tcPr>
            <w:tcW w:w="882" w:type="dxa"/>
            <w:shd w:val="clear" w:color="auto" w:fill="auto"/>
          </w:tcPr>
          <w:p w14:paraId="54F7A3CE"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280</w:t>
            </w:r>
          </w:p>
        </w:tc>
      </w:tr>
      <w:tr w:rsidR="00AD4701" w:rsidRPr="00AD4701" w14:paraId="02B84AAF" w14:textId="77777777" w:rsidTr="00886BFC">
        <w:trPr>
          <w:jc w:val="center"/>
        </w:trPr>
        <w:tc>
          <w:tcPr>
            <w:tcW w:w="1560" w:type="dxa"/>
            <w:shd w:val="clear" w:color="auto" w:fill="auto"/>
          </w:tcPr>
          <w:p w14:paraId="20C4F300" w14:textId="77777777" w:rsidR="00F3232E" w:rsidRPr="00AD4701" w:rsidRDefault="00F3232E" w:rsidP="00F3232E">
            <w:pPr>
              <w:spacing w:after="0" w:line="240" w:lineRule="auto"/>
              <w:rPr>
                <w:rFonts w:ascii="Times New Roman" w:hAnsi="Times New Roman"/>
                <w:bCs/>
              </w:rPr>
            </w:pPr>
            <w:r w:rsidRPr="00AD4701">
              <w:rPr>
                <w:rFonts w:ascii="Times New Roman" w:hAnsi="Times New Roman"/>
                <w:bCs/>
              </w:rPr>
              <w:t>Индонезия NPI</w:t>
            </w:r>
          </w:p>
        </w:tc>
        <w:tc>
          <w:tcPr>
            <w:tcW w:w="850" w:type="dxa"/>
            <w:shd w:val="clear" w:color="auto" w:fill="auto"/>
          </w:tcPr>
          <w:p w14:paraId="3EAB12E7"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w:t>
            </w:r>
          </w:p>
        </w:tc>
        <w:tc>
          <w:tcPr>
            <w:tcW w:w="839" w:type="dxa"/>
            <w:shd w:val="clear" w:color="auto" w:fill="auto"/>
          </w:tcPr>
          <w:p w14:paraId="440101D5"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w:t>
            </w:r>
          </w:p>
        </w:tc>
        <w:tc>
          <w:tcPr>
            <w:tcW w:w="804" w:type="dxa"/>
            <w:shd w:val="clear" w:color="auto" w:fill="auto"/>
          </w:tcPr>
          <w:p w14:paraId="75B02104"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5</w:t>
            </w:r>
          </w:p>
        </w:tc>
        <w:tc>
          <w:tcPr>
            <w:tcW w:w="882" w:type="dxa"/>
            <w:shd w:val="clear" w:color="auto" w:fill="auto"/>
          </w:tcPr>
          <w:p w14:paraId="00EF9217"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40</w:t>
            </w:r>
          </w:p>
        </w:tc>
        <w:tc>
          <w:tcPr>
            <w:tcW w:w="882" w:type="dxa"/>
            <w:shd w:val="clear" w:color="auto" w:fill="auto"/>
          </w:tcPr>
          <w:p w14:paraId="01C424BF"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100</w:t>
            </w:r>
          </w:p>
        </w:tc>
        <w:tc>
          <w:tcPr>
            <w:tcW w:w="882" w:type="dxa"/>
            <w:shd w:val="clear" w:color="auto" w:fill="auto"/>
          </w:tcPr>
          <w:p w14:paraId="5CC26331"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150</w:t>
            </w:r>
          </w:p>
        </w:tc>
        <w:tc>
          <w:tcPr>
            <w:tcW w:w="882" w:type="dxa"/>
            <w:shd w:val="clear" w:color="auto" w:fill="auto"/>
          </w:tcPr>
          <w:p w14:paraId="28642FCB"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200</w:t>
            </w:r>
          </w:p>
        </w:tc>
        <w:tc>
          <w:tcPr>
            <w:tcW w:w="882" w:type="dxa"/>
            <w:shd w:val="clear" w:color="auto" w:fill="auto"/>
          </w:tcPr>
          <w:p w14:paraId="268A59F0"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250</w:t>
            </w:r>
          </w:p>
        </w:tc>
        <w:tc>
          <w:tcPr>
            <w:tcW w:w="882" w:type="dxa"/>
            <w:shd w:val="clear" w:color="auto" w:fill="auto"/>
          </w:tcPr>
          <w:p w14:paraId="24A901D7"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275</w:t>
            </w:r>
          </w:p>
        </w:tc>
      </w:tr>
      <w:tr w:rsidR="00AD4701" w:rsidRPr="00AD4701" w14:paraId="423488B4" w14:textId="77777777" w:rsidTr="00886BFC">
        <w:trPr>
          <w:jc w:val="center"/>
        </w:trPr>
        <w:tc>
          <w:tcPr>
            <w:tcW w:w="1560" w:type="dxa"/>
            <w:shd w:val="clear" w:color="auto" w:fill="auto"/>
          </w:tcPr>
          <w:p w14:paraId="7315CA2D" w14:textId="77777777" w:rsidR="00F3232E" w:rsidRPr="00AD4701" w:rsidRDefault="00F3232E" w:rsidP="00F3232E">
            <w:pPr>
              <w:spacing w:after="0" w:line="240" w:lineRule="auto"/>
              <w:rPr>
                <w:rFonts w:ascii="Times New Roman" w:hAnsi="Times New Roman"/>
                <w:bCs/>
              </w:rPr>
            </w:pPr>
            <w:r w:rsidRPr="00AD4701">
              <w:rPr>
                <w:rFonts w:ascii="Times New Roman" w:hAnsi="Times New Roman"/>
                <w:bCs/>
              </w:rPr>
              <w:t>Xstrata</w:t>
            </w:r>
          </w:p>
        </w:tc>
        <w:tc>
          <w:tcPr>
            <w:tcW w:w="850" w:type="dxa"/>
            <w:shd w:val="clear" w:color="auto" w:fill="auto"/>
          </w:tcPr>
          <w:p w14:paraId="25FA1FCE"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107</w:t>
            </w:r>
          </w:p>
        </w:tc>
        <w:tc>
          <w:tcPr>
            <w:tcW w:w="839" w:type="dxa"/>
            <w:shd w:val="clear" w:color="auto" w:fill="auto"/>
          </w:tcPr>
          <w:p w14:paraId="07A2EB32"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102</w:t>
            </w:r>
          </w:p>
        </w:tc>
        <w:tc>
          <w:tcPr>
            <w:tcW w:w="804" w:type="dxa"/>
            <w:shd w:val="clear" w:color="auto" w:fill="auto"/>
          </w:tcPr>
          <w:p w14:paraId="102589F9"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114</w:t>
            </w:r>
          </w:p>
        </w:tc>
        <w:tc>
          <w:tcPr>
            <w:tcW w:w="882" w:type="dxa"/>
            <w:shd w:val="clear" w:color="auto" w:fill="auto"/>
          </w:tcPr>
          <w:p w14:paraId="0B2AE0C3"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127</w:t>
            </w:r>
          </w:p>
        </w:tc>
        <w:tc>
          <w:tcPr>
            <w:tcW w:w="882" w:type="dxa"/>
            <w:shd w:val="clear" w:color="auto" w:fill="auto"/>
          </w:tcPr>
          <w:p w14:paraId="06FD6160"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132</w:t>
            </w:r>
          </w:p>
        </w:tc>
        <w:tc>
          <w:tcPr>
            <w:tcW w:w="882" w:type="dxa"/>
            <w:shd w:val="clear" w:color="auto" w:fill="auto"/>
          </w:tcPr>
          <w:p w14:paraId="418D4CC2"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142</w:t>
            </w:r>
          </w:p>
        </w:tc>
        <w:tc>
          <w:tcPr>
            <w:tcW w:w="882" w:type="dxa"/>
            <w:shd w:val="clear" w:color="auto" w:fill="auto"/>
          </w:tcPr>
          <w:p w14:paraId="64C680BF"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147</w:t>
            </w:r>
          </w:p>
        </w:tc>
        <w:tc>
          <w:tcPr>
            <w:tcW w:w="882" w:type="dxa"/>
            <w:shd w:val="clear" w:color="auto" w:fill="auto"/>
          </w:tcPr>
          <w:p w14:paraId="2E460A29"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152</w:t>
            </w:r>
          </w:p>
        </w:tc>
        <w:tc>
          <w:tcPr>
            <w:tcW w:w="882" w:type="dxa"/>
            <w:shd w:val="clear" w:color="auto" w:fill="auto"/>
          </w:tcPr>
          <w:p w14:paraId="50009A84"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152</w:t>
            </w:r>
          </w:p>
        </w:tc>
      </w:tr>
      <w:tr w:rsidR="00AD4701" w:rsidRPr="00AD4701" w14:paraId="3C3A7389" w14:textId="77777777" w:rsidTr="00886BFC">
        <w:trPr>
          <w:jc w:val="center"/>
        </w:trPr>
        <w:tc>
          <w:tcPr>
            <w:tcW w:w="1560" w:type="dxa"/>
            <w:shd w:val="clear" w:color="auto" w:fill="auto"/>
          </w:tcPr>
          <w:p w14:paraId="746D378E" w14:textId="77777777" w:rsidR="00F3232E" w:rsidRPr="00AD4701" w:rsidRDefault="00F3232E" w:rsidP="00F3232E">
            <w:pPr>
              <w:spacing w:after="0" w:line="240" w:lineRule="auto"/>
              <w:rPr>
                <w:rFonts w:ascii="Times New Roman" w:hAnsi="Times New Roman"/>
                <w:bCs/>
              </w:rPr>
            </w:pPr>
            <w:r w:rsidRPr="00AD4701">
              <w:rPr>
                <w:rFonts w:ascii="Times New Roman" w:hAnsi="Times New Roman"/>
                <w:bCs/>
              </w:rPr>
              <w:t xml:space="preserve">Jinchuan Nickel </w:t>
            </w:r>
          </w:p>
        </w:tc>
        <w:tc>
          <w:tcPr>
            <w:tcW w:w="850" w:type="dxa"/>
            <w:shd w:val="clear" w:color="auto" w:fill="auto"/>
          </w:tcPr>
          <w:p w14:paraId="1CF93E72"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128</w:t>
            </w:r>
          </w:p>
        </w:tc>
        <w:tc>
          <w:tcPr>
            <w:tcW w:w="839" w:type="dxa"/>
            <w:shd w:val="clear" w:color="auto" w:fill="auto"/>
          </w:tcPr>
          <w:p w14:paraId="20DD58A2"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143</w:t>
            </w:r>
          </w:p>
        </w:tc>
        <w:tc>
          <w:tcPr>
            <w:tcW w:w="804" w:type="dxa"/>
            <w:shd w:val="clear" w:color="auto" w:fill="auto"/>
          </w:tcPr>
          <w:p w14:paraId="669E01B0"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128</w:t>
            </w:r>
          </w:p>
        </w:tc>
        <w:tc>
          <w:tcPr>
            <w:tcW w:w="882" w:type="dxa"/>
            <w:shd w:val="clear" w:color="auto" w:fill="auto"/>
          </w:tcPr>
          <w:p w14:paraId="56B397AD"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150</w:t>
            </w:r>
          </w:p>
        </w:tc>
        <w:tc>
          <w:tcPr>
            <w:tcW w:w="882" w:type="dxa"/>
            <w:shd w:val="clear" w:color="auto" w:fill="auto"/>
          </w:tcPr>
          <w:p w14:paraId="42CEA06A"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150</w:t>
            </w:r>
          </w:p>
        </w:tc>
        <w:tc>
          <w:tcPr>
            <w:tcW w:w="882" w:type="dxa"/>
            <w:shd w:val="clear" w:color="auto" w:fill="auto"/>
          </w:tcPr>
          <w:p w14:paraId="0BECD0D0"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150</w:t>
            </w:r>
          </w:p>
        </w:tc>
        <w:tc>
          <w:tcPr>
            <w:tcW w:w="882" w:type="dxa"/>
            <w:shd w:val="clear" w:color="auto" w:fill="auto"/>
          </w:tcPr>
          <w:p w14:paraId="171367EC"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150</w:t>
            </w:r>
          </w:p>
        </w:tc>
        <w:tc>
          <w:tcPr>
            <w:tcW w:w="882" w:type="dxa"/>
            <w:shd w:val="clear" w:color="auto" w:fill="auto"/>
          </w:tcPr>
          <w:p w14:paraId="5E869097"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150</w:t>
            </w:r>
          </w:p>
        </w:tc>
        <w:tc>
          <w:tcPr>
            <w:tcW w:w="882" w:type="dxa"/>
            <w:shd w:val="clear" w:color="auto" w:fill="auto"/>
          </w:tcPr>
          <w:p w14:paraId="6B65D21C"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150</w:t>
            </w:r>
          </w:p>
        </w:tc>
      </w:tr>
      <w:tr w:rsidR="00AD4701" w:rsidRPr="00AD4701" w14:paraId="77364ACB" w14:textId="77777777" w:rsidTr="00886BFC">
        <w:trPr>
          <w:jc w:val="center"/>
        </w:trPr>
        <w:tc>
          <w:tcPr>
            <w:tcW w:w="1560" w:type="dxa"/>
            <w:shd w:val="clear" w:color="auto" w:fill="auto"/>
          </w:tcPr>
          <w:p w14:paraId="296F0FE2" w14:textId="77777777" w:rsidR="00F3232E" w:rsidRPr="00AD4701" w:rsidRDefault="00F3232E" w:rsidP="00F3232E">
            <w:pPr>
              <w:spacing w:after="0" w:line="240" w:lineRule="auto"/>
              <w:rPr>
                <w:rFonts w:ascii="Times New Roman" w:hAnsi="Times New Roman"/>
                <w:bCs/>
              </w:rPr>
            </w:pPr>
            <w:r w:rsidRPr="00AD4701">
              <w:rPr>
                <w:rFonts w:ascii="Times New Roman" w:hAnsi="Times New Roman"/>
                <w:bCs/>
              </w:rPr>
              <w:t>Китай NPI</w:t>
            </w:r>
          </w:p>
        </w:tc>
        <w:tc>
          <w:tcPr>
            <w:tcW w:w="850" w:type="dxa"/>
            <w:shd w:val="clear" w:color="auto" w:fill="auto"/>
          </w:tcPr>
          <w:p w14:paraId="24C12506"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361</w:t>
            </w:r>
          </w:p>
        </w:tc>
        <w:tc>
          <w:tcPr>
            <w:tcW w:w="839" w:type="dxa"/>
            <w:shd w:val="clear" w:color="auto" w:fill="auto"/>
          </w:tcPr>
          <w:p w14:paraId="20B61B71"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500</w:t>
            </w:r>
          </w:p>
        </w:tc>
        <w:tc>
          <w:tcPr>
            <w:tcW w:w="804" w:type="dxa"/>
            <w:shd w:val="clear" w:color="auto" w:fill="auto"/>
          </w:tcPr>
          <w:p w14:paraId="054783BD"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375</w:t>
            </w:r>
          </w:p>
        </w:tc>
        <w:tc>
          <w:tcPr>
            <w:tcW w:w="882" w:type="dxa"/>
            <w:shd w:val="clear" w:color="auto" w:fill="auto"/>
          </w:tcPr>
          <w:p w14:paraId="23959A4A"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175</w:t>
            </w:r>
          </w:p>
        </w:tc>
        <w:tc>
          <w:tcPr>
            <w:tcW w:w="882" w:type="dxa"/>
            <w:shd w:val="clear" w:color="auto" w:fill="auto"/>
          </w:tcPr>
          <w:p w14:paraId="3D4CDE4D"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150</w:t>
            </w:r>
          </w:p>
        </w:tc>
        <w:tc>
          <w:tcPr>
            <w:tcW w:w="882" w:type="dxa"/>
            <w:shd w:val="clear" w:color="auto" w:fill="auto"/>
          </w:tcPr>
          <w:p w14:paraId="48F90C82"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150</w:t>
            </w:r>
          </w:p>
        </w:tc>
        <w:tc>
          <w:tcPr>
            <w:tcW w:w="882" w:type="dxa"/>
            <w:shd w:val="clear" w:color="auto" w:fill="auto"/>
          </w:tcPr>
          <w:p w14:paraId="1561BD95"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150</w:t>
            </w:r>
          </w:p>
        </w:tc>
        <w:tc>
          <w:tcPr>
            <w:tcW w:w="882" w:type="dxa"/>
            <w:shd w:val="clear" w:color="auto" w:fill="auto"/>
          </w:tcPr>
          <w:p w14:paraId="61B2B540"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150</w:t>
            </w:r>
          </w:p>
        </w:tc>
        <w:tc>
          <w:tcPr>
            <w:tcW w:w="882" w:type="dxa"/>
            <w:shd w:val="clear" w:color="auto" w:fill="auto"/>
          </w:tcPr>
          <w:p w14:paraId="1FE033F7"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150</w:t>
            </w:r>
          </w:p>
        </w:tc>
      </w:tr>
      <w:tr w:rsidR="00AD4701" w:rsidRPr="00AD4701" w14:paraId="038EAC3F" w14:textId="77777777" w:rsidTr="00886BFC">
        <w:trPr>
          <w:jc w:val="center"/>
        </w:trPr>
        <w:tc>
          <w:tcPr>
            <w:tcW w:w="1560" w:type="dxa"/>
            <w:shd w:val="clear" w:color="auto" w:fill="auto"/>
          </w:tcPr>
          <w:p w14:paraId="78E03332" w14:textId="77777777" w:rsidR="00F3232E" w:rsidRPr="00AD4701" w:rsidRDefault="00F3232E" w:rsidP="00F3232E">
            <w:pPr>
              <w:spacing w:after="0" w:line="240" w:lineRule="auto"/>
              <w:rPr>
                <w:rFonts w:ascii="Times New Roman" w:hAnsi="Times New Roman"/>
                <w:bCs/>
              </w:rPr>
            </w:pPr>
            <w:r w:rsidRPr="00AD4701">
              <w:rPr>
                <w:rFonts w:ascii="Times New Roman" w:hAnsi="Times New Roman"/>
                <w:bCs/>
              </w:rPr>
              <w:t>BHP Billiton</w:t>
            </w:r>
          </w:p>
        </w:tc>
        <w:tc>
          <w:tcPr>
            <w:tcW w:w="850" w:type="dxa"/>
            <w:shd w:val="clear" w:color="auto" w:fill="auto"/>
          </w:tcPr>
          <w:p w14:paraId="4C190345"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108</w:t>
            </w:r>
          </w:p>
        </w:tc>
        <w:tc>
          <w:tcPr>
            <w:tcW w:w="839" w:type="dxa"/>
            <w:shd w:val="clear" w:color="auto" w:fill="auto"/>
          </w:tcPr>
          <w:p w14:paraId="769F3C83"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115</w:t>
            </w:r>
          </w:p>
        </w:tc>
        <w:tc>
          <w:tcPr>
            <w:tcW w:w="804" w:type="dxa"/>
            <w:shd w:val="clear" w:color="auto" w:fill="auto"/>
          </w:tcPr>
          <w:p w14:paraId="55E1749C"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113</w:t>
            </w:r>
          </w:p>
        </w:tc>
        <w:tc>
          <w:tcPr>
            <w:tcW w:w="882" w:type="dxa"/>
            <w:shd w:val="clear" w:color="auto" w:fill="auto"/>
          </w:tcPr>
          <w:p w14:paraId="45436ACD"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114</w:t>
            </w:r>
          </w:p>
        </w:tc>
        <w:tc>
          <w:tcPr>
            <w:tcW w:w="882" w:type="dxa"/>
            <w:shd w:val="clear" w:color="auto" w:fill="auto"/>
          </w:tcPr>
          <w:p w14:paraId="4665040D"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112</w:t>
            </w:r>
          </w:p>
        </w:tc>
        <w:tc>
          <w:tcPr>
            <w:tcW w:w="882" w:type="dxa"/>
            <w:shd w:val="clear" w:color="auto" w:fill="auto"/>
          </w:tcPr>
          <w:p w14:paraId="2C594ECD"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110</w:t>
            </w:r>
          </w:p>
        </w:tc>
        <w:tc>
          <w:tcPr>
            <w:tcW w:w="882" w:type="dxa"/>
            <w:shd w:val="clear" w:color="auto" w:fill="auto"/>
          </w:tcPr>
          <w:p w14:paraId="7930CD69"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107</w:t>
            </w:r>
          </w:p>
        </w:tc>
        <w:tc>
          <w:tcPr>
            <w:tcW w:w="882" w:type="dxa"/>
            <w:shd w:val="clear" w:color="auto" w:fill="auto"/>
          </w:tcPr>
          <w:p w14:paraId="60452529"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107</w:t>
            </w:r>
          </w:p>
        </w:tc>
        <w:tc>
          <w:tcPr>
            <w:tcW w:w="882" w:type="dxa"/>
            <w:shd w:val="clear" w:color="auto" w:fill="auto"/>
          </w:tcPr>
          <w:p w14:paraId="57AF8503"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107</w:t>
            </w:r>
          </w:p>
        </w:tc>
      </w:tr>
      <w:tr w:rsidR="00AD4701" w:rsidRPr="00AD4701" w14:paraId="1F092C8D" w14:textId="77777777" w:rsidTr="00886BFC">
        <w:trPr>
          <w:jc w:val="center"/>
        </w:trPr>
        <w:tc>
          <w:tcPr>
            <w:tcW w:w="1560" w:type="dxa"/>
            <w:shd w:val="clear" w:color="auto" w:fill="auto"/>
          </w:tcPr>
          <w:p w14:paraId="13728C6F" w14:textId="77777777" w:rsidR="00F3232E" w:rsidRPr="00AD4701" w:rsidRDefault="00F3232E" w:rsidP="00F3232E">
            <w:pPr>
              <w:spacing w:after="0" w:line="240" w:lineRule="auto"/>
              <w:rPr>
                <w:rFonts w:ascii="Times New Roman" w:hAnsi="Times New Roman"/>
                <w:bCs/>
              </w:rPr>
            </w:pPr>
            <w:r w:rsidRPr="00AD4701">
              <w:rPr>
                <w:rFonts w:ascii="Times New Roman" w:hAnsi="Times New Roman"/>
                <w:bCs/>
              </w:rPr>
              <w:t>Sumitomo MM</w:t>
            </w:r>
          </w:p>
        </w:tc>
        <w:tc>
          <w:tcPr>
            <w:tcW w:w="850" w:type="dxa"/>
            <w:shd w:val="clear" w:color="auto" w:fill="auto"/>
          </w:tcPr>
          <w:p w14:paraId="2C8243DC"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70</w:t>
            </w:r>
          </w:p>
        </w:tc>
        <w:tc>
          <w:tcPr>
            <w:tcW w:w="839" w:type="dxa"/>
            <w:shd w:val="clear" w:color="auto" w:fill="auto"/>
          </w:tcPr>
          <w:p w14:paraId="1C7217FB"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75</w:t>
            </w:r>
          </w:p>
        </w:tc>
        <w:tc>
          <w:tcPr>
            <w:tcW w:w="804" w:type="dxa"/>
            <w:shd w:val="clear" w:color="auto" w:fill="auto"/>
          </w:tcPr>
          <w:p w14:paraId="600EAF7B"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89</w:t>
            </w:r>
          </w:p>
        </w:tc>
        <w:tc>
          <w:tcPr>
            <w:tcW w:w="882" w:type="dxa"/>
            <w:shd w:val="clear" w:color="auto" w:fill="auto"/>
          </w:tcPr>
          <w:p w14:paraId="2E6EDD79"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92</w:t>
            </w:r>
          </w:p>
        </w:tc>
        <w:tc>
          <w:tcPr>
            <w:tcW w:w="882" w:type="dxa"/>
            <w:shd w:val="clear" w:color="auto" w:fill="auto"/>
          </w:tcPr>
          <w:p w14:paraId="6E3331FD"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94</w:t>
            </w:r>
          </w:p>
        </w:tc>
        <w:tc>
          <w:tcPr>
            <w:tcW w:w="882" w:type="dxa"/>
            <w:shd w:val="clear" w:color="auto" w:fill="auto"/>
          </w:tcPr>
          <w:p w14:paraId="3D11983E"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97</w:t>
            </w:r>
          </w:p>
        </w:tc>
        <w:tc>
          <w:tcPr>
            <w:tcW w:w="882" w:type="dxa"/>
            <w:shd w:val="clear" w:color="auto" w:fill="auto"/>
          </w:tcPr>
          <w:p w14:paraId="670A5A90"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102</w:t>
            </w:r>
          </w:p>
        </w:tc>
        <w:tc>
          <w:tcPr>
            <w:tcW w:w="882" w:type="dxa"/>
            <w:shd w:val="clear" w:color="auto" w:fill="auto"/>
          </w:tcPr>
          <w:p w14:paraId="13413090"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102</w:t>
            </w:r>
          </w:p>
        </w:tc>
        <w:tc>
          <w:tcPr>
            <w:tcW w:w="882" w:type="dxa"/>
            <w:shd w:val="clear" w:color="auto" w:fill="auto"/>
          </w:tcPr>
          <w:p w14:paraId="46F0CD84"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102</w:t>
            </w:r>
          </w:p>
        </w:tc>
      </w:tr>
      <w:tr w:rsidR="00AD4701" w:rsidRPr="00AD4701" w14:paraId="5E7148CE" w14:textId="77777777" w:rsidTr="00886BFC">
        <w:trPr>
          <w:jc w:val="center"/>
        </w:trPr>
        <w:tc>
          <w:tcPr>
            <w:tcW w:w="1560" w:type="dxa"/>
            <w:shd w:val="clear" w:color="auto" w:fill="auto"/>
          </w:tcPr>
          <w:p w14:paraId="3DFEF0C5" w14:textId="77777777" w:rsidR="00F3232E" w:rsidRPr="00AD4701" w:rsidRDefault="00F3232E" w:rsidP="00F3232E">
            <w:pPr>
              <w:spacing w:after="0" w:line="240" w:lineRule="auto"/>
              <w:rPr>
                <w:rFonts w:ascii="Times New Roman" w:hAnsi="Times New Roman"/>
                <w:bCs/>
              </w:rPr>
            </w:pPr>
            <w:r w:rsidRPr="00AD4701">
              <w:rPr>
                <w:rFonts w:ascii="Times New Roman" w:hAnsi="Times New Roman"/>
                <w:bCs/>
              </w:rPr>
              <w:t>Компании Китая</w:t>
            </w:r>
          </w:p>
        </w:tc>
        <w:tc>
          <w:tcPr>
            <w:tcW w:w="850" w:type="dxa"/>
            <w:shd w:val="clear" w:color="auto" w:fill="auto"/>
          </w:tcPr>
          <w:p w14:paraId="78677D58"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52</w:t>
            </w:r>
          </w:p>
        </w:tc>
        <w:tc>
          <w:tcPr>
            <w:tcW w:w="839" w:type="dxa"/>
            <w:shd w:val="clear" w:color="auto" w:fill="auto"/>
          </w:tcPr>
          <w:p w14:paraId="3540999F"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60</w:t>
            </w:r>
          </w:p>
        </w:tc>
        <w:tc>
          <w:tcPr>
            <w:tcW w:w="804" w:type="dxa"/>
            <w:shd w:val="clear" w:color="auto" w:fill="auto"/>
          </w:tcPr>
          <w:p w14:paraId="0A523DF5"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80</w:t>
            </w:r>
          </w:p>
        </w:tc>
        <w:tc>
          <w:tcPr>
            <w:tcW w:w="882" w:type="dxa"/>
            <w:shd w:val="clear" w:color="auto" w:fill="auto"/>
          </w:tcPr>
          <w:p w14:paraId="101FA7A3"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90</w:t>
            </w:r>
          </w:p>
        </w:tc>
        <w:tc>
          <w:tcPr>
            <w:tcW w:w="882" w:type="dxa"/>
            <w:shd w:val="clear" w:color="auto" w:fill="auto"/>
          </w:tcPr>
          <w:p w14:paraId="296EE492"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95</w:t>
            </w:r>
          </w:p>
        </w:tc>
        <w:tc>
          <w:tcPr>
            <w:tcW w:w="882" w:type="dxa"/>
            <w:shd w:val="clear" w:color="auto" w:fill="auto"/>
          </w:tcPr>
          <w:p w14:paraId="1E436C0A"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100</w:t>
            </w:r>
          </w:p>
        </w:tc>
        <w:tc>
          <w:tcPr>
            <w:tcW w:w="882" w:type="dxa"/>
            <w:shd w:val="clear" w:color="auto" w:fill="auto"/>
          </w:tcPr>
          <w:p w14:paraId="1B947B8D"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100</w:t>
            </w:r>
          </w:p>
        </w:tc>
        <w:tc>
          <w:tcPr>
            <w:tcW w:w="882" w:type="dxa"/>
            <w:shd w:val="clear" w:color="auto" w:fill="auto"/>
          </w:tcPr>
          <w:p w14:paraId="2A548161"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100</w:t>
            </w:r>
          </w:p>
        </w:tc>
        <w:tc>
          <w:tcPr>
            <w:tcW w:w="882" w:type="dxa"/>
            <w:shd w:val="clear" w:color="auto" w:fill="auto"/>
          </w:tcPr>
          <w:p w14:paraId="06F41FB6"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100</w:t>
            </w:r>
          </w:p>
        </w:tc>
      </w:tr>
      <w:tr w:rsidR="00AD4701" w:rsidRPr="00AD4701" w14:paraId="05A7FADA" w14:textId="77777777" w:rsidTr="00886BFC">
        <w:trPr>
          <w:jc w:val="center"/>
        </w:trPr>
        <w:tc>
          <w:tcPr>
            <w:tcW w:w="1560" w:type="dxa"/>
            <w:shd w:val="clear" w:color="auto" w:fill="auto"/>
          </w:tcPr>
          <w:p w14:paraId="3B02EFD0" w14:textId="77777777" w:rsidR="00F3232E" w:rsidRPr="00AD4701" w:rsidRDefault="00F3232E" w:rsidP="00F3232E">
            <w:pPr>
              <w:spacing w:after="0" w:line="240" w:lineRule="auto"/>
              <w:rPr>
                <w:rFonts w:ascii="Times New Roman" w:hAnsi="Times New Roman"/>
                <w:bCs/>
              </w:rPr>
            </w:pPr>
            <w:r w:rsidRPr="00AD4701">
              <w:rPr>
                <w:rFonts w:ascii="Times New Roman" w:hAnsi="Times New Roman"/>
                <w:bCs/>
              </w:rPr>
              <w:t>Anglo American</w:t>
            </w:r>
          </w:p>
        </w:tc>
        <w:tc>
          <w:tcPr>
            <w:tcW w:w="850" w:type="dxa"/>
            <w:shd w:val="clear" w:color="auto" w:fill="auto"/>
          </w:tcPr>
          <w:p w14:paraId="7AB6C464"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57</w:t>
            </w:r>
          </w:p>
        </w:tc>
        <w:tc>
          <w:tcPr>
            <w:tcW w:w="839" w:type="dxa"/>
            <w:shd w:val="clear" w:color="auto" w:fill="auto"/>
          </w:tcPr>
          <w:p w14:paraId="50993B9E"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51</w:t>
            </w:r>
          </w:p>
        </w:tc>
        <w:tc>
          <w:tcPr>
            <w:tcW w:w="804" w:type="dxa"/>
            <w:shd w:val="clear" w:color="auto" w:fill="auto"/>
          </w:tcPr>
          <w:p w14:paraId="21911004"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55</w:t>
            </w:r>
          </w:p>
        </w:tc>
        <w:tc>
          <w:tcPr>
            <w:tcW w:w="882" w:type="dxa"/>
            <w:shd w:val="clear" w:color="auto" w:fill="auto"/>
          </w:tcPr>
          <w:p w14:paraId="55202758"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48</w:t>
            </w:r>
          </w:p>
        </w:tc>
        <w:tc>
          <w:tcPr>
            <w:tcW w:w="882" w:type="dxa"/>
            <w:shd w:val="clear" w:color="auto" w:fill="auto"/>
          </w:tcPr>
          <w:p w14:paraId="4D923628"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71</w:t>
            </w:r>
          </w:p>
        </w:tc>
        <w:tc>
          <w:tcPr>
            <w:tcW w:w="882" w:type="dxa"/>
            <w:shd w:val="clear" w:color="auto" w:fill="auto"/>
          </w:tcPr>
          <w:p w14:paraId="7D34788A"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77</w:t>
            </w:r>
          </w:p>
        </w:tc>
        <w:tc>
          <w:tcPr>
            <w:tcW w:w="882" w:type="dxa"/>
            <w:shd w:val="clear" w:color="auto" w:fill="auto"/>
          </w:tcPr>
          <w:p w14:paraId="6101486E"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79</w:t>
            </w:r>
          </w:p>
        </w:tc>
        <w:tc>
          <w:tcPr>
            <w:tcW w:w="882" w:type="dxa"/>
            <w:shd w:val="clear" w:color="auto" w:fill="auto"/>
          </w:tcPr>
          <w:p w14:paraId="09449F5F"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80</w:t>
            </w:r>
          </w:p>
        </w:tc>
        <w:tc>
          <w:tcPr>
            <w:tcW w:w="882" w:type="dxa"/>
            <w:shd w:val="clear" w:color="auto" w:fill="auto"/>
          </w:tcPr>
          <w:p w14:paraId="28A2B935"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80</w:t>
            </w:r>
          </w:p>
        </w:tc>
      </w:tr>
      <w:tr w:rsidR="00AD4701" w:rsidRPr="00AD4701" w14:paraId="5C7EF68C" w14:textId="77777777" w:rsidTr="00886BFC">
        <w:trPr>
          <w:jc w:val="center"/>
        </w:trPr>
        <w:tc>
          <w:tcPr>
            <w:tcW w:w="1560" w:type="dxa"/>
            <w:shd w:val="clear" w:color="auto" w:fill="auto"/>
          </w:tcPr>
          <w:p w14:paraId="184F3372" w14:textId="77777777" w:rsidR="00F3232E" w:rsidRPr="00AD4701" w:rsidRDefault="00F3232E" w:rsidP="00F3232E">
            <w:pPr>
              <w:spacing w:after="0" w:line="240" w:lineRule="auto"/>
              <w:rPr>
                <w:rFonts w:ascii="Times New Roman" w:hAnsi="Times New Roman"/>
                <w:bCs/>
              </w:rPr>
            </w:pPr>
            <w:r w:rsidRPr="00AD4701">
              <w:rPr>
                <w:rFonts w:ascii="Times New Roman" w:hAnsi="Times New Roman"/>
                <w:bCs/>
              </w:rPr>
              <w:t>Eramet</w:t>
            </w:r>
          </w:p>
        </w:tc>
        <w:tc>
          <w:tcPr>
            <w:tcW w:w="850" w:type="dxa"/>
            <w:shd w:val="clear" w:color="auto" w:fill="auto"/>
          </w:tcPr>
          <w:p w14:paraId="3175635F"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56</w:t>
            </w:r>
          </w:p>
        </w:tc>
        <w:tc>
          <w:tcPr>
            <w:tcW w:w="839" w:type="dxa"/>
            <w:shd w:val="clear" w:color="auto" w:fill="auto"/>
          </w:tcPr>
          <w:p w14:paraId="7F720DDF"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51</w:t>
            </w:r>
          </w:p>
        </w:tc>
        <w:tc>
          <w:tcPr>
            <w:tcW w:w="804" w:type="dxa"/>
            <w:shd w:val="clear" w:color="auto" w:fill="auto"/>
          </w:tcPr>
          <w:p w14:paraId="558B2676"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59</w:t>
            </w:r>
          </w:p>
        </w:tc>
        <w:tc>
          <w:tcPr>
            <w:tcW w:w="882" w:type="dxa"/>
            <w:shd w:val="clear" w:color="auto" w:fill="auto"/>
          </w:tcPr>
          <w:p w14:paraId="564F5FD9"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63</w:t>
            </w:r>
          </w:p>
        </w:tc>
        <w:tc>
          <w:tcPr>
            <w:tcW w:w="882" w:type="dxa"/>
            <w:shd w:val="clear" w:color="auto" w:fill="auto"/>
          </w:tcPr>
          <w:p w14:paraId="3E1CDFA6"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65</w:t>
            </w:r>
          </w:p>
        </w:tc>
        <w:tc>
          <w:tcPr>
            <w:tcW w:w="882" w:type="dxa"/>
            <w:shd w:val="clear" w:color="auto" w:fill="auto"/>
          </w:tcPr>
          <w:p w14:paraId="74BCB8A5"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65</w:t>
            </w:r>
          </w:p>
        </w:tc>
        <w:tc>
          <w:tcPr>
            <w:tcW w:w="882" w:type="dxa"/>
            <w:shd w:val="clear" w:color="auto" w:fill="auto"/>
          </w:tcPr>
          <w:p w14:paraId="07048DE0"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65</w:t>
            </w:r>
          </w:p>
        </w:tc>
        <w:tc>
          <w:tcPr>
            <w:tcW w:w="882" w:type="dxa"/>
            <w:shd w:val="clear" w:color="auto" w:fill="auto"/>
          </w:tcPr>
          <w:p w14:paraId="54C38EA2"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65</w:t>
            </w:r>
          </w:p>
        </w:tc>
        <w:tc>
          <w:tcPr>
            <w:tcW w:w="882" w:type="dxa"/>
            <w:shd w:val="clear" w:color="auto" w:fill="auto"/>
          </w:tcPr>
          <w:p w14:paraId="6D43C8E5"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65</w:t>
            </w:r>
          </w:p>
        </w:tc>
      </w:tr>
      <w:tr w:rsidR="00AD4701" w:rsidRPr="00AD4701" w14:paraId="62972519" w14:textId="77777777" w:rsidTr="00886BFC">
        <w:trPr>
          <w:jc w:val="center"/>
        </w:trPr>
        <w:tc>
          <w:tcPr>
            <w:tcW w:w="1560" w:type="dxa"/>
            <w:shd w:val="clear" w:color="auto" w:fill="auto"/>
          </w:tcPr>
          <w:p w14:paraId="0DC52E5B" w14:textId="77777777" w:rsidR="00F3232E" w:rsidRPr="00AD4701" w:rsidRDefault="00F3232E" w:rsidP="00F3232E">
            <w:pPr>
              <w:spacing w:after="0" w:line="240" w:lineRule="auto"/>
              <w:rPr>
                <w:rFonts w:ascii="Times New Roman" w:hAnsi="Times New Roman"/>
                <w:bCs/>
              </w:rPr>
            </w:pPr>
            <w:r w:rsidRPr="00AD4701">
              <w:rPr>
                <w:rFonts w:ascii="Times New Roman" w:hAnsi="Times New Roman"/>
                <w:bCs/>
              </w:rPr>
              <w:t>Ambatovy</w:t>
            </w:r>
          </w:p>
        </w:tc>
        <w:tc>
          <w:tcPr>
            <w:tcW w:w="850" w:type="dxa"/>
            <w:shd w:val="clear" w:color="auto" w:fill="auto"/>
          </w:tcPr>
          <w:p w14:paraId="60901633"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6</w:t>
            </w:r>
          </w:p>
        </w:tc>
        <w:tc>
          <w:tcPr>
            <w:tcW w:w="839" w:type="dxa"/>
            <w:shd w:val="clear" w:color="auto" w:fill="auto"/>
          </w:tcPr>
          <w:p w14:paraId="12B084C3"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25</w:t>
            </w:r>
          </w:p>
        </w:tc>
        <w:tc>
          <w:tcPr>
            <w:tcW w:w="804" w:type="dxa"/>
            <w:shd w:val="clear" w:color="auto" w:fill="auto"/>
          </w:tcPr>
          <w:p w14:paraId="18E1E557"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43</w:t>
            </w:r>
          </w:p>
        </w:tc>
        <w:tc>
          <w:tcPr>
            <w:tcW w:w="882" w:type="dxa"/>
            <w:shd w:val="clear" w:color="auto" w:fill="auto"/>
          </w:tcPr>
          <w:p w14:paraId="2D27EC6F"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55</w:t>
            </w:r>
          </w:p>
        </w:tc>
        <w:tc>
          <w:tcPr>
            <w:tcW w:w="882" w:type="dxa"/>
            <w:shd w:val="clear" w:color="auto" w:fill="auto"/>
          </w:tcPr>
          <w:p w14:paraId="6FA63025"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60</w:t>
            </w:r>
          </w:p>
        </w:tc>
        <w:tc>
          <w:tcPr>
            <w:tcW w:w="882" w:type="dxa"/>
            <w:shd w:val="clear" w:color="auto" w:fill="auto"/>
          </w:tcPr>
          <w:p w14:paraId="5591E2C4"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60</w:t>
            </w:r>
          </w:p>
        </w:tc>
        <w:tc>
          <w:tcPr>
            <w:tcW w:w="882" w:type="dxa"/>
            <w:shd w:val="clear" w:color="auto" w:fill="auto"/>
          </w:tcPr>
          <w:p w14:paraId="58B565A0"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60</w:t>
            </w:r>
          </w:p>
        </w:tc>
        <w:tc>
          <w:tcPr>
            <w:tcW w:w="882" w:type="dxa"/>
            <w:shd w:val="clear" w:color="auto" w:fill="auto"/>
          </w:tcPr>
          <w:p w14:paraId="42087E98"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60</w:t>
            </w:r>
          </w:p>
        </w:tc>
        <w:tc>
          <w:tcPr>
            <w:tcW w:w="882" w:type="dxa"/>
            <w:shd w:val="clear" w:color="auto" w:fill="auto"/>
          </w:tcPr>
          <w:p w14:paraId="5AED7465"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60</w:t>
            </w:r>
          </w:p>
        </w:tc>
      </w:tr>
      <w:tr w:rsidR="00AD4701" w:rsidRPr="00AD4701" w14:paraId="7781DBAE" w14:textId="77777777" w:rsidTr="00886BFC">
        <w:trPr>
          <w:jc w:val="center"/>
        </w:trPr>
        <w:tc>
          <w:tcPr>
            <w:tcW w:w="1560" w:type="dxa"/>
            <w:shd w:val="clear" w:color="auto" w:fill="auto"/>
          </w:tcPr>
          <w:p w14:paraId="5B772B30" w14:textId="77777777" w:rsidR="00F3232E" w:rsidRPr="00AD4701" w:rsidRDefault="00F3232E" w:rsidP="00F3232E">
            <w:pPr>
              <w:spacing w:after="0" w:line="240" w:lineRule="auto"/>
              <w:rPr>
                <w:rFonts w:ascii="Times New Roman" w:hAnsi="Times New Roman"/>
                <w:bCs/>
              </w:rPr>
            </w:pPr>
            <w:r w:rsidRPr="00AD4701">
              <w:rPr>
                <w:rFonts w:ascii="Times New Roman" w:hAnsi="Times New Roman"/>
                <w:bCs/>
              </w:rPr>
              <w:t>Aneka Tambang</w:t>
            </w:r>
          </w:p>
        </w:tc>
        <w:tc>
          <w:tcPr>
            <w:tcW w:w="850" w:type="dxa"/>
            <w:shd w:val="clear" w:color="auto" w:fill="auto"/>
          </w:tcPr>
          <w:p w14:paraId="05C0BAFD"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18</w:t>
            </w:r>
          </w:p>
        </w:tc>
        <w:tc>
          <w:tcPr>
            <w:tcW w:w="839" w:type="dxa"/>
            <w:shd w:val="clear" w:color="auto" w:fill="auto"/>
          </w:tcPr>
          <w:p w14:paraId="4DD23AA0"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19</w:t>
            </w:r>
          </w:p>
        </w:tc>
        <w:tc>
          <w:tcPr>
            <w:tcW w:w="804" w:type="dxa"/>
            <w:shd w:val="clear" w:color="auto" w:fill="auto"/>
          </w:tcPr>
          <w:p w14:paraId="151FE73E"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20</w:t>
            </w:r>
          </w:p>
        </w:tc>
        <w:tc>
          <w:tcPr>
            <w:tcW w:w="882" w:type="dxa"/>
            <w:shd w:val="clear" w:color="auto" w:fill="auto"/>
          </w:tcPr>
          <w:p w14:paraId="03F6E435"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25</w:t>
            </w:r>
          </w:p>
        </w:tc>
        <w:tc>
          <w:tcPr>
            <w:tcW w:w="882" w:type="dxa"/>
            <w:shd w:val="clear" w:color="auto" w:fill="auto"/>
          </w:tcPr>
          <w:p w14:paraId="319D7EF3"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35</w:t>
            </w:r>
          </w:p>
        </w:tc>
        <w:tc>
          <w:tcPr>
            <w:tcW w:w="882" w:type="dxa"/>
            <w:shd w:val="clear" w:color="auto" w:fill="auto"/>
          </w:tcPr>
          <w:p w14:paraId="021C04E0"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45</w:t>
            </w:r>
          </w:p>
        </w:tc>
        <w:tc>
          <w:tcPr>
            <w:tcW w:w="882" w:type="dxa"/>
            <w:shd w:val="clear" w:color="auto" w:fill="auto"/>
          </w:tcPr>
          <w:p w14:paraId="07F3BBA0"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50</w:t>
            </w:r>
          </w:p>
        </w:tc>
        <w:tc>
          <w:tcPr>
            <w:tcW w:w="882" w:type="dxa"/>
            <w:shd w:val="clear" w:color="auto" w:fill="auto"/>
          </w:tcPr>
          <w:p w14:paraId="2C71B016"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50</w:t>
            </w:r>
          </w:p>
        </w:tc>
        <w:tc>
          <w:tcPr>
            <w:tcW w:w="882" w:type="dxa"/>
            <w:shd w:val="clear" w:color="auto" w:fill="auto"/>
          </w:tcPr>
          <w:p w14:paraId="207D06FD"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50</w:t>
            </w:r>
          </w:p>
        </w:tc>
      </w:tr>
      <w:tr w:rsidR="00AD4701" w:rsidRPr="00AD4701" w14:paraId="17D5D005" w14:textId="77777777" w:rsidTr="00886BFC">
        <w:trPr>
          <w:jc w:val="center"/>
        </w:trPr>
        <w:tc>
          <w:tcPr>
            <w:tcW w:w="1560" w:type="dxa"/>
            <w:shd w:val="clear" w:color="auto" w:fill="auto"/>
          </w:tcPr>
          <w:p w14:paraId="4BD59A82" w14:textId="77777777" w:rsidR="00F3232E" w:rsidRPr="00AD4701" w:rsidRDefault="00F3232E" w:rsidP="00F3232E">
            <w:pPr>
              <w:spacing w:after="0" w:line="240" w:lineRule="auto"/>
              <w:rPr>
                <w:rFonts w:ascii="Times New Roman" w:hAnsi="Times New Roman"/>
                <w:bCs/>
              </w:rPr>
            </w:pPr>
            <w:r w:rsidRPr="00AD4701">
              <w:rPr>
                <w:rFonts w:ascii="Times New Roman" w:hAnsi="Times New Roman"/>
                <w:bCs/>
              </w:rPr>
              <w:t>SNNC</w:t>
            </w:r>
          </w:p>
        </w:tc>
        <w:tc>
          <w:tcPr>
            <w:tcW w:w="850" w:type="dxa"/>
            <w:shd w:val="clear" w:color="auto" w:fill="auto"/>
          </w:tcPr>
          <w:p w14:paraId="5C954BDC"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22</w:t>
            </w:r>
          </w:p>
        </w:tc>
        <w:tc>
          <w:tcPr>
            <w:tcW w:w="839" w:type="dxa"/>
            <w:shd w:val="clear" w:color="auto" w:fill="auto"/>
          </w:tcPr>
          <w:p w14:paraId="668C2092"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25</w:t>
            </w:r>
          </w:p>
        </w:tc>
        <w:tc>
          <w:tcPr>
            <w:tcW w:w="804" w:type="dxa"/>
            <w:shd w:val="clear" w:color="auto" w:fill="auto"/>
          </w:tcPr>
          <w:p w14:paraId="28CA5F3A"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29</w:t>
            </w:r>
          </w:p>
        </w:tc>
        <w:tc>
          <w:tcPr>
            <w:tcW w:w="882" w:type="dxa"/>
            <w:shd w:val="clear" w:color="auto" w:fill="auto"/>
          </w:tcPr>
          <w:p w14:paraId="76B3F3E8"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40</w:t>
            </w:r>
          </w:p>
        </w:tc>
        <w:tc>
          <w:tcPr>
            <w:tcW w:w="882" w:type="dxa"/>
            <w:shd w:val="clear" w:color="auto" w:fill="auto"/>
          </w:tcPr>
          <w:p w14:paraId="70A10231"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45</w:t>
            </w:r>
          </w:p>
        </w:tc>
        <w:tc>
          <w:tcPr>
            <w:tcW w:w="882" w:type="dxa"/>
            <w:shd w:val="clear" w:color="auto" w:fill="auto"/>
          </w:tcPr>
          <w:p w14:paraId="6BDDF5D4"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50</w:t>
            </w:r>
          </w:p>
        </w:tc>
        <w:tc>
          <w:tcPr>
            <w:tcW w:w="882" w:type="dxa"/>
            <w:shd w:val="clear" w:color="auto" w:fill="auto"/>
          </w:tcPr>
          <w:p w14:paraId="3D2CB2BD"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50</w:t>
            </w:r>
          </w:p>
        </w:tc>
        <w:tc>
          <w:tcPr>
            <w:tcW w:w="882" w:type="dxa"/>
            <w:shd w:val="clear" w:color="auto" w:fill="auto"/>
          </w:tcPr>
          <w:p w14:paraId="76D1C5B6"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50</w:t>
            </w:r>
          </w:p>
        </w:tc>
        <w:tc>
          <w:tcPr>
            <w:tcW w:w="882" w:type="dxa"/>
            <w:shd w:val="clear" w:color="auto" w:fill="auto"/>
          </w:tcPr>
          <w:p w14:paraId="689ADB24"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50</w:t>
            </w:r>
          </w:p>
        </w:tc>
      </w:tr>
      <w:tr w:rsidR="00AD4701" w:rsidRPr="00AD4701" w14:paraId="4EC10EA5" w14:textId="77777777" w:rsidTr="00886BFC">
        <w:trPr>
          <w:jc w:val="center"/>
        </w:trPr>
        <w:tc>
          <w:tcPr>
            <w:tcW w:w="1560" w:type="dxa"/>
            <w:shd w:val="clear" w:color="auto" w:fill="auto"/>
          </w:tcPr>
          <w:p w14:paraId="0099FE6D" w14:textId="77777777" w:rsidR="00F3232E" w:rsidRPr="00AD4701" w:rsidRDefault="00F3232E" w:rsidP="00F3232E">
            <w:pPr>
              <w:spacing w:after="0" w:line="240" w:lineRule="auto"/>
              <w:rPr>
                <w:rFonts w:ascii="Times New Roman" w:hAnsi="Times New Roman"/>
                <w:bCs/>
              </w:rPr>
            </w:pPr>
            <w:r w:rsidRPr="00AD4701">
              <w:rPr>
                <w:rFonts w:ascii="Times New Roman" w:hAnsi="Times New Roman"/>
                <w:bCs/>
              </w:rPr>
              <w:t>Minara/Glencore</w:t>
            </w:r>
          </w:p>
        </w:tc>
        <w:tc>
          <w:tcPr>
            <w:tcW w:w="850" w:type="dxa"/>
            <w:shd w:val="clear" w:color="auto" w:fill="auto"/>
          </w:tcPr>
          <w:p w14:paraId="2EC24E53"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36</w:t>
            </w:r>
          </w:p>
        </w:tc>
        <w:tc>
          <w:tcPr>
            <w:tcW w:w="839" w:type="dxa"/>
            <w:shd w:val="clear" w:color="auto" w:fill="auto"/>
          </w:tcPr>
          <w:p w14:paraId="6F439EDE"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44</w:t>
            </w:r>
          </w:p>
        </w:tc>
        <w:tc>
          <w:tcPr>
            <w:tcW w:w="804" w:type="dxa"/>
            <w:shd w:val="clear" w:color="auto" w:fill="auto"/>
          </w:tcPr>
          <w:p w14:paraId="10329264"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44</w:t>
            </w:r>
          </w:p>
        </w:tc>
        <w:tc>
          <w:tcPr>
            <w:tcW w:w="882" w:type="dxa"/>
            <w:shd w:val="clear" w:color="auto" w:fill="auto"/>
          </w:tcPr>
          <w:p w14:paraId="7F26B933"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44</w:t>
            </w:r>
          </w:p>
        </w:tc>
        <w:tc>
          <w:tcPr>
            <w:tcW w:w="882" w:type="dxa"/>
            <w:shd w:val="clear" w:color="auto" w:fill="auto"/>
          </w:tcPr>
          <w:p w14:paraId="0B9BE68C"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44</w:t>
            </w:r>
          </w:p>
        </w:tc>
        <w:tc>
          <w:tcPr>
            <w:tcW w:w="882" w:type="dxa"/>
            <w:shd w:val="clear" w:color="auto" w:fill="auto"/>
          </w:tcPr>
          <w:p w14:paraId="76E836A3"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44</w:t>
            </w:r>
          </w:p>
        </w:tc>
        <w:tc>
          <w:tcPr>
            <w:tcW w:w="882" w:type="dxa"/>
            <w:shd w:val="clear" w:color="auto" w:fill="auto"/>
          </w:tcPr>
          <w:p w14:paraId="45850ABE"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44</w:t>
            </w:r>
          </w:p>
        </w:tc>
        <w:tc>
          <w:tcPr>
            <w:tcW w:w="882" w:type="dxa"/>
            <w:shd w:val="clear" w:color="auto" w:fill="auto"/>
          </w:tcPr>
          <w:p w14:paraId="1BF9FADC"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44</w:t>
            </w:r>
          </w:p>
        </w:tc>
        <w:tc>
          <w:tcPr>
            <w:tcW w:w="882" w:type="dxa"/>
            <w:shd w:val="clear" w:color="auto" w:fill="auto"/>
          </w:tcPr>
          <w:p w14:paraId="6019899C"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44</w:t>
            </w:r>
          </w:p>
        </w:tc>
      </w:tr>
      <w:tr w:rsidR="00AD4701" w:rsidRPr="00AD4701" w14:paraId="44AA04BB" w14:textId="77777777" w:rsidTr="00886BFC">
        <w:trPr>
          <w:jc w:val="center"/>
        </w:trPr>
        <w:tc>
          <w:tcPr>
            <w:tcW w:w="1560" w:type="dxa"/>
            <w:shd w:val="clear" w:color="auto" w:fill="auto"/>
          </w:tcPr>
          <w:p w14:paraId="5F5BBC23" w14:textId="77777777" w:rsidR="00F3232E" w:rsidRPr="00AD4701" w:rsidRDefault="00F3232E" w:rsidP="00F3232E">
            <w:pPr>
              <w:spacing w:after="0" w:line="240" w:lineRule="auto"/>
              <w:rPr>
                <w:rFonts w:ascii="Times New Roman" w:hAnsi="Times New Roman"/>
                <w:bCs/>
              </w:rPr>
            </w:pPr>
            <w:r w:rsidRPr="00AD4701">
              <w:rPr>
                <w:rFonts w:ascii="Times New Roman" w:hAnsi="Times New Roman"/>
                <w:bCs/>
              </w:rPr>
              <w:t>Sheritt</w:t>
            </w:r>
          </w:p>
        </w:tc>
        <w:tc>
          <w:tcPr>
            <w:tcW w:w="850" w:type="dxa"/>
            <w:shd w:val="clear" w:color="auto" w:fill="auto"/>
          </w:tcPr>
          <w:p w14:paraId="5D4D6FA4"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34</w:t>
            </w:r>
          </w:p>
        </w:tc>
        <w:tc>
          <w:tcPr>
            <w:tcW w:w="839" w:type="dxa"/>
            <w:shd w:val="clear" w:color="auto" w:fill="auto"/>
          </w:tcPr>
          <w:p w14:paraId="7EC0DA1D"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34</w:t>
            </w:r>
          </w:p>
        </w:tc>
        <w:tc>
          <w:tcPr>
            <w:tcW w:w="804" w:type="dxa"/>
            <w:shd w:val="clear" w:color="auto" w:fill="auto"/>
          </w:tcPr>
          <w:p w14:paraId="477C8E2F"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34</w:t>
            </w:r>
          </w:p>
        </w:tc>
        <w:tc>
          <w:tcPr>
            <w:tcW w:w="882" w:type="dxa"/>
            <w:shd w:val="clear" w:color="auto" w:fill="auto"/>
          </w:tcPr>
          <w:p w14:paraId="10678076"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36</w:t>
            </w:r>
          </w:p>
        </w:tc>
        <w:tc>
          <w:tcPr>
            <w:tcW w:w="882" w:type="dxa"/>
            <w:shd w:val="clear" w:color="auto" w:fill="auto"/>
          </w:tcPr>
          <w:p w14:paraId="6DB7EB1B"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38</w:t>
            </w:r>
          </w:p>
        </w:tc>
        <w:tc>
          <w:tcPr>
            <w:tcW w:w="882" w:type="dxa"/>
            <w:shd w:val="clear" w:color="auto" w:fill="auto"/>
          </w:tcPr>
          <w:p w14:paraId="43C36C82"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40</w:t>
            </w:r>
          </w:p>
        </w:tc>
        <w:tc>
          <w:tcPr>
            <w:tcW w:w="882" w:type="dxa"/>
            <w:shd w:val="clear" w:color="auto" w:fill="auto"/>
          </w:tcPr>
          <w:p w14:paraId="3B26A140"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40</w:t>
            </w:r>
          </w:p>
        </w:tc>
        <w:tc>
          <w:tcPr>
            <w:tcW w:w="882" w:type="dxa"/>
            <w:shd w:val="clear" w:color="auto" w:fill="auto"/>
          </w:tcPr>
          <w:p w14:paraId="5404EEEA"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40</w:t>
            </w:r>
          </w:p>
        </w:tc>
        <w:tc>
          <w:tcPr>
            <w:tcW w:w="882" w:type="dxa"/>
            <w:shd w:val="clear" w:color="auto" w:fill="auto"/>
          </w:tcPr>
          <w:p w14:paraId="5C4E589A"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40</w:t>
            </w:r>
          </w:p>
        </w:tc>
      </w:tr>
      <w:tr w:rsidR="00AD4701" w:rsidRPr="00AD4701" w14:paraId="689821C3" w14:textId="77777777" w:rsidTr="00886BFC">
        <w:trPr>
          <w:jc w:val="center"/>
        </w:trPr>
        <w:tc>
          <w:tcPr>
            <w:tcW w:w="1560" w:type="dxa"/>
            <w:shd w:val="clear" w:color="auto" w:fill="auto"/>
          </w:tcPr>
          <w:p w14:paraId="49844C48" w14:textId="77777777" w:rsidR="00F3232E" w:rsidRPr="00AD4701" w:rsidRDefault="00F3232E" w:rsidP="00F3232E">
            <w:pPr>
              <w:spacing w:after="0" w:line="240" w:lineRule="auto"/>
              <w:rPr>
                <w:rFonts w:ascii="Times New Roman" w:hAnsi="Times New Roman"/>
                <w:bCs/>
              </w:rPr>
            </w:pPr>
            <w:r w:rsidRPr="00AD4701">
              <w:rPr>
                <w:rFonts w:ascii="Times New Roman" w:hAnsi="Times New Roman"/>
                <w:bCs/>
              </w:rPr>
              <w:t>Pamco</w:t>
            </w:r>
          </w:p>
        </w:tc>
        <w:tc>
          <w:tcPr>
            <w:tcW w:w="850" w:type="dxa"/>
            <w:shd w:val="clear" w:color="auto" w:fill="auto"/>
          </w:tcPr>
          <w:p w14:paraId="736F3188"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38</w:t>
            </w:r>
          </w:p>
        </w:tc>
        <w:tc>
          <w:tcPr>
            <w:tcW w:w="839" w:type="dxa"/>
            <w:shd w:val="clear" w:color="auto" w:fill="auto"/>
          </w:tcPr>
          <w:p w14:paraId="0BCC2446"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39</w:t>
            </w:r>
          </w:p>
        </w:tc>
        <w:tc>
          <w:tcPr>
            <w:tcW w:w="804" w:type="dxa"/>
            <w:shd w:val="clear" w:color="auto" w:fill="auto"/>
          </w:tcPr>
          <w:p w14:paraId="31983A44"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33</w:t>
            </w:r>
          </w:p>
        </w:tc>
        <w:tc>
          <w:tcPr>
            <w:tcW w:w="882" w:type="dxa"/>
            <w:shd w:val="clear" w:color="auto" w:fill="auto"/>
          </w:tcPr>
          <w:p w14:paraId="38001C51"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39</w:t>
            </w:r>
          </w:p>
        </w:tc>
        <w:tc>
          <w:tcPr>
            <w:tcW w:w="882" w:type="dxa"/>
            <w:shd w:val="clear" w:color="auto" w:fill="auto"/>
          </w:tcPr>
          <w:p w14:paraId="774B328E"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39</w:t>
            </w:r>
          </w:p>
        </w:tc>
        <w:tc>
          <w:tcPr>
            <w:tcW w:w="882" w:type="dxa"/>
            <w:shd w:val="clear" w:color="auto" w:fill="auto"/>
          </w:tcPr>
          <w:p w14:paraId="1ADF5757"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39</w:t>
            </w:r>
          </w:p>
        </w:tc>
        <w:tc>
          <w:tcPr>
            <w:tcW w:w="882" w:type="dxa"/>
            <w:shd w:val="clear" w:color="auto" w:fill="auto"/>
          </w:tcPr>
          <w:p w14:paraId="052671DC"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39</w:t>
            </w:r>
          </w:p>
        </w:tc>
        <w:tc>
          <w:tcPr>
            <w:tcW w:w="882" w:type="dxa"/>
            <w:shd w:val="clear" w:color="auto" w:fill="auto"/>
          </w:tcPr>
          <w:p w14:paraId="2EEAC2D0"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39</w:t>
            </w:r>
          </w:p>
        </w:tc>
        <w:tc>
          <w:tcPr>
            <w:tcW w:w="882" w:type="dxa"/>
            <w:shd w:val="clear" w:color="auto" w:fill="auto"/>
          </w:tcPr>
          <w:p w14:paraId="7F4080BF"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39</w:t>
            </w:r>
          </w:p>
        </w:tc>
      </w:tr>
      <w:tr w:rsidR="00AD4701" w:rsidRPr="00AD4701" w14:paraId="192F4E1E" w14:textId="77777777" w:rsidTr="00886BFC">
        <w:trPr>
          <w:jc w:val="center"/>
        </w:trPr>
        <w:tc>
          <w:tcPr>
            <w:tcW w:w="1560" w:type="dxa"/>
            <w:shd w:val="clear" w:color="auto" w:fill="auto"/>
          </w:tcPr>
          <w:p w14:paraId="2F5411C7" w14:textId="77777777" w:rsidR="00F3232E" w:rsidRPr="00AD4701" w:rsidRDefault="00F3232E" w:rsidP="00F3232E">
            <w:pPr>
              <w:spacing w:after="0" w:line="240" w:lineRule="auto"/>
              <w:rPr>
                <w:rFonts w:ascii="Times New Roman" w:hAnsi="Times New Roman"/>
                <w:bCs/>
              </w:rPr>
            </w:pPr>
            <w:r w:rsidRPr="00AD4701">
              <w:rPr>
                <w:rFonts w:ascii="Times New Roman" w:hAnsi="Times New Roman"/>
                <w:bCs/>
              </w:rPr>
              <w:t>QNI</w:t>
            </w:r>
          </w:p>
        </w:tc>
        <w:tc>
          <w:tcPr>
            <w:tcW w:w="850" w:type="dxa"/>
            <w:shd w:val="clear" w:color="auto" w:fill="auto"/>
          </w:tcPr>
          <w:p w14:paraId="473AD443"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37</w:t>
            </w:r>
          </w:p>
        </w:tc>
        <w:tc>
          <w:tcPr>
            <w:tcW w:w="839" w:type="dxa"/>
            <w:shd w:val="clear" w:color="auto" w:fill="auto"/>
          </w:tcPr>
          <w:p w14:paraId="36EDE76E"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34</w:t>
            </w:r>
          </w:p>
        </w:tc>
        <w:tc>
          <w:tcPr>
            <w:tcW w:w="804" w:type="dxa"/>
            <w:shd w:val="clear" w:color="auto" w:fill="auto"/>
          </w:tcPr>
          <w:p w14:paraId="5FD43FAD"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34</w:t>
            </w:r>
          </w:p>
        </w:tc>
        <w:tc>
          <w:tcPr>
            <w:tcW w:w="882" w:type="dxa"/>
            <w:shd w:val="clear" w:color="auto" w:fill="auto"/>
          </w:tcPr>
          <w:p w14:paraId="6C9BAC15"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30</w:t>
            </w:r>
          </w:p>
        </w:tc>
        <w:tc>
          <w:tcPr>
            <w:tcW w:w="882" w:type="dxa"/>
            <w:shd w:val="clear" w:color="auto" w:fill="auto"/>
          </w:tcPr>
          <w:p w14:paraId="2B259279"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30</w:t>
            </w:r>
          </w:p>
        </w:tc>
        <w:tc>
          <w:tcPr>
            <w:tcW w:w="882" w:type="dxa"/>
            <w:shd w:val="clear" w:color="auto" w:fill="auto"/>
          </w:tcPr>
          <w:p w14:paraId="5B70F4B6"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30</w:t>
            </w:r>
          </w:p>
        </w:tc>
        <w:tc>
          <w:tcPr>
            <w:tcW w:w="882" w:type="dxa"/>
            <w:shd w:val="clear" w:color="auto" w:fill="auto"/>
          </w:tcPr>
          <w:p w14:paraId="1768D245"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30</w:t>
            </w:r>
          </w:p>
        </w:tc>
        <w:tc>
          <w:tcPr>
            <w:tcW w:w="882" w:type="dxa"/>
            <w:shd w:val="clear" w:color="auto" w:fill="auto"/>
          </w:tcPr>
          <w:p w14:paraId="2B5766FA"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30</w:t>
            </w:r>
          </w:p>
        </w:tc>
        <w:tc>
          <w:tcPr>
            <w:tcW w:w="882" w:type="dxa"/>
            <w:shd w:val="clear" w:color="auto" w:fill="auto"/>
          </w:tcPr>
          <w:p w14:paraId="53164A5A"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30</w:t>
            </w:r>
          </w:p>
        </w:tc>
      </w:tr>
      <w:tr w:rsidR="00AD4701" w:rsidRPr="00AD4701" w14:paraId="4902D21D" w14:textId="77777777" w:rsidTr="00886BFC">
        <w:trPr>
          <w:jc w:val="center"/>
        </w:trPr>
        <w:tc>
          <w:tcPr>
            <w:tcW w:w="1560" w:type="dxa"/>
            <w:shd w:val="clear" w:color="auto" w:fill="auto"/>
          </w:tcPr>
          <w:p w14:paraId="46D48C32" w14:textId="77777777" w:rsidR="00F3232E" w:rsidRPr="00AD4701" w:rsidRDefault="00F3232E" w:rsidP="00F3232E">
            <w:pPr>
              <w:spacing w:after="0" w:line="240" w:lineRule="auto"/>
              <w:rPr>
                <w:rFonts w:ascii="Times New Roman" w:hAnsi="Times New Roman"/>
                <w:bCs/>
              </w:rPr>
            </w:pPr>
            <w:r w:rsidRPr="00AD4701">
              <w:rPr>
                <w:rFonts w:ascii="Times New Roman" w:hAnsi="Times New Roman"/>
                <w:bCs/>
              </w:rPr>
              <w:t>Cunico</w:t>
            </w:r>
          </w:p>
        </w:tc>
        <w:tc>
          <w:tcPr>
            <w:tcW w:w="850" w:type="dxa"/>
            <w:shd w:val="clear" w:color="auto" w:fill="auto"/>
          </w:tcPr>
          <w:p w14:paraId="631335F3"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29</w:t>
            </w:r>
          </w:p>
        </w:tc>
        <w:tc>
          <w:tcPr>
            <w:tcW w:w="839" w:type="dxa"/>
            <w:shd w:val="clear" w:color="auto" w:fill="auto"/>
          </w:tcPr>
          <w:p w14:paraId="730998AB"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29</w:t>
            </w:r>
          </w:p>
        </w:tc>
        <w:tc>
          <w:tcPr>
            <w:tcW w:w="804" w:type="dxa"/>
            <w:shd w:val="clear" w:color="auto" w:fill="auto"/>
          </w:tcPr>
          <w:p w14:paraId="5232DFD1"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29</w:t>
            </w:r>
          </w:p>
        </w:tc>
        <w:tc>
          <w:tcPr>
            <w:tcW w:w="882" w:type="dxa"/>
            <w:shd w:val="clear" w:color="auto" w:fill="auto"/>
          </w:tcPr>
          <w:p w14:paraId="04C12CF8"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29</w:t>
            </w:r>
          </w:p>
        </w:tc>
        <w:tc>
          <w:tcPr>
            <w:tcW w:w="882" w:type="dxa"/>
            <w:shd w:val="clear" w:color="auto" w:fill="auto"/>
          </w:tcPr>
          <w:p w14:paraId="01E6E9FC"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29</w:t>
            </w:r>
          </w:p>
        </w:tc>
        <w:tc>
          <w:tcPr>
            <w:tcW w:w="882" w:type="dxa"/>
            <w:shd w:val="clear" w:color="auto" w:fill="auto"/>
          </w:tcPr>
          <w:p w14:paraId="12AB0B64"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29</w:t>
            </w:r>
          </w:p>
        </w:tc>
        <w:tc>
          <w:tcPr>
            <w:tcW w:w="882" w:type="dxa"/>
            <w:shd w:val="clear" w:color="auto" w:fill="auto"/>
          </w:tcPr>
          <w:p w14:paraId="46E0C090"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29</w:t>
            </w:r>
          </w:p>
        </w:tc>
        <w:tc>
          <w:tcPr>
            <w:tcW w:w="882" w:type="dxa"/>
            <w:shd w:val="clear" w:color="auto" w:fill="auto"/>
          </w:tcPr>
          <w:p w14:paraId="37483EDD"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29</w:t>
            </w:r>
          </w:p>
        </w:tc>
        <w:tc>
          <w:tcPr>
            <w:tcW w:w="882" w:type="dxa"/>
            <w:shd w:val="clear" w:color="auto" w:fill="auto"/>
          </w:tcPr>
          <w:p w14:paraId="69A062FF"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29</w:t>
            </w:r>
          </w:p>
        </w:tc>
      </w:tr>
      <w:tr w:rsidR="00AD4701" w:rsidRPr="00AD4701" w14:paraId="67F070B9" w14:textId="77777777" w:rsidTr="00886BFC">
        <w:trPr>
          <w:jc w:val="center"/>
        </w:trPr>
        <w:tc>
          <w:tcPr>
            <w:tcW w:w="1560" w:type="dxa"/>
            <w:shd w:val="clear" w:color="auto" w:fill="auto"/>
          </w:tcPr>
          <w:p w14:paraId="0C437795" w14:textId="77777777" w:rsidR="00F3232E" w:rsidRPr="00AD4701" w:rsidRDefault="00F3232E" w:rsidP="00F3232E">
            <w:pPr>
              <w:spacing w:after="0" w:line="240" w:lineRule="auto"/>
              <w:rPr>
                <w:rFonts w:ascii="Times New Roman" w:hAnsi="Times New Roman"/>
                <w:bCs/>
              </w:rPr>
            </w:pPr>
            <w:r w:rsidRPr="00AD4701">
              <w:rPr>
                <w:rFonts w:ascii="Times New Roman" w:hAnsi="Times New Roman"/>
                <w:bCs/>
              </w:rPr>
              <w:t>Cubaniquel</w:t>
            </w:r>
          </w:p>
        </w:tc>
        <w:tc>
          <w:tcPr>
            <w:tcW w:w="850" w:type="dxa"/>
            <w:shd w:val="clear" w:color="auto" w:fill="auto"/>
          </w:tcPr>
          <w:p w14:paraId="134F48D4"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27</w:t>
            </w:r>
          </w:p>
        </w:tc>
        <w:tc>
          <w:tcPr>
            <w:tcW w:w="839" w:type="dxa"/>
            <w:shd w:val="clear" w:color="auto" w:fill="auto"/>
          </w:tcPr>
          <w:p w14:paraId="63A99B3F"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22</w:t>
            </w:r>
          </w:p>
        </w:tc>
        <w:tc>
          <w:tcPr>
            <w:tcW w:w="804" w:type="dxa"/>
            <w:shd w:val="clear" w:color="auto" w:fill="auto"/>
          </w:tcPr>
          <w:p w14:paraId="7CB59C7F"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16</w:t>
            </w:r>
          </w:p>
        </w:tc>
        <w:tc>
          <w:tcPr>
            <w:tcW w:w="882" w:type="dxa"/>
            <w:shd w:val="clear" w:color="auto" w:fill="auto"/>
          </w:tcPr>
          <w:p w14:paraId="5E41A175"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27</w:t>
            </w:r>
          </w:p>
        </w:tc>
        <w:tc>
          <w:tcPr>
            <w:tcW w:w="882" w:type="dxa"/>
            <w:shd w:val="clear" w:color="auto" w:fill="auto"/>
          </w:tcPr>
          <w:p w14:paraId="16DBDFF2"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28</w:t>
            </w:r>
          </w:p>
        </w:tc>
        <w:tc>
          <w:tcPr>
            <w:tcW w:w="882" w:type="dxa"/>
            <w:shd w:val="clear" w:color="auto" w:fill="auto"/>
          </w:tcPr>
          <w:p w14:paraId="0C2B039C"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28</w:t>
            </w:r>
          </w:p>
        </w:tc>
        <w:tc>
          <w:tcPr>
            <w:tcW w:w="882" w:type="dxa"/>
            <w:shd w:val="clear" w:color="auto" w:fill="auto"/>
          </w:tcPr>
          <w:p w14:paraId="69363017"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28</w:t>
            </w:r>
          </w:p>
        </w:tc>
        <w:tc>
          <w:tcPr>
            <w:tcW w:w="882" w:type="dxa"/>
            <w:shd w:val="clear" w:color="auto" w:fill="auto"/>
          </w:tcPr>
          <w:p w14:paraId="5EDFD9F1"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28</w:t>
            </w:r>
          </w:p>
        </w:tc>
        <w:tc>
          <w:tcPr>
            <w:tcW w:w="882" w:type="dxa"/>
            <w:shd w:val="clear" w:color="auto" w:fill="auto"/>
          </w:tcPr>
          <w:p w14:paraId="4CB8C87E"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28</w:t>
            </w:r>
          </w:p>
        </w:tc>
      </w:tr>
      <w:tr w:rsidR="00AD4701" w:rsidRPr="00AD4701" w14:paraId="23074670" w14:textId="77777777" w:rsidTr="00886BFC">
        <w:trPr>
          <w:jc w:val="center"/>
        </w:trPr>
        <w:tc>
          <w:tcPr>
            <w:tcW w:w="1560" w:type="dxa"/>
            <w:shd w:val="clear" w:color="auto" w:fill="auto"/>
          </w:tcPr>
          <w:p w14:paraId="0E215914" w14:textId="77777777" w:rsidR="00F3232E" w:rsidRPr="00AD4701" w:rsidRDefault="00F3232E" w:rsidP="00F3232E">
            <w:pPr>
              <w:spacing w:after="0" w:line="240" w:lineRule="auto"/>
              <w:rPr>
                <w:rFonts w:ascii="Times New Roman" w:hAnsi="Times New Roman"/>
                <w:bCs/>
              </w:rPr>
            </w:pPr>
            <w:r w:rsidRPr="00AD4701">
              <w:rPr>
                <w:rFonts w:ascii="Times New Roman" w:hAnsi="Times New Roman"/>
                <w:bCs/>
              </w:rPr>
              <w:t>Votorantim</w:t>
            </w:r>
          </w:p>
        </w:tc>
        <w:tc>
          <w:tcPr>
            <w:tcW w:w="850" w:type="dxa"/>
            <w:shd w:val="clear" w:color="auto" w:fill="auto"/>
          </w:tcPr>
          <w:p w14:paraId="30630F03"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21</w:t>
            </w:r>
          </w:p>
        </w:tc>
        <w:tc>
          <w:tcPr>
            <w:tcW w:w="839" w:type="dxa"/>
            <w:shd w:val="clear" w:color="auto" w:fill="auto"/>
          </w:tcPr>
          <w:p w14:paraId="6343A926"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23</w:t>
            </w:r>
          </w:p>
        </w:tc>
        <w:tc>
          <w:tcPr>
            <w:tcW w:w="804" w:type="dxa"/>
            <w:shd w:val="clear" w:color="auto" w:fill="auto"/>
          </w:tcPr>
          <w:p w14:paraId="35BD0673"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26</w:t>
            </w:r>
          </w:p>
        </w:tc>
        <w:tc>
          <w:tcPr>
            <w:tcW w:w="882" w:type="dxa"/>
            <w:shd w:val="clear" w:color="auto" w:fill="auto"/>
          </w:tcPr>
          <w:p w14:paraId="2FAD35FB"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27</w:t>
            </w:r>
          </w:p>
        </w:tc>
        <w:tc>
          <w:tcPr>
            <w:tcW w:w="882" w:type="dxa"/>
            <w:shd w:val="clear" w:color="auto" w:fill="auto"/>
          </w:tcPr>
          <w:p w14:paraId="22FCAD9C"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27</w:t>
            </w:r>
          </w:p>
        </w:tc>
        <w:tc>
          <w:tcPr>
            <w:tcW w:w="882" w:type="dxa"/>
            <w:shd w:val="clear" w:color="auto" w:fill="auto"/>
          </w:tcPr>
          <w:p w14:paraId="529D01D4"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27</w:t>
            </w:r>
          </w:p>
        </w:tc>
        <w:tc>
          <w:tcPr>
            <w:tcW w:w="882" w:type="dxa"/>
            <w:shd w:val="clear" w:color="auto" w:fill="auto"/>
          </w:tcPr>
          <w:p w14:paraId="6C5BF8C8"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27</w:t>
            </w:r>
          </w:p>
        </w:tc>
        <w:tc>
          <w:tcPr>
            <w:tcW w:w="882" w:type="dxa"/>
            <w:shd w:val="clear" w:color="auto" w:fill="auto"/>
          </w:tcPr>
          <w:p w14:paraId="1F63F789"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27</w:t>
            </w:r>
          </w:p>
        </w:tc>
        <w:tc>
          <w:tcPr>
            <w:tcW w:w="882" w:type="dxa"/>
            <w:shd w:val="clear" w:color="auto" w:fill="auto"/>
          </w:tcPr>
          <w:p w14:paraId="591C0561"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27</w:t>
            </w:r>
          </w:p>
        </w:tc>
      </w:tr>
      <w:tr w:rsidR="00AD4701" w:rsidRPr="00AD4701" w14:paraId="7E2555E4" w14:textId="77777777" w:rsidTr="00886BFC">
        <w:trPr>
          <w:jc w:val="center"/>
        </w:trPr>
        <w:tc>
          <w:tcPr>
            <w:tcW w:w="1560" w:type="dxa"/>
            <w:shd w:val="clear" w:color="auto" w:fill="auto"/>
          </w:tcPr>
          <w:p w14:paraId="6925F540" w14:textId="77777777" w:rsidR="00F3232E" w:rsidRPr="00AD4701" w:rsidRDefault="00F3232E" w:rsidP="00F3232E">
            <w:pPr>
              <w:spacing w:after="0" w:line="240" w:lineRule="auto"/>
              <w:rPr>
                <w:rFonts w:ascii="Times New Roman" w:hAnsi="Times New Roman"/>
                <w:bCs/>
              </w:rPr>
            </w:pPr>
            <w:r w:rsidRPr="00AD4701">
              <w:rPr>
                <w:rFonts w:ascii="Times New Roman" w:hAnsi="Times New Roman"/>
                <w:bCs/>
              </w:rPr>
              <w:t>Larco</w:t>
            </w:r>
          </w:p>
        </w:tc>
        <w:tc>
          <w:tcPr>
            <w:tcW w:w="850" w:type="dxa"/>
            <w:shd w:val="clear" w:color="auto" w:fill="auto"/>
          </w:tcPr>
          <w:p w14:paraId="703E8BC9"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19</w:t>
            </w:r>
          </w:p>
        </w:tc>
        <w:tc>
          <w:tcPr>
            <w:tcW w:w="839" w:type="dxa"/>
            <w:shd w:val="clear" w:color="auto" w:fill="auto"/>
          </w:tcPr>
          <w:p w14:paraId="2A85A1AC"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18</w:t>
            </w:r>
          </w:p>
        </w:tc>
        <w:tc>
          <w:tcPr>
            <w:tcW w:w="804" w:type="dxa"/>
            <w:shd w:val="clear" w:color="auto" w:fill="auto"/>
          </w:tcPr>
          <w:p w14:paraId="6397FC81"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18</w:t>
            </w:r>
          </w:p>
        </w:tc>
        <w:tc>
          <w:tcPr>
            <w:tcW w:w="882" w:type="dxa"/>
            <w:shd w:val="clear" w:color="auto" w:fill="auto"/>
          </w:tcPr>
          <w:p w14:paraId="58BEC378"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18</w:t>
            </w:r>
          </w:p>
        </w:tc>
        <w:tc>
          <w:tcPr>
            <w:tcW w:w="882" w:type="dxa"/>
            <w:shd w:val="clear" w:color="auto" w:fill="auto"/>
          </w:tcPr>
          <w:p w14:paraId="295DADEF"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18</w:t>
            </w:r>
          </w:p>
        </w:tc>
        <w:tc>
          <w:tcPr>
            <w:tcW w:w="882" w:type="dxa"/>
            <w:shd w:val="clear" w:color="auto" w:fill="auto"/>
          </w:tcPr>
          <w:p w14:paraId="09E66D6A"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18</w:t>
            </w:r>
          </w:p>
        </w:tc>
        <w:tc>
          <w:tcPr>
            <w:tcW w:w="882" w:type="dxa"/>
            <w:shd w:val="clear" w:color="auto" w:fill="auto"/>
          </w:tcPr>
          <w:p w14:paraId="680028D6"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18</w:t>
            </w:r>
          </w:p>
        </w:tc>
        <w:tc>
          <w:tcPr>
            <w:tcW w:w="882" w:type="dxa"/>
            <w:shd w:val="clear" w:color="auto" w:fill="auto"/>
          </w:tcPr>
          <w:p w14:paraId="692B95D2"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18</w:t>
            </w:r>
          </w:p>
        </w:tc>
        <w:tc>
          <w:tcPr>
            <w:tcW w:w="882" w:type="dxa"/>
            <w:shd w:val="clear" w:color="auto" w:fill="auto"/>
          </w:tcPr>
          <w:p w14:paraId="481F91B3"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18</w:t>
            </w:r>
          </w:p>
        </w:tc>
      </w:tr>
      <w:tr w:rsidR="00AD4701" w:rsidRPr="00AD4701" w14:paraId="263C96F5" w14:textId="77777777" w:rsidTr="00886BFC">
        <w:trPr>
          <w:jc w:val="center"/>
        </w:trPr>
        <w:tc>
          <w:tcPr>
            <w:tcW w:w="1560" w:type="dxa"/>
            <w:shd w:val="clear" w:color="auto" w:fill="auto"/>
          </w:tcPr>
          <w:p w14:paraId="795D122C" w14:textId="77777777" w:rsidR="00F3232E" w:rsidRPr="00AD4701" w:rsidRDefault="00F3232E" w:rsidP="00F3232E">
            <w:pPr>
              <w:spacing w:after="0" w:line="240" w:lineRule="auto"/>
              <w:rPr>
                <w:rFonts w:ascii="Times New Roman" w:hAnsi="Times New Roman"/>
                <w:bCs/>
              </w:rPr>
            </w:pPr>
            <w:r w:rsidRPr="00AD4701">
              <w:rPr>
                <w:rFonts w:ascii="Times New Roman" w:hAnsi="Times New Roman"/>
                <w:bCs/>
              </w:rPr>
              <w:t>Другие компании</w:t>
            </w:r>
          </w:p>
        </w:tc>
        <w:tc>
          <w:tcPr>
            <w:tcW w:w="850" w:type="dxa"/>
            <w:shd w:val="clear" w:color="auto" w:fill="auto"/>
          </w:tcPr>
          <w:p w14:paraId="028F160D"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64</w:t>
            </w:r>
          </w:p>
        </w:tc>
        <w:tc>
          <w:tcPr>
            <w:tcW w:w="839" w:type="dxa"/>
            <w:shd w:val="clear" w:color="auto" w:fill="auto"/>
          </w:tcPr>
          <w:p w14:paraId="464DB223"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58</w:t>
            </w:r>
          </w:p>
        </w:tc>
        <w:tc>
          <w:tcPr>
            <w:tcW w:w="804" w:type="dxa"/>
            <w:shd w:val="clear" w:color="auto" w:fill="auto"/>
          </w:tcPr>
          <w:p w14:paraId="2DB7B226"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76</w:t>
            </w:r>
          </w:p>
        </w:tc>
        <w:tc>
          <w:tcPr>
            <w:tcW w:w="882" w:type="dxa"/>
            <w:shd w:val="clear" w:color="auto" w:fill="auto"/>
          </w:tcPr>
          <w:p w14:paraId="7B3A2694"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92</w:t>
            </w:r>
          </w:p>
        </w:tc>
        <w:tc>
          <w:tcPr>
            <w:tcW w:w="882" w:type="dxa"/>
            <w:shd w:val="clear" w:color="auto" w:fill="auto"/>
          </w:tcPr>
          <w:p w14:paraId="00E7069D"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107</w:t>
            </w:r>
          </w:p>
        </w:tc>
        <w:tc>
          <w:tcPr>
            <w:tcW w:w="882" w:type="dxa"/>
            <w:shd w:val="clear" w:color="auto" w:fill="auto"/>
          </w:tcPr>
          <w:p w14:paraId="39F5587A"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110</w:t>
            </w:r>
          </w:p>
        </w:tc>
        <w:tc>
          <w:tcPr>
            <w:tcW w:w="882" w:type="dxa"/>
            <w:shd w:val="clear" w:color="auto" w:fill="auto"/>
          </w:tcPr>
          <w:p w14:paraId="145016F1"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110</w:t>
            </w:r>
          </w:p>
        </w:tc>
        <w:tc>
          <w:tcPr>
            <w:tcW w:w="882" w:type="dxa"/>
            <w:shd w:val="clear" w:color="auto" w:fill="auto"/>
          </w:tcPr>
          <w:p w14:paraId="5F8CD997"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110</w:t>
            </w:r>
          </w:p>
        </w:tc>
        <w:tc>
          <w:tcPr>
            <w:tcW w:w="882" w:type="dxa"/>
            <w:shd w:val="clear" w:color="auto" w:fill="auto"/>
          </w:tcPr>
          <w:p w14:paraId="39845EFB"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110</w:t>
            </w:r>
          </w:p>
        </w:tc>
      </w:tr>
      <w:tr w:rsidR="00AD4701" w:rsidRPr="00AD4701" w14:paraId="5A4B1E57" w14:textId="77777777" w:rsidTr="00886BFC">
        <w:trPr>
          <w:jc w:val="center"/>
        </w:trPr>
        <w:tc>
          <w:tcPr>
            <w:tcW w:w="1560" w:type="dxa"/>
            <w:shd w:val="clear" w:color="auto" w:fill="auto"/>
          </w:tcPr>
          <w:p w14:paraId="7D77EB53" w14:textId="77777777" w:rsidR="00F3232E" w:rsidRPr="00AD4701" w:rsidRDefault="00F3232E" w:rsidP="00F3232E">
            <w:pPr>
              <w:spacing w:after="0" w:line="240" w:lineRule="auto"/>
              <w:rPr>
                <w:rFonts w:ascii="Times New Roman" w:hAnsi="Times New Roman"/>
                <w:bCs/>
              </w:rPr>
            </w:pPr>
            <w:r w:rsidRPr="00AD4701">
              <w:rPr>
                <w:rFonts w:ascii="Times New Roman" w:hAnsi="Times New Roman"/>
                <w:bCs/>
              </w:rPr>
              <w:t>Перебои</w:t>
            </w:r>
          </w:p>
        </w:tc>
        <w:tc>
          <w:tcPr>
            <w:tcW w:w="850" w:type="dxa"/>
            <w:shd w:val="clear" w:color="auto" w:fill="auto"/>
          </w:tcPr>
          <w:p w14:paraId="7C8BC370"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0</w:t>
            </w:r>
          </w:p>
        </w:tc>
        <w:tc>
          <w:tcPr>
            <w:tcW w:w="839" w:type="dxa"/>
            <w:shd w:val="clear" w:color="auto" w:fill="auto"/>
          </w:tcPr>
          <w:p w14:paraId="18D59C4C"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0</w:t>
            </w:r>
          </w:p>
        </w:tc>
        <w:tc>
          <w:tcPr>
            <w:tcW w:w="804" w:type="dxa"/>
            <w:shd w:val="clear" w:color="auto" w:fill="auto"/>
          </w:tcPr>
          <w:p w14:paraId="55D9C5C8"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-70</w:t>
            </w:r>
          </w:p>
        </w:tc>
        <w:tc>
          <w:tcPr>
            <w:tcW w:w="882" w:type="dxa"/>
            <w:shd w:val="clear" w:color="auto" w:fill="auto"/>
          </w:tcPr>
          <w:p w14:paraId="1E857003"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-96</w:t>
            </w:r>
          </w:p>
        </w:tc>
        <w:tc>
          <w:tcPr>
            <w:tcW w:w="882" w:type="dxa"/>
            <w:shd w:val="clear" w:color="auto" w:fill="auto"/>
          </w:tcPr>
          <w:p w14:paraId="0026DB37"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-102</w:t>
            </w:r>
          </w:p>
        </w:tc>
        <w:tc>
          <w:tcPr>
            <w:tcW w:w="882" w:type="dxa"/>
            <w:shd w:val="clear" w:color="auto" w:fill="auto"/>
          </w:tcPr>
          <w:p w14:paraId="6DB48254"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-107</w:t>
            </w:r>
          </w:p>
        </w:tc>
        <w:tc>
          <w:tcPr>
            <w:tcW w:w="882" w:type="dxa"/>
            <w:shd w:val="clear" w:color="auto" w:fill="auto"/>
          </w:tcPr>
          <w:p w14:paraId="40F8B6F2"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-110</w:t>
            </w:r>
          </w:p>
        </w:tc>
        <w:tc>
          <w:tcPr>
            <w:tcW w:w="882" w:type="dxa"/>
            <w:shd w:val="clear" w:color="auto" w:fill="auto"/>
          </w:tcPr>
          <w:p w14:paraId="208F2F78"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-114</w:t>
            </w:r>
          </w:p>
        </w:tc>
        <w:tc>
          <w:tcPr>
            <w:tcW w:w="882" w:type="dxa"/>
            <w:shd w:val="clear" w:color="auto" w:fill="auto"/>
          </w:tcPr>
          <w:p w14:paraId="301CC1FF"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-116</w:t>
            </w:r>
          </w:p>
        </w:tc>
      </w:tr>
      <w:tr w:rsidR="00AD4701" w:rsidRPr="00AD4701" w14:paraId="3981BDD5" w14:textId="77777777" w:rsidTr="00886BFC">
        <w:trPr>
          <w:jc w:val="center"/>
        </w:trPr>
        <w:tc>
          <w:tcPr>
            <w:tcW w:w="1560" w:type="dxa"/>
            <w:shd w:val="clear" w:color="auto" w:fill="auto"/>
          </w:tcPr>
          <w:p w14:paraId="0ED7CD1F" w14:textId="77777777" w:rsidR="00F3232E" w:rsidRPr="00AD4701" w:rsidRDefault="00F3232E" w:rsidP="00F3232E">
            <w:pPr>
              <w:spacing w:after="0" w:line="240" w:lineRule="auto"/>
              <w:rPr>
                <w:rFonts w:ascii="Times New Roman" w:hAnsi="Times New Roman"/>
                <w:b/>
                <w:bCs/>
              </w:rPr>
            </w:pPr>
            <w:r w:rsidRPr="00AD4701">
              <w:rPr>
                <w:rFonts w:ascii="Times New Roman" w:hAnsi="Times New Roman"/>
                <w:b/>
                <w:bCs/>
              </w:rPr>
              <w:t>ИТОГО</w:t>
            </w:r>
          </w:p>
        </w:tc>
        <w:tc>
          <w:tcPr>
            <w:tcW w:w="850" w:type="dxa"/>
            <w:shd w:val="clear" w:color="auto" w:fill="auto"/>
          </w:tcPr>
          <w:p w14:paraId="07E4C5C1" w14:textId="77777777" w:rsidR="00F3232E" w:rsidRPr="00AD4701" w:rsidRDefault="00F3232E" w:rsidP="00F3232E">
            <w:pPr>
              <w:spacing w:after="0" w:line="240" w:lineRule="auto"/>
              <w:jc w:val="right"/>
              <w:rPr>
                <w:rFonts w:ascii="Times New Roman" w:hAnsi="Times New Roman"/>
                <w:b/>
              </w:rPr>
            </w:pPr>
            <w:r w:rsidRPr="00AD4701">
              <w:rPr>
                <w:rFonts w:ascii="Times New Roman" w:hAnsi="Times New Roman"/>
                <w:b/>
              </w:rPr>
              <w:t>1788</w:t>
            </w:r>
          </w:p>
        </w:tc>
        <w:tc>
          <w:tcPr>
            <w:tcW w:w="839" w:type="dxa"/>
            <w:shd w:val="clear" w:color="auto" w:fill="auto"/>
          </w:tcPr>
          <w:p w14:paraId="6E832606" w14:textId="77777777" w:rsidR="00F3232E" w:rsidRPr="00AD4701" w:rsidRDefault="00F3232E" w:rsidP="00F3232E">
            <w:pPr>
              <w:spacing w:after="0" w:line="240" w:lineRule="auto"/>
              <w:jc w:val="right"/>
              <w:rPr>
                <w:rFonts w:ascii="Times New Roman" w:hAnsi="Times New Roman"/>
                <w:b/>
              </w:rPr>
            </w:pPr>
            <w:r w:rsidRPr="00AD4701">
              <w:rPr>
                <w:rFonts w:ascii="Times New Roman" w:hAnsi="Times New Roman"/>
                <w:b/>
              </w:rPr>
              <w:t>1977</w:t>
            </w:r>
          </w:p>
        </w:tc>
        <w:tc>
          <w:tcPr>
            <w:tcW w:w="804" w:type="dxa"/>
            <w:shd w:val="clear" w:color="auto" w:fill="auto"/>
          </w:tcPr>
          <w:p w14:paraId="385694C3" w14:textId="77777777" w:rsidR="00F3232E" w:rsidRPr="00AD4701" w:rsidRDefault="00F3232E" w:rsidP="00F3232E">
            <w:pPr>
              <w:spacing w:after="0" w:line="240" w:lineRule="auto"/>
              <w:jc w:val="right"/>
              <w:rPr>
                <w:rFonts w:ascii="Times New Roman" w:hAnsi="Times New Roman"/>
                <w:b/>
              </w:rPr>
            </w:pPr>
            <w:r w:rsidRPr="00AD4701">
              <w:rPr>
                <w:rFonts w:ascii="Times New Roman" w:hAnsi="Times New Roman"/>
                <w:b/>
              </w:rPr>
              <w:t>1879</w:t>
            </w:r>
          </w:p>
        </w:tc>
        <w:tc>
          <w:tcPr>
            <w:tcW w:w="882" w:type="dxa"/>
            <w:shd w:val="clear" w:color="auto" w:fill="auto"/>
          </w:tcPr>
          <w:p w14:paraId="6C95DBEC" w14:textId="77777777" w:rsidR="00F3232E" w:rsidRPr="00AD4701" w:rsidRDefault="00F3232E" w:rsidP="00F3232E">
            <w:pPr>
              <w:spacing w:after="0" w:line="240" w:lineRule="auto"/>
              <w:jc w:val="right"/>
              <w:rPr>
                <w:rFonts w:ascii="Times New Roman" w:hAnsi="Times New Roman"/>
                <w:b/>
              </w:rPr>
            </w:pPr>
            <w:r w:rsidRPr="00AD4701">
              <w:rPr>
                <w:rFonts w:ascii="Times New Roman" w:hAnsi="Times New Roman"/>
                <w:b/>
              </w:rPr>
              <w:t>1818</w:t>
            </w:r>
          </w:p>
        </w:tc>
        <w:tc>
          <w:tcPr>
            <w:tcW w:w="882" w:type="dxa"/>
            <w:shd w:val="clear" w:color="auto" w:fill="auto"/>
          </w:tcPr>
          <w:p w14:paraId="4C22D9D4" w14:textId="77777777" w:rsidR="00F3232E" w:rsidRPr="00AD4701" w:rsidRDefault="00F3232E" w:rsidP="00F3232E">
            <w:pPr>
              <w:spacing w:after="0" w:line="240" w:lineRule="auto"/>
              <w:jc w:val="right"/>
              <w:rPr>
                <w:rFonts w:ascii="Times New Roman" w:hAnsi="Times New Roman"/>
                <w:b/>
              </w:rPr>
            </w:pPr>
            <w:r w:rsidRPr="00AD4701">
              <w:rPr>
                <w:rFonts w:ascii="Times New Roman" w:hAnsi="Times New Roman"/>
                <w:b/>
              </w:rPr>
              <w:t>1934</w:t>
            </w:r>
          </w:p>
        </w:tc>
        <w:tc>
          <w:tcPr>
            <w:tcW w:w="882" w:type="dxa"/>
            <w:shd w:val="clear" w:color="auto" w:fill="auto"/>
          </w:tcPr>
          <w:p w14:paraId="700B85D6" w14:textId="77777777" w:rsidR="00F3232E" w:rsidRPr="00AD4701" w:rsidRDefault="00F3232E" w:rsidP="00F3232E">
            <w:pPr>
              <w:spacing w:after="0" w:line="240" w:lineRule="auto"/>
              <w:jc w:val="right"/>
              <w:rPr>
                <w:rFonts w:ascii="Times New Roman" w:hAnsi="Times New Roman"/>
                <w:b/>
              </w:rPr>
            </w:pPr>
            <w:r w:rsidRPr="00AD4701">
              <w:rPr>
                <w:rFonts w:ascii="Times New Roman" w:hAnsi="Times New Roman"/>
                <w:b/>
              </w:rPr>
              <w:t>2029</w:t>
            </w:r>
          </w:p>
        </w:tc>
        <w:tc>
          <w:tcPr>
            <w:tcW w:w="882" w:type="dxa"/>
            <w:shd w:val="clear" w:color="auto" w:fill="auto"/>
          </w:tcPr>
          <w:p w14:paraId="051A4B32" w14:textId="77777777" w:rsidR="00F3232E" w:rsidRPr="00AD4701" w:rsidRDefault="00F3232E" w:rsidP="00F3232E">
            <w:pPr>
              <w:spacing w:after="0" w:line="240" w:lineRule="auto"/>
              <w:jc w:val="right"/>
              <w:rPr>
                <w:rFonts w:ascii="Times New Roman" w:hAnsi="Times New Roman"/>
                <w:b/>
              </w:rPr>
            </w:pPr>
            <w:r w:rsidRPr="00AD4701">
              <w:rPr>
                <w:rFonts w:ascii="Times New Roman" w:hAnsi="Times New Roman"/>
                <w:b/>
              </w:rPr>
              <w:t>2098</w:t>
            </w:r>
          </w:p>
        </w:tc>
        <w:tc>
          <w:tcPr>
            <w:tcW w:w="882" w:type="dxa"/>
            <w:shd w:val="clear" w:color="auto" w:fill="auto"/>
          </w:tcPr>
          <w:p w14:paraId="5CC378BB" w14:textId="77777777" w:rsidR="00F3232E" w:rsidRPr="00AD4701" w:rsidRDefault="00F3232E" w:rsidP="00F3232E">
            <w:pPr>
              <w:spacing w:after="0" w:line="240" w:lineRule="auto"/>
              <w:jc w:val="right"/>
              <w:rPr>
                <w:rFonts w:ascii="Times New Roman" w:hAnsi="Times New Roman"/>
                <w:b/>
              </w:rPr>
            </w:pPr>
            <w:r w:rsidRPr="00AD4701">
              <w:rPr>
                <w:rFonts w:ascii="Times New Roman" w:hAnsi="Times New Roman"/>
                <w:b/>
              </w:rPr>
              <w:t>2162</w:t>
            </w:r>
          </w:p>
        </w:tc>
        <w:tc>
          <w:tcPr>
            <w:tcW w:w="882" w:type="dxa"/>
            <w:shd w:val="clear" w:color="auto" w:fill="auto"/>
          </w:tcPr>
          <w:p w14:paraId="51FB8748" w14:textId="77777777" w:rsidR="00F3232E" w:rsidRPr="00AD4701" w:rsidRDefault="00F3232E" w:rsidP="00F3232E">
            <w:pPr>
              <w:spacing w:after="0" w:line="240" w:lineRule="auto"/>
              <w:jc w:val="right"/>
              <w:rPr>
                <w:rFonts w:ascii="Times New Roman" w:hAnsi="Times New Roman"/>
                <w:b/>
              </w:rPr>
            </w:pPr>
            <w:r w:rsidRPr="00AD4701">
              <w:rPr>
                <w:rFonts w:ascii="Times New Roman" w:hAnsi="Times New Roman"/>
                <w:b/>
              </w:rPr>
              <w:t>2197</w:t>
            </w:r>
          </w:p>
        </w:tc>
      </w:tr>
      <w:tr w:rsidR="00AD4701" w:rsidRPr="00AD4701" w14:paraId="63D18A52" w14:textId="77777777" w:rsidTr="00886BFC">
        <w:trPr>
          <w:jc w:val="center"/>
        </w:trPr>
        <w:tc>
          <w:tcPr>
            <w:tcW w:w="1560" w:type="dxa"/>
            <w:shd w:val="clear" w:color="auto" w:fill="auto"/>
          </w:tcPr>
          <w:p w14:paraId="415C64B4" w14:textId="77777777" w:rsidR="00F3232E" w:rsidRPr="00AD4701" w:rsidRDefault="00F3232E" w:rsidP="00F3232E">
            <w:pPr>
              <w:spacing w:after="0" w:line="240" w:lineRule="auto"/>
              <w:rPr>
                <w:rFonts w:ascii="Times New Roman" w:hAnsi="Times New Roman"/>
                <w:bCs/>
              </w:rPr>
            </w:pPr>
            <w:r w:rsidRPr="00AD4701">
              <w:rPr>
                <w:rFonts w:ascii="Times New Roman" w:hAnsi="Times New Roman"/>
                <w:bCs/>
              </w:rPr>
              <w:t>% изменение</w:t>
            </w:r>
          </w:p>
        </w:tc>
        <w:tc>
          <w:tcPr>
            <w:tcW w:w="850" w:type="dxa"/>
            <w:shd w:val="clear" w:color="auto" w:fill="auto"/>
          </w:tcPr>
          <w:p w14:paraId="10901C71"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9,5</w:t>
            </w:r>
          </w:p>
        </w:tc>
        <w:tc>
          <w:tcPr>
            <w:tcW w:w="839" w:type="dxa"/>
            <w:shd w:val="clear" w:color="auto" w:fill="auto"/>
          </w:tcPr>
          <w:p w14:paraId="039FE6BB"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10,6</w:t>
            </w:r>
          </w:p>
        </w:tc>
        <w:tc>
          <w:tcPr>
            <w:tcW w:w="804" w:type="dxa"/>
            <w:shd w:val="clear" w:color="auto" w:fill="auto"/>
          </w:tcPr>
          <w:p w14:paraId="286358F2"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-4,9</w:t>
            </w:r>
          </w:p>
        </w:tc>
        <w:tc>
          <w:tcPr>
            <w:tcW w:w="882" w:type="dxa"/>
            <w:shd w:val="clear" w:color="auto" w:fill="auto"/>
          </w:tcPr>
          <w:p w14:paraId="0657FA8F"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-3,2</w:t>
            </w:r>
          </w:p>
        </w:tc>
        <w:tc>
          <w:tcPr>
            <w:tcW w:w="882" w:type="dxa"/>
            <w:shd w:val="clear" w:color="auto" w:fill="auto"/>
          </w:tcPr>
          <w:p w14:paraId="7833EDBA"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6,3</w:t>
            </w:r>
          </w:p>
        </w:tc>
        <w:tc>
          <w:tcPr>
            <w:tcW w:w="882" w:type="dxa"/>
            <w:shd w:val="clear" w:color="auto" w:fill="auto"/>
          </w:tcPr>
          <w:p w14:paraId="7B33F818"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4,9</w:t>
            </w:r>
          </w:p>
        </w:tc>
        <w:tc>
          <w:tcPr>
            <w:tcW w:w="882" w:type="dxa"/>
            <w:shd w:val="clear" w:color="auto" w:fill="auto"/>
          </w:tcPr>
          <w:p w14:paraId="13C1B6EB"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3,5</w:t>
            </w:r>
          </w:p>
        </w:tc>
        <w:tc>
          <w:tcPr>
            <w:tcW w:w="882" w:type="dxa"/>
            <w:shd w:val="clear" w:color="auto" w:fill="auto"/>
          </w:tcPr>
          <w:p w14:paraId="09931524"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3,0</w:t>
            </w:r>
          </w:p>
        </w:tc>
        <w:tc>
          <w:tcPr>
            <w:tcW w:w="882" w:type="dxa"/>
            <w:shd w:val="clear" w:color="auto" w:fill="auto"/>
          </w:tcPr>
          <w:p w14:paraId="6A9EA94B"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1,6</w:t>
            </w:r>
          </w:p>
        </w:tc>
      </w:tr>
    </w:tbl>
    <w:p w14:paraId="78B45117" w14:textId="77777777" w:rsidR="00F3232E" w:rsidRPr="00AD4701" w:rsidRDefault="00F3232E" w:rsidP="00F3232E">
      <w:pPr>
        <w:spacing w:after="0"/>
        <w:rPr>
          <w:rFonts w:ascii="Times New Roman" w:hAnsi="Times New Roman"/>
          <w:i/>
          <w:sz w:val="20"/>
          <w:szCs w:val="24"/>
        </w:rPr>
      </w:pPr>
      <w:r w:rsidRPr="00AD4701">
        <w:rPr>
          <w:rFonts w:ascii="Times New Roman" w:hAnsi="Times New Roman"/>
          <w:i/>
          <w:sz w:val="20"/>
          <w:szCs w:val="24"/>
        </w:rPr>
        <w:t>Источник: Данные компаний, Macquarie Research, April 2014</w:t>
      </w:r>
    </w:p>
    <w:p w14:paraId="3897CF60" w14:textId="77777777" w:rsidR="00F3232E" w:rsidRPr="00AD4701" w:rsidRDefault="00F3232E" w:rsidP="00F3232E">
      <w:pPr>
        <w:spacing w:after="0"/>
        <w:rPr>
          <w:rFonts w:ascii="Times New Roman" w:hAnsi="Times New Roman"/>
          <w:i/>
          <w:sz w:val="24"/>
          <w:szCs w:val="24"/>
        </w:rPr>
      </w:pPr>
    </w:p>
    <w:p w14:paraId="32FB5EA2" w14:textId="5F39D248" w:rsidR="00F3232E" w:rsidRPr="00AD4701" w:rsidRDefault="00F3232E" w:rsidP="008941E8">
      <w:pPr>
        <w:spacing w:after="0"/>
        <w:jc w:val="both"/>
        <w:rPr>
          <w:rFonts w:ascii="Times New Roman" w:hAnsi="Times New Roman"/>
          <w:sz w:val="24"/>
          <w:szCs w:val="24"/>
        </w:rPr>
      </w:pPr>
      <w:r w:rsidRPr="00AD4701">
        <w:rPr>
          <w:rFonts w:ascii="Times New Roman" w:hAnsi="Times New Roman"/>
          <w:sz w:val="24"/>
          <w:szCs w:val="24"/>
        </w:rPr>
        <w:t>В последние годы запущены новые проекты в никелевой отрасли общей мощностью 517 тыс. тонн, которые перерабатывают в основном латеритные руды</w:t>
      </w:r>
      <w:r w:rsidR="006954B8" w:rsidRPr="00AD4701">
        <w:rPr>
          <w:rFonts w:ascii="Times New Roman" w:hAnsi="Times New Roman"/>
          <w:sz w:val="24"/>
          <w:szCs w:val="24"/>
        </w:rPr>
        <w:t xml:space="preserve"> (см. Таблицу 5)</w:t>
      </w:r>
      <w:r w:rsidRPr="00AD4701">
        <w:rPr>
          <w:rFonts w:ascii="Times New Roman" w:hAnsi="Times New Roman"/>
          <w:sz w:val="24"/>
          <w:szCs w:val="24"/>
        </w:rPr>
        <w:t xml:space="preserve">. Запуск многих из этих проектов откладывался. Так, </w:t>
      </w:r>
      <w:r w:rsidR="001A61F0" w:rsidRPr="00AD4701">
        <w:rPr>
          <w:rFonts w:ascii="Times New Roman" w:hAnsi="Times New Roman"/>
          <w:sz w:val="24"/>
          <w:szCs w:val="24"/>
        </w:rPr>
        <w:t xml:space="preserve">реализация месторождения </w:t>
      </w:r>
      <w:r w:rsidRPr="00AD4701">
        <w:rPr>
          <w:rFonts w:ascii="Times New Roman" w:hAnsi="Times New Roman"/>
          <w:sz w:val="24"/>
          <w:szCs w:val="24"/>
          <w:lang w:val="en-US"/>
        </w:rPr>
        <w:t>VNC</w:t>
      </w:r>
      <w:r w:rsidRPr="00AD4701">
        <w:rPr>
          <w:rFonts w:ascii="Times New Roman" w:hAnsi="Times New Roman"/>
          <w:sz w:val="24"/>
          <w:szCs w:val="24"/>
        </w:rPr>
        <w:t xml:space="preserve"> в Новой Каледонии был</w:t>
      </w:r>
      <w:r w:rsidR="001A61F0" w:rsidRPr="00AD4701">
        <w:rPr>
          <w:rFonts w:ascii="Times New Roman" w:hAnsi="Times New Roman"/>
          <w:sz w:val="24"/>
          <w:szCs w:val="24"/>
        </w:rPr>
        <w:t>а</w:t>
      </w:r>
      <w:r w:rsidRPr="00AD4701">
        <w:rPr>
          <w:rFonts w:ascii="Times New Roman" w:hAnsi="Times New Roman"/>
          <w:sz w:val="24"/>
          <w:szCs w:val="24"/>
        </w:rPr>
        <w:t xml:space="preserve"> отложен на 7 лет, Koniambo – 4 года, Ambatovy – 2 года и Ramu – 3 года. Вместе с тем, ожидается что к 2014 году уровень загрузки мощностей на этих проектах составит в среднем 51%. </w:t>
      </w:r>
    </w:p>
    <w:p w14:paraId="706A2EA3" w14:textId="77777777" w:rsidR="00F3232E" w:rsidRPr="00AD4701" w:rsidRDefault="00F3232E" w:rsidP="00F3232E">
      <w:pPr>
        <w:spacing w:after="0"/>
        <w:ind w:firstLine="708"/>
        <w:jc w:val="both"/>
        <w:rPr>
          <w:rFonts w:ascii="Times New Roman" w:hAnsi="Times New Roman"/>
          <w:sz w:val="24"/>
          <w:szCs w:val="24"/>
        </w:rPr>
      </w:pPr>
    </w:p>
    <w:p w14:paraId="348C0F7D" w14:textId="4F98F2B9" w:rsidR="00F3232E" w:rsidRPr="00AD4701" w:rsidRDefault="006954B8" w:rsidP="00F3232E">
      <w:pPr>
        <w:pStyle w:val="a3"/>
        <w:keepNext/>
        <w:spacing w:after="0"/>
        <w:jc w:val="center"/>
        <w:rPr>
          <w:rFonts w:ascii="Times New Roman" w:hAnsi="Times New Roman"/>
          <w:b/>
          <w:i w:val="0"/>
          <w:color w:val="auto"/>
          <w:sz w:val="24"/>
          <w:szCs w:val="24"/>
        </w:rPr>
      </w:pPr>
      <w:r w:rsidRPr="00AD4701">
        <w:rPr>
          <w:rFonts w:ascii="Times New Roman" w:hAnsi="Times New Roman"/>
          <w:b/>
          <w:i w:val="0"/>
          <w:color w:val="auto"/>
          <w:sz w:val="24"/>
          <w:szCs w:val="24"/>
        </w:rPr>
        <w:lastRenderedPageBreak/>
        <w:t>Таблица 5</w:t>
      </w:r>
      <w:r w:rsidR="00F3232E" w:rsidRPr="00AD4701">
        <w:rPr>
          <w:rFonts w:ascii="Times New Roman" w:hAnsi="Times New Roman"/>
          <w:b/>
          <w:i w:val="0"/>
          <w:color w:val="auto"/>
          <w:sz w:val="24"/>
          <w:szCs w:val="24"/>
        </w:rPr>
        <w:t>. Основные новые никелевые проекты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6"/>
        <w:gridCol w:w="1417"/>
        <w:gridCol w:w="1647"/>
        <w:gridCol w:w="1338"/>
        <w:gridCol w:w="1095"/>
        <w:gridCol w:w="736"/>
        <w:gridCol w:w="736"/>
        <w:gridCol w:w="736"/>
        <w:gridCol w:w="868"/>
      </w:tblGrid>
      <w:tr w:rsidR="00AD4701" w:rsidRPr="00886BFC" w14:paraId="5B26C3FF" w14:textId="77777777" w:rsidTr="00886BFC">
        <w:trPr>
          <w:tblHeader/>
          <w:jc w:val="center"/>
        </w:trPr>
        <w:tc>
          <w:tcPr>
            <w:tcW w:w="772" w:type="pct"/>
            <w:shd w:val="clear" w:color="auto" w:fill="auto"/>
          </w:tcPr>
          <w:p w14:paraId="7C3AF404" w14:textId="77777777" w:rsidR="00F3232E" w:rsidRPr="00886BFC" w:rsidRDefault="00F3232E" w:rsidP="00F3232E">
            <w:pPr>
              <w:spacing w:after="0" w:line="240" w:lineRule="auto"/>
              <w:jc w:val="center"/>
              <w:rPr>
                <w:rFonts w:ascii="Times New Roman" w:hAnsi="Times New Roman"/>
                <w:b/>
                <w:bCs/>
                <w:szCs w:val="24"/>
              </w:rPr>
            </w:pPr>
            <w:r w:rsidRPr="00886BFC">
              <w:rPr>
                <w:rFonts w:ascii="Times New Roman" w:hAnsi="Times New Roman"/>
                <w:b/>
                <w:bCs/>
                <w:szCs w:val="24"/>
              </w:rPr>
              <w:t>Проекты</w:t>
            </w:r>
          </w:p>
        </w:tc>
        <w:tc>
          <w:tcPr>
            <w:tcW w:w="699" w:type="pct"/>
            <w:shd w:val="clear" w:color="auto" w:fill="auto"/>
          </w:tcPr>
          <w:p w14:paraId="7CB033D6" w14:textId="77777777" w:rsidR="00F3232E" w:rsidRPr="00886BFC" w:rsidRDefault="00F3232E" w:rsidP="00F3232E">
            <w:pPr>
              <w:spacing w:after="0" w:line="240" w:lineRule="auto"/>
              <w:jc w:val="center"/>
              <w:rPr>
                <w:rFonts w:ascii="Times New Roman" w:hAnsi="Times New Roman"/>
                <w:b/>
                <w:bCs/>
                <w:szCs w:val="24"/>
              </w:rPr>
            </w:pPr>
            <w:r w:rsidRPr="00886BFC">
              <w:rPr>
                <w:rFonts w:ascii="Times New Roman" w:hAnsi="Times New Roman"/>
                <w:b/>
                <w:bCs/>
                <w:szCs w:val="24"/>
              </w:rPr>
              <w:t>Страна</w:t>
            </w:r>
          </w:p>
        </w:tc>
        <w:tc>
          <w:tcPr>
            <w:tcW w:w="812" w:type="pct"/>
            <w:shd w:val="clear" w:color="auto" w:fill="auto"/>
          </w:tcPr>
          <w:p w14:paraId="0EC198A6" w14:textId="77777777" w:rsidR="00F3232E" w:rsidRPr="00886BFC" w:rsidRDefault="00F3232E" w:rsidP="00F3232E">
            <w:pPr>
              <w:spacing w:after="0" w:line="240" w:lineRule="auto"/>
              <w:jc w:val="center"/>
              <w:rPr>
                <w:rFonts w:ascii="Times New Roman" w:hAnsi="Times New Roman"/>
                <w:b/>
                <w:bCs/>
                <w:szCs w:val="24"/>
              </w:rPr>
            </w:pPr>
            <w:r w:rsidRPr="00886BFC">
              <w:rPr>
                <w:rFonts w:ascii="Times New Roman" w:hAnsi="Times New Roman"/>
                <w:b/>
                <w:bCs/>
                <w:szCs w:val="24"/>
              </w:rPr>
              <w:t>Процесс</w:t>
            </w:r>
          </w:p>
        </w:tc>
        <w:tc>
          <w:tcPr>
            <w:tcW w:w="660" w:type="pct"/>
            <w:shd w:val="clear" w:color="auto" w:fill="auto"/>
          </w:tcPr>
          <w:p w14:paraId="3409CE2E" w14:textId="77777777" w:rsidR="00F3232E" w:rsidRPr="00886BFC" w:rsidRDefault="00F3232E" w:rsidP="00F3232E">
            <w:pPr>
              <w:spacing w:after="0" w:line="240" w:lineRule="auto"/>
              <w:jc w:val="center"/>
              <w:rPr>
                <w:rFonts w:ascii="Times New Roman" w:hAnsi="Times New Roman"/>
                <w:b/>
                <w:bCs/>
                <w:szCs w:val="24"/>
              </w:rPr>
            </w:pPr>
            <w:r w:rsidRPr="00886BFC">
              <w:rPr>
                <w:rFonts w:ascii="Times New Roman" w:hAnsi="Times New Roman"/>
                <w:b/>
                <w:bCs/>
                <w:szCs w:val="24"/>
              </w:rPr>
              <w:t>Мощность, тыс. тонн</w:t>
            </w:r>
          </w:p>
        </w:tc>
        <w:tc>
          <w:tcPr>
            <w:tcW w:w="540" w:type="pct"/>
            <w:shd w:val="clear" w:color="auto" w:fill="auto"/>
          </w:tcPr>
          <w:p w14:paraId="77378530" w14:textId="77777777" w:rsidR="00F3232E" w:rsidRPr="00886BFC" w:rsidRDefault="00F3232E" w:rsidP="00F3232E">
            <w:pPr>
              <w:spacing w:after="0" w:line="240" w:lineRule="auto"/>
              <w:jc w:val="center"/>
              <w:rPr>
                <w:rFonts w:ascii="Times New Roman" w:hAnsi="Times New Roman"/>
                <w:b/>
                <w:bCs/>
                <w:szCs w:val="24"/>
              </w:rPr>
            </w:pPr>
            <w:r w:rsidRPr="00886BFC">
              <w:rPr>
                <w:rFonts w:ascii="Times New Roman" w:hAnsi="Times New Roman"/>
                <w:b/>
                <w:bCs/>
                <w:szCs w:val="24"/>
              </w:rPr>
              <w:t>Дата ввода</w:t>
            </w:r>
          </w:p>
        </w:tc>
        <w:tc>
          <w:tcPr>
            <w:tcW w:w="363" w:type="pct"/>
            <w:shd w:val="clear" w:color="auto" w:fill="auto"/>
          </w:tcPr>
          <w:p w14:paraId="27FD7168" w14:textId="77777777" w:rsidR="00F3232E" w:rsidRPr="00886BFC" w:rsidRDefault="00F3232E" w:rsidP="00F3232E">
            <w:pPr>
              <w:spacing w:after="0" w:line="240" w:lineRule="auto"/>
              <w:jc w:val="center"/>
              <w:rPr>
                <w:rFonts w:ascii="Times New Roman" w:hAnsi="Times New Roman"/>
                <w:b/>
                <w:bCs/>
                <w:szCs w:val="24"/>
              </w:rPr>
            </w:pPr>
            <w:r w:rsidRPr="00886BFC">
              <w:rPr>
                <w:rFonts w:ascii="Times New Roman" w:hAnsi="Times New Roman"/>
                <w:b/>
                <w:bCs/>
                <w:szCs w:val="24"/>
              </w:rPr>
              <w:t>2011</w:t>
            </w:r>
          </w:p>
        </w:tc>
        <w:tc>
          <w:tcPr>
            <w:tcW w:w="363" w:type="pct"/>
            <w:shd w:val="clear" w:color="auto" w:fill="auto"/>
          </w:tcPr>
          <w:p w14:paraId="40F47D12" w14:textId="77777777" w:rsidR="00F3232E" w:rsidRPr="00886BFC" w:rsidRDefault="00F3232E" w:rsidP="00F3232E">
            <w:pPr>
              <w:spacing w:after="0" w:line="240" w:lineRule="auto"/>
              <w:jc w:val="center"/>
              <w:rPr>
                <w:rFonts w:ascii="Times New Roman" w:hAnsi="Times New Roman"/>
                <w:b/>
                <w:bCs/>
                <w:szCs w:val="24"/>
              </w:rPr>
            </w:pPr>
            <w:r w:rsidRPr="00886BFC">
              <w:rPr>
                <w:rFonts w:ascii="Times New Roman" w:hAnsi="Times New Roman"/>
                <w:b/>
                <w:bCs/>
                <w:szCs w:val="24"/>
              </w:rPr>
              <w:t>2012</w:t>
            </w:r>
          </w:p>
        </w:tc>
        <w:tc>
          <w:tcPr>
            <w:tcW w:w="363" w:type="pct"/>
            <w:shd w:val="clear" w:color="auto" w:fill="auto"/>
          </w:tcPr>
          <w:p w14:paraId="7E6EF0A7" w14:textId="77777777" w:rsidR="00F3232E" w:rsidRPr="00886BFC" w:rsidRDefault="00F3232E" w:rsidP="00F3232E">
            <w:pPr>
              <w:spacing w:after="0" w:line="240" w:lineRule="auto"/>
              <w:jc w:val="center"/>
              <w:rPr>
                <w:rFonts w:ascii="Times New Roman" w:hAnsi="Times New Roman"/>
                <w:b/>
                <w:bCs/>
                <w:szCs w:val="24"/>
              </w:rPr>
            </w:pPr>
            <w:r w:rsidRPr="00886BFC">
              <w:rPr>
                <w:rFonts w:ascii="Times New Roman" w:hAnsi="Times New Roman"/>
                <w:b/>
                <w:bCs/>
                <w:szCs w:val="24"/>
              </w:rPr>
              <w:t>2013</w:t>
            </w:r>
          </w:p>
        </w:tc>
        <w:tc>
          <w:tcPr>
            <w:tcW w:w="429" w:type="pct"/>
            <w:shd w:val="clear" w:color="auto" w:fill="auto"/>
          </w:tcPr>
          <w:p w14:paraId="01134410" w14:textId="77777777" w:rsidR="00F3232E" w:rsidRPr="00886BFC" w:rsidRDefault="00F3232E" w:rsidP="00F3232E">
            <w:pPr>
              <w:spacing w:after="0" w:line="240" w:lineRule="auto"/>
              <w:jc w:val="center"/>
              <w:rPr>
                <w:rFonts w:ascii="Times New Roman" w:hAnsi="Times New Roman"/>
                <w:b/>
                <w:bCs/>
                <w:szCs w:val="24"/>
              </w:rPr>
            </w:pPr>
            <w:r w:rsidRPr="00886BFC">
              <w:rPr>
                <w:rFonts w:ascii="Times New Roman" w:hAnsi="Times New Roman"/>
                <w:b/>
                <w:bCs/>
                <w:szCs w:val="24"/>
              </w:rPr>
              <w:t>2014П</w:t>
            </w:r>
          </w:p>
        </w:tc>
      </w:tr>
      <w:tr w:rsidR="00AD4701" w:rsidRPr="00886BFC" w14:paraId="7A02969E" w14:textId="77777777" w:rsidTr="00886BFC">
        <w:trPr>
          <w:jc w:val="center"/>
        </w:trPr>
        <w:tc>
          <w:tcPr>
            <w:tcW w:w="772" w:type="pct"/>
            <w:shd w:val="clear" w:color="auto" w:fill="auto"/>
          </w:tcPr>
          <w:p w14:paraId="7939F197" w14:textId="77777777" w:rsidR="00F3232E" w:rsidRPr="00886BFC" w:rsidRDefault="00F3232E" w:rsidP="00F3232E">
            <w:pPr>
              <w:spacing w:after="0" w:line="240" w:lineRule="auto"/>
              <w:jc w:val="both"/>
              <w:rPr>
                <w:rFonts w:ascii="Times New Roman" w:hAnsi="Times New Roman"/>
                <w:bCs/>
                <w:szCs w:val="24"/>
              </w:rPr>
            </w:pPr>
            <w:r w:rsidRPr="00886BFC">
              <w:rPr>
                <w:rFonts w:ascii="Times New Roman" w:hAnsi="Times New Roman"/>
                <w:bCs/>
                <w:szCs w:val="24"/>
              </w:rPr>
              <w:t xml:space="preserve">VNC (Goro) </w:t>
            </w:r>
          </w:p>
        </w:tc>
        <w:tc>
          <w:tcPr>
            <w:tcW w:w="699" w:type="pct"/>
            <w:shd w:val="clear" w:color="auto" w:fill="auto"/>
          </w:tcPr>
          <w:p w14:paraId="3EF61EFF" w14:textId="77777777" w:rsidR="00F3232E" w:rsidRPr="00886BFC" w:rsidRDefault="00F3232E" w:rsidP="00F3232E">
            <w:pPr>
              <w:spacing w:after="0" w:line="240" w:lineRule="auto"/>
              <w:jc w:val="center"/>
              <w:rPr>
                <w:rFonts w:ascii="Times New Roman" w:hAnsi="Times New Roman"/>
                <w:szCs w:val="24"/>
              </w:rPr>
            </w:pPr>
            <w:r w:rsidRPr="00886BFC">
              <w:rPr>
                <w:rFonts w:ascii="Times New Roman" w:hAnsi="Times New Roman"/>
                <w:szCs w:val="24"/>
              </w:rPr>
              <w:t>Новая Каледония</w:t>
            </w:r>
          </w:p>
        </w:tc>
        <w:tc>
          <w:tcPr>
            <w:tcW w:w="812" w:type="pct"/>
            <w:shd w:val="clear" w:color="auto" w:fill="auto"/>
          </w:tcPr>
          <w:p w14:paraId="03100145" w14:textId="77777777" w:rsidR="00F3232E" w:rsidRPr="00886BFC" w:rsidRDefault="00F3232E" w:rsidP="00F3232E">
            <w:pPr>
              <w:spacing w:after="0" w:line="240" w:lineRule="auto"/>
              <w:jc w:val="center"/>
              <w:rPr>
                <w:rFonts w:ascii="Times New Roman" w:hAnsi="Times New Roman"/>
                <w:szCs w:val="24"/>
              </w:rPr>
            </w:pPr>
            <w:r w:rsidRPr="00886BFC">
              <w:rPr>
                <w:rFonts w:ascii="Times New Roman" w:hAnsi="Times New Roman"/>
                <w:szCs w:val="24"/>
              </w:rPr>
              <w:t>HPAL</w:t>
            </w:r>
          </w:p>
        </w:tc>
        <w:tc>
          <w:tcPr>
            <w:tcW w:w="660" w:type="pct"/>
            <w:shd w:val="clear" w:color="auto" w:fill="auto"/>
          </w:tcPr>
          <w:p w14:paraId="180D655F" w14:textId="77777777" w:rsidR="00F3232E" w:rsidRPr="00886BFC" w:rsidRDefault="00F3232E" w:rsidP="00F3232E">
            <w:pPr>
              <w:spacing w:after="0" w:line="240" w:lineRule="auto"/>
              <w:jc w:val="center"/>
              <w:rPr>
                <w:rFonts w:ascii="Times New Roman" w:hAnsi="Times New Roman"/>
                <w:szCs w:val="24"/>
              </w:rPr>
            </w:pPr>
            <w:r w:rsidRPr="00886BFC">
              <w:rPr>
                <w:rFonts w:ascii="Times New Roman" w:hAnsi="Times New Roman"/>
                <w:szCs w:val="24"/>
              </w:rPr>
              <w:t>57</w:t>
            </w:r>
          </w:p>
        </w:tc>
        <w:tc>
          <w:tcPr>
            <w:tcW w:w="540" w:type="pct"/>
            <w:shd w:val="clear" w:color="auto" w:fill="auto"/>
          </w:tcPr>
          <w:p w14:paraId="54F6B4EB" w14:textId="77777777" w:rsidR="00F3232E" w:rsidRPr="00886BFC" w:rsidRDefault="00F3232E" w:rsidP="00F3232E">
            <w:pPr>
              <w:spacing w:after="0" w:line="240" w:lineRule="auto"/>
              <w:jc w:val="both"/>
              <w:rPr>
                <w:rFonts w:ascii="Times New Roman" w:hAnsi="Times New Roman"/>
                <w:szCs w:val="24"/>
              </w:rPr>
            </w:pPr>
            <w:r w:rsidRPr="00886BFC">
              <w:rPr>
                <w:rFonts w:ascii="Times New Roman" w:hAnsi="Times New Roman"/>
                <w:szCs w:val="24"/>
              </w:rPr>
              <w:t>1кв.2011</w:t>
            </w:r>
          </w:p>
        </w:tc>
        <w:tc>
          <w:tcPr>
            <w:tcW w:w="363" w:type="pct"/>
            <w:shd w:val="clear" w:color="auto" w:fill="auto"/>
          </w:tcPr>
          <w:p w14:paraId="17879030"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8</w:t>
            </w:r>
          </w:p>
        </w:tc>
        <w:tc>
          <w:tcPr>
            <w:tcW w:w="363" w:type="pct"/>
            <w:shd w:val="clear" w:color="auto" w:fill="auto"/>
          </w:tcPr>
          <w:p w14:paraId="46B33BBB"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6</w:t>
            </w:r>
          </w:p>
        </w:tc>
        <w:tc>
          <w:tcPr>
            <w:tcW w:w="363" w:type="pct"/>
            <w:shd w:val="clear" w:color="auto" w:fill="auto"/>
          </w:tcPr>
          <w:p w14:paraId="65075AE9"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15</w:t>
            </w:r>
          </w:p>
        </w:tc>
        <w:tc>
          <w:tcPr>
            <w:tcW w:w="429" w:type="pct"/>
            <w:shd w:val="clear" w:color="auto" w:fill="auto"/>
          </w:tcPr>
          <w:p w14:paraId="66377EA6"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30</w:t>
            </w:r>
          </w:p>
        </w:tc>
      </w:tr>
      <w:tr w:rsidR="00AD4701" w:rsidRPr="00886BFC" w14:paraId="4DB7E63B" w14:textId="77777777" w:rsidTr="00886BFC">
        <w:trPr>
          <w:jc w:val="center"/>
        </w:trPr>
        <w:tc>
          <w:tcPr>
            <w:tcW w:w="772" w:type="pct"/>
            <w:shd w:val="clear" w:color="auto" w:fill="auto"/>
          </w:tcPr>
          <w:p w14:paraId="50593651" w14:textId="77777777" w:rsidR="00F3232E" w:rsidRPr="00886BFC" w:rsidRDefault="00F3232E" w:rsidP="00F3232E">
            <w:pPr>
              <w:spacing w:after="0" w:line="240" w:lineRule="auto"/>
              <w:jc w:val="both"/>
              <w:rPr>
                <w:rFonts w:ascii="Times New Roman" w:hAnsi="Times New Roman"/>
                <w:bCs/>
                <w:szCs w:val="24"/>
              </w:rPr>
            </w:pPr>
            <w:r w:rsidRPr="00886BFC">
              <w:rPr>
                <w:rFonts w:ascii="Times New Roman" w:hAnsi="Times New Roman"/>
                <w:bCs/>
                <w:szCs w:val="24"/>
              </w:rPr>
              <w:t>Onca Puma</w:t>
            </w:r>
          </w:p>
        </w:tc>
        <w:tc>
          <w:tcPr>
            <w:tcW w:w="699" w:type="pct"/>
            <w:shd w:val="clear" w:color="auto" w:fill="auto"/>
          </w:tcPr>
          <w:p w14:paraId="09859247" w14:textId="77777777" w:rsidR="00F3232E" w:rsidRPr="00886BFC" w:rsidRDefault="00F3232E" w:rsidP="00F3232E">
            <w:pPr>
              <w:spacing w:after="0" w:line="240" w:lineRule="auto"/>
              <w:jc w:val="center"/>
              <w:rPr>
                <w:rFonts w:ascii="Times New Roman" w:hAnsi="Times New Roman"/>
                <w:szCs w:val="24"/>
              </w:rPr>
            </w:pPr>
            <w:r w:rsidRPr="00886BFC">
              <w:rPr>
                <w:rFonts w:ascii="Times New Roman" w:hAnsi="Times New Roman"/>
                <w:szCs w:val="24"/>
              </w:rPr>
              <w:t>Бразилия</w:t>
            </w:r>
          </w:p>
        </w:tc>
        <w:tc>
          <w:tcPr>
            <w:tcW w:w="812" w:type="pct"/>
            <w:shd w:val="clear" w:color="auto" w:fill="auto"/>
          </w:tcPr>
          <w:p w14:paraId="644960E4" w14:textId="77777777" w:rsidR="00F3232E" w:rsidRPr="00886BFC" w:rsidRDefault="00F3232E" w:rsidP="00F3232E">
            <w:pPr>
              <w:spacing w:after="0" w:line="240" w:lineRule="auto"/>
              <w:jc w:val="center"/>
              <w:rPr>
                <w:rFonts w:ascii="Times New Roman" w:hAnsi="Times New Roman"/>
                <w:szCs w:val="24"/>
              </w:rPr>
            </w:pPr>
            <w:r w:rsidRPr="00886BFC">
              <w:rPr>
                <w:rFonts w:ascii="Times New Roman" w:hAnsi="Times New Roman"/>
                <w:szCs w:val="24"/>
              </w:rPr>
              <w:t>Ферроникель</w:t>
            </w:r>
          </w:p>
        </w:tc>
        <w:tc>
          <w:tcPr>
            <w:tcW w:w="660" w:type="pct"/>
            <w:shd w:val="clear" w:color="auto" w:fill="auto"/>
          </w:tcPr>
          <w:p w14:paraId="6E170662" w14:textId="77777777" w:rsidR="00F3232E" w:rsidRPr="00886BFC" w:rsidRDefault="00F3232E" w:rsidP="00F3232E">
            <w:pPr>
              <w:spacing w:after="0" w:line="240" w:lineRule="auto"/>
              <w:jc w:val="center"/>
              <w:rPr>
                <w:rFonts w:ascii="Times New Roman" w:hAnsi="Times New Roman"/>
                <w:szCs w:val="24"/>
              </w:rPr>
            </w:pPr>
            <w:r w:rsidRPr="00886BFC">
              <w:rPr>
                <w:rFonts w:ascii="Times New Roman" w:hAnsi="Times New Roman"/>
                <w:szCs w:val="24"/>
              </w:rPr>
              <w:t>50</w:t>
            </w:r>
          </w:p>
        </w:tc>
        <w:tc>
          <w:tcPr>
            <w:tcW w:w="540" w:type="pct"/>
            <w:shd w:val="clear" w:color="auto" w:fill="auto"/>
          </w:tcPr>
          <w:p w14:paraId="045CCB9A" w14:textId="77777777" w:rsidR="00F3232E" w:rsidRPr="00886BFC" w:rsidRDefault="00F3232E" w:rsidP="00F3232E">
            <w:pPr>
              <w:spacing w:after="0" w:line="240" w:lineRule="auto"/>
              <w:jc w:val="both"/>
              <w:rPr>
                <w:rFonts w:ascii="Times New Roman" w:hAnsi="Times New Roman"/>
                <w:szCs w:val="24"/>
              </w:rPr>
            </w:pPr>
            <w:r w:rsidRPr="00886BFC">
              <w:rPr>
                <w:rFonts w:ascii="Times New Roman" w:hAnsi="Times New Roman"/>
                <w:szCs w:val="24"/>
              </w:rPr>
              <w:t>1кв.2011</w:t>
            </w:r>
          </w:p>
        </w:tc>
        <w:tc>
          <w:tcPr>
            <w:tcW w:w="363" w:type="pct"/>
            <w:shd w:val="clear" w:color="auto" w:fill="auto"/>
          </w:tcPr>
          <w:p w14:paraId="76FB78EE"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7</w:t>
            </w:r>
          </w:p>
        </w:tc>
        <w:tc>
          <w:tcPr>
            <w:tcW w:w="363" w:type="pct"/>
            <w:shd w:val="clear" w:color="auto" w:fill="auto"/>
          </w:tcPr>
          <w:p w14:paraId="285B4630"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6</w:t>
            </w:r>
          </w:p>
        </w:tc>
        <w:tc>
          <w:tcPr>
            <w:tcW w:w="363" w:type="pct"/>
            <w:shd w:val="clear" w:color="auto" w:fill="auto"/>
          </w:tcPr>
          <w:p w14:paraId="50A05F80"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2</w:t>
            </w:r>
          </w:p>
        </w:tc>
        <w:tc>
          <w:tcPr>
            <w:tcW w:w="429" w:type="pct"/>
            <w:shd w:val="clear" w:color="auto" w:fill="auto"/>
          </w:tcPr>
          <w:p w14:paraId="337C96F4"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16</w:t>
            </w:r>
          </w:p>
        </w:tc>
      </w:tr>
      <w:tr w:rsidR="00AD4701" w:rsidRPr="00886BFC" w14:paraId="2CC1F81A" w14:textId="77777777" w:rsidTr="00886BFC">
        <w:trPr>
          <w:jc w:val="center"/>
        </w:trPr>
        <w:tc>
          <w:tcPr>
            <w:tcW w:w="772" w:type="pct"/>
            <w:shd w:val="clear" w:color="auto" w:fill="auto"/>
          </w:tcPr>
          <w:p w14:paraId="23084C3D" w14:textId="77777777" w:rsidR="00F3232E" w:rsidRPr="00886BFC" w:rsidRDefault="00F3232E" w:rsidP="00F3232E">
            <w:pPr>
              <w:spacing w:after="0" w:line="240" w:lineRule="auto"/>
              <w:jc w:val="both"/>
              <w:rPr>
                <w:rFonts w:ascii="Times New Roman" w:hAnsi="Times New Roman"/>
                <w:bCs/>
                <w:szCs w:val="24"/>
              </w:rPr>
            </w:pPr>
            <w:r w:rsidRPr="00886BFC">
              <w:rPr>
                <w:rFonts w:ascii="Times New Roman" w:hAnsi="Times New Roman"/>
                <w:bCs/>
                <w:szCs w:val="24"/>
              </w:rPr>
              <w:t>Ravensthorpe</w:t>
            </w:r>
          </w:p>
        </w:tc>
        <w:tc>
          <w:tcPr>
            <w:tcW w:w="699" w:type="pct"/>
            <w:shd w:val="clear" w:color="auto" w:fill="auto"/>
          </w:tcPr>
          <w:p w14:paraId="10617BBB" w14:textId="77777777" w:rsidR="00F3232E" w:rsidRPr="00886BFC" w:rsidRDefault="00F3232E" w:rsidP="00F3232E">
            <w:pPr>
              <w:spacing w:after="0" w:line="240" w:lineRule="auto"/>
              <w:jc w:val="center"/>
              <w:rPr>
                <w:rFonts w:ascii="Times New Roman" w:hAnsi="Times New Roman"/>
                <w:szCs w:val="24"/>
              </w:rPr>
            </w:pPr>
            <w:r w:rsidRPr="00886BFC">
              <w:rPr>
                <w:rFonts w:ascii="Times New Roman" w:hAnsi="Times New Roman"/>
                <w:szCs w:val="24"/>
              </w:rPr>
              <w:t>Австралия</w:t>
            </w:r>
          </w:p>
        </w:tc>
        <w:tc>
          <w:tcPr>
            <w:tcW w:w="812" w:type="pct"/>
            <w:shd w:val="clear" w:color="auto" w:fill="auto"/>
          </w:tcPr>
          <w:p w14:paraId="06D477EC" w14:textId="77777777" w:rsidR="00F3232E" w:rsidRPr="00886BFC" w:rsidRDefault="00F3232E" w:rsidP="00F3232E">
            <w:pPr>
              <w:spacing w:after="0" w:line="240" w:lineRule="auto"/>
              <w:jc w:val="center"/>
              <w:rPr>
                <w:rFonts w:ascii="Times New Roman" w:hAnsi="Times New Roman"/>
                <w:szCs w:val="24"/>
              </w:rPr>
            </w:pPr>
            <w:r w:rsidRPr="00886BFC">
              <w:rPr>
                <w:rFonts w:ascii="Times New Roman" w:hAnsi="Times New Roman"/>
                <w:szCs w:val="24"/>
              </w:rPr>
              <w:t>HPAL</w:t>
            </w:r>
          </w:p>
        </w:tc>
        <w:tc>
          <w:tcPr>
            <w:tcW w:w="660" w:type="pct"/>
            <w:shd w:val="clear" w:color="auto" w:fill="auto"/>
          </w:tcPr>
          <w:p w14:paraId="20095B0C" w14:textId="77777777" w:rsidR="00F3232E" w:rsidRPr="00886BFC" w:rsidRDefault="00F3232E" w:rsidP="00F3232E">
            <w:pPr>
              <w:spacing w:after="0" w:line="240" w:lineRule="auto"/>
              <w:jc w:val="center"/>
              <w:rPr>
                <w:rFonts w:ascii="Times New Roman" w:hAnsi="Times New Roman"/>
                <w:szCs w:val="24"/>
              </w:rPr>
            </w:pPr>
            <w:r w:rsidRPr="00886BFC">
              <w:rPr>
                <w:rFonts w:ascii="Times New Roman" w:hAnsi="Times New Roman"/>
                <w:szCs w:val="24"/>
              </w:rPr>
              <w:t>39</w:t>
            </w:r>
          </w:p>
        </w:tc>
        <w:tc>
          <w:tcPr>
            <w:tcW w:w="540" w:type="pct"/>
            <w:shd w:val="clear" w:color="auto" w:fill="auto"/>
          </w:tcPr>
          <w:p w14:paraId="21F6ABAF" w14:textId="77777777" w:rsidR="00F3232E" w:rsidRPr="00886BFC" w:rsidRDefault="00F3232E" w:rsidP="00F3232E">
            <w:pPr>
              <w:spacing w:after="0" w:line="240" w:lineRule="auto"/>
              <w:jc w:val="both"/>
              <w:rPr>
                <w:rFonts w:ascii="Times New Roman" w:hAnsi="Times New Roman"/>
                <w:szCs w:val="24"/>
              </w:rPr>
            </w:pPr>
            <w:r w:rsidRPr="00886BFC">
              <w:rPr>
                <w:rFonts w:ascii="Times New Roman" w:hAnsi="Times New Roman"/>
                <w:szCs w:val="24"/>
              </w:rPr>
              <w:t>2кв.2011</w:t>
            </w:r>
          </w:p>
        </w:tc>
        <w:tc>
          <w:tcPr>
            <w:tcW w:w="363" w:type="pct"/>
            <w:shd w:val="clear" w:color="auto" w:fill="auto"/>
          </w:tcPr>
          <w:p w14:paraId="0F2527A0"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6</w:t>
            </w:r>
          </w:p>
        </w:tc>
        <w:tc>
          <w:tcPr>
            <w:tcW w:w="363" w:type="pct"/>
            <w:shd w:val="clear" w:color="auto" w:fill="auto"/>
          </w:tcPr>
          <w:p w14:paraId="1F6DF0CE"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33</w:t>
            </w:r>
          </w:p>
        </w:tc>
        <w:tc>
          <w:tcPr>
            <w:tcW w:w="363" w:type="pct"/>
            <w:shd w:val="clear" w:color="auto" w:fill="auto"/>
          </w:tcPr>
          <w:p w14:paraId="57BBD3D8"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38</w:t>
            </w:r>
          </w:p>
        </w:tc>
        <w:tc>
          <w:tcPr>
            <w:tcW w:w="429" w:type="pct"/>
            <w:shd w:val="clear" w:color="auto" w:fill="auto"/>
          </w:tcPr>
          <w:p w14:paraId="5BBAEA79"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38</w:t>
            </w:r>
          </w:p>
        </w:tc>
      </w:tr>
      <w:tr w:rsidR="00AD4701" w:rsidRPr="00886BFC" w14:paraId="4B4049C7" w14:textId="77777777" w:rsidTr="00886BFC">
        <w:trPr>
          <w:jc w:val="center"/>
        </w:trPr>
        <w:tc>
          <w:tcPr>
            <w:tcW w:w="772" w:type="pct"/>
            <w:shd w:val="clear" w:color="auto" w:fill="auto"/>
          </w:tcPr>
          <w:p w14:paraId="2857D69D" w14:textId="77777777" w:rsidR="00F3232E" w:rsidRPr="00886BFC" w:rsidRDefault="00F3232E" w:rsidP="00F3232E">
            <w:pPr>
              <w:spacing w:after="0" w:line="240" w:lineRule="auto"/>
              <w:jc w:val="both"/>
              <w:rPr>
                <w:rFonts w:ascii="Times New Roman" w:hAnsi="Times New Roman"/>
                <w:bCs/>
                <w:szCs w:val="24"/>
              </w:rPr>
            </w:pPr>
            <w:r w:rsidRPr="00886BFC">
              <w:rPr>
                <w:rFonts w:ascii="Times New Roman" w:hAnsi="Times New Roman"/>
                <w:bCs/>
                <w:szCs w:val="24"/>
              </w:rPr>
              <w:t>Kevista</w:t>
            </w:r>
          </w:p>
        </w:tc>
        <w:tc>
          <w:tcPr>
            <w:tcW w:w="699" w:type="pct"/>
            <w:shd w:val="clear" w:color="auto" w:fill="auto"/>
          </w:tcPr>
          <w:p w14:paraId="4CD0FE5B" w14:textId="77777777" w:rsidR="00F3232E" w:rsidRPr="00886BFC" w:rsidRDefault="00F3232E" w:rsidP="00F3232E">
            <w:pPr>
              <w:spacing w:after="0" w:line="240" w:lineRule="auto"/>
              <w:jc w:val="center"/>
              <w:rPr>
                <w:rFonts w:ascii="Times New Roman" w:hAnsi="Times New Roman"/>
                <w:szCs w:val="24"/>
              </w:rPr>
            </w:pPr>
            <w:r w:rsidRPr="00886BFC">
              <w:rPr>
                <w:rFonts w:ascii="Times New Roman" w:hAnsi="Times New Roman"/>
                <w:szCs w:val="24"/>
              </w:rPr>
              <w:t>Финляндия</w:t>
            </w:r>
          </w:p>
        </w:tc>
        <w:tc>
          <w:tcPr>
            <w:tcW w:w="812" w:type="pct"/>
            <w:shd w:val="clear" w:color="auto" w:fill="auto"/>
          </w:tcPr>
          <w:p w14:paraId="08BAC12E" w14:textId="77777777" w:rsidR="00F3232E" w:rsidRPr="00886BFC" w:rsidRDefault="00F3232E" w:rsidP="00F3232E">
            <w:pPr>
              <w:spacing w:after="0" w:line="240" w:lineRule="auto"/>
              <w:jc w:val="center"/>
              <w:rPr>
                <w:rFonts w:ascii="Times New Roman" w:hAnsi="Times New Roman"/>
                <w:szCs w:val="24"/>
              </w:rPr>
            </w:pPr>
            <w:r w:rsidRPr="00886BFC">
              <w:rPr>
                <w:rFonts w:ascii="Times New Roman" w:hAnsi="Times New Roman"/>
                <w:szCs w:val="24"/>
              </w:rPr>
              <w:t>Концентрация</w:t>
            </w:r>
          </w:p>
        </w:tc>
        <w:tc>
          <w:tcPr>
            <w:tcW w:w="660" w:type="pct"/>
            <w:shd w:val="clear" w:color="auto" w:fill="auto"/>
          </w:tcPr>
          <w:p w14:paraId="7F91A633" w14:textId="77777777" w:rsidR="00F3232E" w:rsidRPr="00886BFC" w:rsidRDefault="00F3232E" w:rsidP="00F3232E">
            <w:pPr>
              <w:spacing w:after="0" w:line="240" w:lineRule="auto"/>
              <w:jc w:val="center"/>
              <w:rPr>
                <w:rFonts w:ascii="Times New Roman" w:hAnsi="Times New Roman"/>
                <w:szCs w:val="24"/>
              </w:rPr>
            </w:pPr>
            <w:r w:rsidRPr="00886BFC">
              <w:rPr>
                <w:rFonts w:ascii="Times New Roman" w:hAnsi="Times New Roman"/>
                <w:szCs w:val="24"/>
              </w:rPr>
              <w:t>11</w:t>
            </w:r>
          </w:p>
        </w:tc>
        <w:tc>
          <w:tcPr>
            <w:tcW w:w="540" w:type="pct"/>
            <w:shd w:val="clear" w:color="auto" w:fill="auto"/>
          </w:tcPr>
          <w:p w14:paraId="11A1DDFA" w14:textId="77777777" w:rsidR="00F3232E" w:rsidRPr="00886BFC" w:rsidRDefault="00F3232E" w:rsidP="00F3232E">
            <w:pPr>
              <w:spacing w:after="0" w:line="240" w:lineRule="auto"/>
              <w:jc w:val="both"/>
              <w:rPr>
                <w:rFonts w:ascii="Times New Roman" w:hAnsi="Times New Roman"/>
                <w:szCs w:val="24"/>
              </w:rPr>
            </w:pPr>
            <w:r w:rsidRPr="00886BFC">
              <w:rPr>
                <w:rFonts w:ascii="Times New Roman" w:hAnsi="Times New Roman"/>
                <w:szCs w:val="24"/>
              </w:rPr>
              <w:t>2кв.2012</w:t>
            </w:r>
          </w:p>
        </w:tc>
        <w:tc>
          <w:tcPr>
            <w:tcW w:w="363" w:type="pct"/>
            <w:shd w:val="clear" w:color="auto" w:fill="auto"/>
          </w:tcPr>
          <w:p w14:paraId="09CD8595"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0</w:t>
            </w:r>
          </w:p>
        </w:tc>
        <w:tc>
          <w:tcPr>
            <w:tcW w:w="363" w:type="pct"/>
            <w:shd w:val="clear" w:color="auto" w:fill="auto"/>
          </w:tcPr>
          <w:p w14:paraId="2C8A5CBA"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4</w:t>
            </w:r>
          </w:p>
        </w:tc>
        <w:tc>
          <w:tcPr>
            <w:tcW w:w="363" w:type="pct"/>
            <w:shd w:val="clear" w:color="auto" w:fill="auto"/>
          </w:tcPr>
          <w:p w14:paraId="53141CDE"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9</w:t>
            </w:r>
          </w:p>
        </w:tc>
        <w:tc>
          <w:tcPr>
            <w:tcW w:w="429" w:type="pct"/>
            <w:shd w:val="clear" w:color="auto" w:fill="auto"/>
          </w:tcPr>
          <w:p w14:paraId="45A44D8F"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10</w:t>
            </w:r>
          </w:p>
        </w:tc>
      </w:tr>
      <w:tr w:rsidR="00AD4701" w:rsidRPr="00886BFC" w14:paraId="472FD8B8" w14:textId="77777777" w:rsidTr="00886BFC">
        <w:trPr>
          <w:jc w:val="center"/>
        </w:trPr>
        <w:tc>
          <w:tcPr>
            <w:tcW w:w="772" w:type="pct"/>
            <w:shd w:val="clear" w:color="auto" w:fill="auto"/>
          </w:tcPr>
          <w:p w14:paraId="7C5B4788" w14:textId="77777777" w:rsidR="00F3232E" w:rsidRPr="00886BFC" w:rsidRDefault="00F3232E" w:rsidP="00F3232E">
            <w:pPr>
              <w:spacing w:after="0" w:line="240" w:lineRule="auto"/>
              <w:jc w:val="both"/>
              <w:rPr>
                <w:rFonts w:ascii="Times New Roman" w:hAnsi="Times New Roman"/>
                <w:bCs/>
                <w:szCs w:val="24"/>
              </w:rPr>
            </w:pPr>
            <w:r w:rsidRPr="00886BFC">
              <w:rPr>
                <w:rFonts w:ascii="Times New Roman" w:hAnsi="Times New Roman"/>
                <w:bCs/>
                <w:szCs w:val="24"/>
              </w:rPr>
              <w:t>Enterprise</w:t>
            </w:r>
          </w:p>
        </w:tc>
        <w:tc>
          <w:tcPr>
            <w:tcW w:w="699" w:type="pct"/>
            <w:shd w:val="clear" w:color="auto" w:fill="auto"/>
          </w:tcPr>
          <w:p w14:paraId="54D4305B" w14:textId="77777777" w:rsidR="00F3232E" w:rsidRPr="00886BFC" w:rsidRDefault="00F3232E" w:rsidP="00F3232E">
            <w:pPr>
              <w:spacing w:after="0" w:line="240" w:lineRule="auto"/>
              <w:jc w:val="center"/>
              <w:rPr>
                <w:rFonts w:ascii="Times New Roman" w:hAnsi="Times New Roman"/>
                <w:szCs w:val="24"/>
              </w:rPr>
            </w:pPr>
            <w:r w:rsidRPr="00886BFC">
              <w:rPr>
                <w:rFonts w:ascii="Times New Roman" w:hAnsi="Times New Roman"/>
                <w:szCs w:val="24"/>
              </w:rPr>
              <w:t>Замбия</w:t>
            </w:r>
          </w:p>
        </w:tc>
        <w:tc>
          <w:tcPr>
            <w:tcW w:w="812" w:type="pct"/>
            <w:shd w:val="clear" w:color="auto" w:fill="auto"/>
          </w:tcPr>
          <w:p w14:paraId="6B4FE7F3" w14:textId="77777777" w:rsidR="00F3232E" w:rsidRPr="00886BFC" w:rsidRDefault="00F3232E" w:rsidP="00F3232E">
            <w:pPr>
              <w:spacing w:after="0" w:line="240" w:lineRule="auto"/>
              <w:jc w:val="center"/>
              <w:rPr>
                <w:rFonts w:ascii="Times New Roman" w:hAnsi="Times New Roman"/>
                <w:szCs w:val="24"/>
              </w:rPr>
            </w:pPr>
            <w:r w:rsidRPr="00886BFC">
              <w:rPr>
                <w:rFonts w:ascii="Times New Roman" w:hAnsi="Times New Roman"/>
                <w:szCs w:val="24"/>
              </w:rPr>
              <w:t>Концентрация</w:t>
            </w:r>
          </w:p>
        </w:tc>
        <w:tc>
          <w:tcPr>
            <w:tcW w:w="660" w:type="pct"/>
            <w:shd w:val="clear" w:color="auto" w:fill="auto"/>
          </w:tcPr>
          <w:p w14:paraId="73824DC2" w14:textId="77777777" w:rsidR="00F3232E" w:rsidRPr="00886BFC" w:rsidRDefault="00F3232E" w:rsidP="00F3232E">
            <w:pPr>
              <w:spacing w:after="0" w:line="240" w:lineRule="auto"/>
              <w:jc w:val="center"/>
              <w:rPr>
                <w:rFonts w:ascii="Times New Roman" w:hAnsi="Times New Roman"/>
                <w:szCs w:val="24"/>
              </w:rPr>
            </w:pPr>
            <w:r w:rsidRPr="00886BFC">
              <w:rPr>
                <w:rFonts w:ascii="Times New Roman" w:hAnsi="Times New Roman"/>
                <w:szCs w:val="24"/>
              </w:rPr>
              <w:t>40</w:t>
            </w:r>
          </w:p>
        </w:tc>
        <w:tc>
          <w:tcPr>
            <w:tcW w:w="540" w:type="pct"/>
            <w:shd w:val="clear" w:color="auto" w:fill="auto"/>
          </w:tcPr>
          <w:p w14:paraId="68EE0EAD" w14:textId="77777777" w:rsidR="00F3232E" w:rsidRPr="00886BFC" w:rsidRDefault="00F3232E" w:rsidP="00F3232E">
            <w:pPr>
              <w:spacing w:after="0" w:line="240" w:lineRule="auto"/>
              <w:jc w:val="both"/>
              <w:rPr>
                <w:rFonts w:ascii="Times New Roman" w:hAnsi="Times New Roman"/>
                <w:szCs w:val="24"/>
              </w:rPr>
            </w:pPr>
            <w:r w:rsidRPr="00886BFC">
              <w:rPr>
                <w:rFonts w:ascii="Times New Roman" w:hAnsi="Times New Roman"/>
                <w:szCs w:val="24"/>
              </w:rPr>
              <w:t>2016</w:t>
            </w:r>
          </w:p>
        </w:tc>
        <w:tc>
          <w:tcPr>
            <w:tcW w:w="363" w:type="pct"/>
            <w:shd w:val="clear" w:color="auto" w:fill="auto"/>
          </w:tcPr>
          <w:p w14:paraId="0FB5DECA"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0</w:t>
            </w:r>
          </w:p>
        </w:tc>
        <w:tc>
          <w:tcPr>
            <w:tcW w:w="363" w:type="pct"/>
            <w:shd w:val="clear" w:color="auto" w:fill="auto"/>
          </w:tcPr>
          <w:p w14:paraId="4F3099FD"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0</w:t>
            </w:r>
          </w:p>
        </w:tc>
        <w:tc>
          <w:tcPr>
            <w:tcW w:w="363" w:type="pct"/>
            <w:shd w:val="clear" w:color="auto" w:fill="auto"/>
          </w:tcPr>
          <w:p w14:paraId="16905801"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0</w:t>
            </w:r>
          </w:p>
        </w:tc>
        <w:tc>
          <w:tcPr>
            <w:tcW w:w="429" w:type="pct"/>
            <w:shd w:val="clear" w:color="auto" w:fill="auto"/>
          </w:tcPr>
          <w:p w14:paraId="3A8CD0B7"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0</w:t>
            </w:r>
          </w:p>
        </w:tc>
      </w:tr>
      <w:tr w:rsidR="00AD4701" w:rsidRPr="00886BFC" w14:paraId="3CDB07B2" w14:textId="77777777" w:rsidTr="00886BFC">
        <w:trPr>
          <w:jc w:val="center"/>
        </w:trPr>
        <w:tc>
          <w:tcPr>
            <w:tcW w:w="772" w:type="pct"/>
            <w:shd w:val="clear" w:color="auto" w:fill="auto"/>
          </w:tcPr>
          <w:p w14:paraId="1199D553" w14:textId="77777777" w:rsidR="00F3232E" w:rsidRPr="00886BFC" w:rsidRDefault="00F3232E" w:rsidP="00F3232E">
            <w:pPr>
              <w:spacing w:after="0" w:line="240" w:lineRule="auto"/>
              <w:jc w:val="both"/>
              <w:rPr>
                <w:rFonts w:ascii="Times New Roman" w:hAnsi="Times New Roman"/>
                <w:bCs/>
                <w:szCs w:val="24"/>
              </w:rPr>
            </w:pPr>
            <w:r w:rsidRPr="00886BFC">
              <w:rPr>
                <w:rFonts w:ascii="Times New Roman" w:hAnsi="Times New Roman"/>
                <w:bCs/>
                <w:szCs w:val="24"/>
              </w:rPr>
              <w:t>Eagle</w:t>
            </w:r>
          </w:p>
        </w:tc>
        <w:tc>
          <w:tcPr>
            <w:tcW w:w="699" w:type="pct"/>
            <w:shd w:val="clear" w:color="auto" w:fill="auto"/>
          </w:tcPr>
          <w:p w14:paraId="559999C2" w14:textId="77777777" w:rsidR="00F3232E" w:rsidRPr="00886BFC" w:rsidRDefault="00F3232E" w:rsidP="00F3232E">
            <w:pPr>
              <w:spacing w:after="0" w:line="240" w:lineRule="auto"/>
              <w:jc w:val="center"/>
              <w:rPr>
                <w:rFonts w:ascii="Times New Roman" w:hAnsi="Times New Roman"/>
                <w:szCs w:val="24"/>
              </w:rPr>
            </w:pPr>
            <w:r w:rsidRPr="00886BFC">
              <w:rPr>
                <w:rFonts w:ascii="Times New Roman" w:hAnsi="Times New Roman"/>
                <w:szCs w:val="24"/>
              </w:rPr>
              <w:t>Австралия</w:t>
            </w:r>
          </w:p>
        </w:tc>
        <w:tc>
          <w:tcPr>
            <w:tcW w:w="812" w:type="pct"/>
            <w:shd w:val="clear" w:color="auto" w:fill="auto"/>
          </w:tcPr>
          <w:p w14:paraId="00AC81B2" w14:textId="77777777" w:rsidR="00F3232E" w:rsidRPr="00886BFC" w:rsidRDefault="00F3232E" w:rsidP="00F3232E">
            <w:pPr>
              <w:spacing w:after="0" w:line="240" w:lineRule="auto"/>
              <w:jc w:val="center"/>
              <w:rPr>
                <w:rFonts w:ascii="Times New Roman" w:hAnsi="Times New Roman"/>
                <w:szCs w:val="24"/>
              </w:rPr>
            </w:pPr>
            <w:r w:rsidRPr="00886BFC">
              <w:rPr>
                <w:rFonts w:ascii="Times New Roman" w:hAnsi="Times New Roman"/>
                <w:szCs w:val="24"/>
              </w:rPr>
              <w:t>Концентрация</w:t>
            </w:r>
          </w:p>
        </w:tc>
        <w:tc>
          <w:tcPr>
            <w:tcW w:w="660" w:type="pct"/>
            <w:shd w:val="clear" w:color="auto" w:fill="auto"/>
          </w:tcPr>
          <w:p w14:paraId="74F83173" w14:textId="77777777" w:rsidR="00F3232E" w:rsidRPr="00886BFC" w:rsidRDefault="00F3232E" w:rsidP="00F3232E">
            <w:pPr>
              <w:spacing w:after="0" w:line="240" w:lineRule="auto"/>
              <w:jc w:val="center"/>
              <w:rPr>
                <w:rFonts w:ascii="Times New Roman" w:hAnsi="Times New Roman"/>
                <w:szCs w:val="24"/>
              </w:rPr>
            </w:pPr>
            <w:r w:rsidRPr="00886BFC">
              <w:rPr>
                <w:rFonts w:ascii="Times New Roman" w:hAnsi="Times New Roman"/>
                <w:szCs w:val="24"/>
              </w:rPr>
              <w:t>25</w:t>
            </w:r>
          </w:p>
        </w:tc>
        <w:tc>
          <w:tcPr>
            <w:tcW w:w="540" w:type="pct"/>
            <w:shd w:val="clear" w:color="auto" w:fill="auto"/>
          </w:tcPr>
          <w:p w14:paraId="708DF3EC" w14:textId="77777777" w:rsidR="00F3232E" w:rsidRPr="00886BFC" w:rsidRDefault="00F3232E" w:rsidP="00F3232E">
            <w:pPr>
              <w:spacing w:after="0" w:line="240" w:lineRule="auto"/>
              <w:jc w:val="both"/>
              <w:rPr>
                <w:rFonts w:ascii="Times New Roman" w:hAnsi="Times New Roman"/>
                <w:szCs w:val="24"/>
              </w:rPr>
            </w:pPr>
            <w:r w:rsidRPr="00886BFC">
              <w:rPr>
                <w:rFonts w:ascii="Times New Roman" w:hAnsi="Times New Roman"/>
                <w:szCs w:val="24"/>
              </w:rPr>
              <w:t>2014</w:t>
            </w:r>
          </w:p>
        </w:tc>
        <w:tc>
          <w:tcPr>
            <w:tcW w:w="363" w:type="pct"/>
            <w:shd w:val="clear" w:color="auto" w:fill="auto"/>
          </w:tcPr>
          <w:p w14:paraId="10D3A6BD"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0</w:t>
            </w:r>
          </w:p>
        </w:tc>
        <w:tc>
          <w:tcPr>
            <w:tcW w:w="363" w:type="pct"/>
            <w:shd w:val="clear" w:color="auto" w:fill="auto"/>
          </w:tcPr>
          <w:p w14:paraId="22B059D5"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0</w:t>
            </w:r>
          </w:p>
        </w:tc>
        <w:tc>
          <w:tcPr>
            <w:tcW w:w="363" w:type="pct"/>
            <w:shd w:val="clear" w:color="auto" w:fill="auto"/>
          </w:tcPr>
          <w:p w14:paraId="62730A8E"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0</w:t>
            </w:r>
          </w:p>
        </w:tc>
        <w:tc>
          <w:tcPr>
            <w:tcW w:w="429" w:type="pct"/>
            <w:shd w:val="clear" w:color="auto" w:fill="auto"/>
          </w:tcPr>
          <w:p w14:paraId="7268E30B"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2</w:t>
            </w:r>
          </w:p>
        </w:tc>
      </w:tr>
      <w:tr w:rsidR="00AD4701" w:rsidRPr="00886BFC" w14:paraId="16374EE3" w14:textId="77777777" w:rsidTr="00886BFC">
        <w:trPr>
          <w:jc w:val="center"/>
        </w:trPr>
        <w:tc>
          <w:tcPr>
            <w:tcW w:w="772" w:type="pct"/>
            <w:shd w:val="clear" w:color="auto" w:fill="auto"/>
          </w:tcPr>
          <w:p w14:paraId="39C30451" w14:textId="77777777" w:rsidR="00F3232E" w:rsidRPr="00886BFC" w:rsidRDefault="00F3232E" w:rsidP="00F3232E">
            <w:pPr>
              <w:spacing w:after="0" w:line="240" w:lineRule="auto"/>
              <w:jc w:val="both"/>
              <w:rPr>
                <w:rFonts w:ascii="Times New Roman" w:hAnsi="Times New Roman"/>
                <w:bCs/>
                <w:szCs w:val="24"/>
              </w:rPr>
            </w:pPr>
            <w:r w:rsidRPr="00886BFC">
              <w:rPr>
                <w:rFonts w:ascii="Times New Roman" w:hAnsi="Times New Roman"/>
                <w:bCs/>
                <w:szCs w:val="24"/>
              </w:rPr>
              <w:t>Koniambo</w:t>
            </w:r>
          </w:p>
        </w:tc>
        <w:tc>
          <w:tcPr>
            <w:tcW w:w="699" w:type="pct"/>
            <w:shd w:val="clear" w:color="auto" w:fill="auto"/>
          </w:tcPr>
          <w:p w14:paraId="09896A4D" w14:textId="77777777" w:rsidR="00F3232E" w:rsidRPr="00886BFC" w:rsidRDefault="00F3232E" w:rsidP="00F3232E">
            <w:pPr>
              <w:spacing w:after="0" w:line="240" w:lineRule="auto"/>
              <w:jc w:val="center"/>
              <w:rPr>
                <w:rFonts w:ascii="Times New Roman" w:hAnsi="Times New Roman"/>
                <w:szCs w:val="24"/>
              </w:rPr>
            </w:pPr>
            <w:r w:rsidRPr="00886BFC">
              <w:rPr>
                <w:rFonts w:ascii="Times New Roman" w:hAnsi="Times New Roman"/>
                <w:szCs w:val="24"/>
              </w:rPr>
              <w:t>Новая Каледония</w:t>
            </w:r>
          </w:p>
        </w:tc>
        <w:tc>
          <w:tcPr>
            <w:tcW w:w="812" w:type="pct"/>
            <w:shd w:val="clear" w:color="auto" w:fill="auto"/>
          </w:tcPr>
          <w:p w14:paraId="77BFBB66" w14:textId="77777777" w:rsidR="00F3232E" w:rsidRPr="00886BFC" w:rsidRDefault="00F3232E" w:rsidP="00F3232E">
            <w:pPr>
              <w:spacing w:after="0" w:line="240" w:lineRule="auto"/>
              <w:jc w:val="center"/>
              <w:rPr>
                <w:rFonts w:ascii="Times New Roman" w:hAnsi="Times New Roman"/>
                <w:szCs w:val="24"/>
              </w:rPr>
            </w:pPr>
            <w:r w:rsidRPr="00886BFC">
              <w:rPr>
                <w:rFonts w:ascii="Times New Roman" w:hAnsi="Times New Roman"/>
                <w:szCs w:val="24"/>
              </w:rPr>
              <w:t>Ферроникель</w:t>
            </w:r>
          </w:p>
        </w:tc>
        <w:tc>
          <w:tcPr>
            <w:tcW w:w="660" w:type="pct"/>
            <w:shd w:val="clear" w:color="auto" w:fill="auto"/>
          </w:tcPr>
          <w:p w14:paraId="11853770" w14:textId="77777777" w:rsidR="00F3232E" w:rsidRPr="00886BFC" w:rsidRDefault="00F3232E" w:rsidP="00F3232E">
            <w:pPr>
              <w:spacing w:after="0" w:line="240" w:lineRule="auto"/>
              <w:jc w:val="center"/>
              <w:rPr>
                <w:rFonts w:ascii="Times New Roman" w:hAnsi="Times New Roman"/>
                <w:szCs w:val="24"/>
              </w:rPr>
            </w:pPr>
            <w:r w:rsidRPr="00886BFC">
              <w:rPr>
                <w:rFonts w:ascii="Times New Roman" w:hAnsi="Times New Roman"/>
                <w:szCs w:val="24"/>
              </w:rPr>
              <w:t>60</w:t>
            </w:r>
          </w:p>
        </w:tc>
        <w:tc>
          <w:tcPr>
            <w:tcW w:w="540" w:type="pct"/>
            <w:shd w:val="clear" w:color="auto" w:fill="auto"/>
          </w:tcPr>
          <w:p w14:paraId="3EAC6F12" w14:textId="77777777" w:rsidR="00F3232E" w:rsidRPr="00886BFC" w:rsidRDefault="00F3232E" w:rsidP="00F3232E">
            <w:pPr>
              <w:spacing w:after="0" w:line="240" w:lineRule="auto"/>
              <w:jc w:val="both"/>
              <w:rPr>
                <w:rFonts w:ascii="Times New Roman" w:hAnsi="Times New Roman"/>
                <w:szCs w:val="24"/>
              </w:rPr>
            </w:pPr>
            <w:r w:rsidRPr="00886BFC">
              <w:rPr>
                <w:rFonts w:ascii="Times New Roman" w:hAnsi="Times New Roman"/>
                <w:szCs w:val="24"/>
              </w:rPr>
              <w:t>1кв.2013</w:t>
            </w:r>
          </w:p>
        </w:tc>
        <w:tc>
          <w:tcPr>
            <w:tcW w:w="363" w:type="pct"/>
            <w:shd w:val="clear" w:color="auto" w:fill="auto"/>
          </w:tcPr>
          <w:p w14:paraId="782DE5E5"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0</w:t>
            </w:r>
          </w:p>
        </w:tc>
        <w:tc>
          <w:tcPr>
            <w:tcW w:w="363" w:type="pct"/>
            <w:shd w:val="clear" w:color="auto" w:fill="auto"/>
          </w:tcPr>
          <w:p w14:paraId="13D972A9"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0</w:t>
            </w:r>
          </w:p>
        </w:tc>
        <w:tc>
          <w:tcPr>
            <w:tcW w:w="363" w:type="pct"/>
            <w:shd w:val="clear" w:color="auto" w:fill="auto"/>
          </w:tcPr>
          <w:p w14:paraId="18108999"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1</w:t>
            </w:r>
          </w:p>
        </w:tc>
        <w:tc>
          <w:tcPr>
            <w:tcW w:w="429" w:type="pct"/>
            <w:shd w:val="clear" w:color="auto" w:fill="auto"/>
          </w:tcPr>
          <w:p w14:paraId="4D7B8201"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23</w:t>
            </w:r>
          </w:p>
        </w:tc>
      </w:tr>
      <w:tr w:rsidR="00AD4701" w:rsidRPr="00886BFC" w14:paraId="63C57BDC" w14:textId="77777777" w:rsidTr="00886BFC">
        <w:trPr>
          <w:jc w:val="center"/>
        </w:trPr>
        <w:tc>
          <w:tcPr>
            <w:tcW w:w="772" w:type="pct"/>
            <w:shd w:val="clear" w:color="auto" w:fill="auto"/>
          </w:tcPr>
          <w:p w14:paraId="62DA0ADE" w14:textId="77777777" w:rsidR="00F3232E" w:rsidRPr="00886BFC" w:rsidRDefault="00F3232E" w:rsidP="00F3232E">
            <w:pPr>
              <w:spacing w:after="0" w:line="240" w:lineRule="auto"/>
              <w:jc w:val="both"/>
              <w:rPr>
                <w:rFonts w:ascii="Times New Roman" w:hAnsi="Times New Roman"/>
                <w:bCs/>
                <w:szCs w:val="24"/>
              </w:rPr>
            </w:pPr>
            <w:r w:rsidRPr="00886BFC">
              <w:rPr>
                <w:rFonts w:ascii="Times New Roman" w:hAnsi="Times New Roman"/>
                <w:bCs/>
                <w:szCs w:val="24"/>
              </w:rPr>
              <w:t>Talvivarra</w:t>
            </w:r>
          </w:p>
        </w:tc>
        <w:tc>
          <w:tcPr>
            <w:tcW w:w="699" w:type="pct"/>
            <w:shd w:val="clear" w:color="auto" w:fill="auto"/>
          </w:tcPr>
          <w:p w14:paraId="61DFCD86" w14:textId="77777777" w:rsidR="00F3232E" w:rsidRPr="00886BFC" w:rsidRDefault="00F3232E" w:rsidP="00F3232E">
            <w:pPr>
              <w:spacing w:after="0" w:line="240" w:lineRule="auto"/>
              <w:jc w:val="center"/>
              <w:rPr>
                <w:rFonts w:ascii="Times New Roman" w:hAnsi="Times New Roman"/>
                <w:szCs w:val="24"/>
              </w:rPr>
            </w:pPr>
            <w:r w:rsidRPr="00886BFC">
              <w:rPr>
                <w:rFonts w:ascii="Times New Roman" w:hAnsi="Times New Roman"/>
                <w:szCs w:val="24"/>
              </w:rPr>
              <w:t>Финляндия</w:t>
            </w:r>
          </w:p>
        </w:tc>
        <w:tc>
          <w:tcPr>
            <w:tcW w:w="812" w:type="pct"/>
            <w:shd w:val="clear" w:color="auto" w:fill="auto"/>
          </w:tcPr>
          <w:p w14:paraId="61DC7694" w14:textId="77777777" w:rsidR="00F3232E" w:rsidRPr="00886BFC" w:rsidRDefault="00F3232E" w:rsidP="00F3232E">
            <w:pPr>
              <w:spacing w:after="0" w:line="240" w:lineRule="auto"/>
              <w:jc w:val="center"/>
              <w:rPr>
                <w:rFonts w:ascii="Times New Roman" w:hAnsi="Times New Roman"/>
                <w:szCs w:val="24"/>
              </w:rPr>
            </w:pPr>
            <w:r w:rsidRPr="00886BFC">
              <w:rPr>
                <w:rFonts w:ascii="Times New Roman" w:hAnsi="Times New Roman"/>
                <w:szCs w:val="24"/>
              </w:rPr>
              <w:t>Биовыщелач.</w:t>
            </w:r>
          </w:p>
        </w:tc>
        <w:tc>
          <w:tcPr>
            <w:tcW w:w="660" w:type="pct"/>
            <w:shd w:val="clear" w:color="auto" w:fill="auto"/>
          </w:tcPr>
          <w:p w14:paraId="61BDF0FE" w14:textId="77777777" w:rsidR="00F3232E" w:rsidRPr="00886BFC" w:rsidRDefault="00F3232E" w:rsidP="00F3232E">
            <w:pPr>
              <w:spacing w:after="0" w:line="240" w:lineRule="auto"/>
              <w:jc w:val="center"/>
              <w:rPr>
                <w:rFonts w:ascii="Times New Roman" w:hAnsi="Times New Roman"/>
                <w:szCs w:val="24"/>
              </w:rPr>
            </w:pPr>
            <w:r w:rsidRPr="00886BFC">
              <w:rPr>
                <w:rFonts w:ascii="Times New Roman" w:hAnsi="Times New Roman"/>
                <w:szCs w:val="24"/>
              </w:rPr>
              <w:t>30</w:t>
            </w:r>
          </w:p>
        </w:tc>
        <w:tc>
          <w:tcPr>
            <w:tcW w:w="540" w:type="pct"/>
            <w:shd w:val="clear" w:color="auto" w:fill="auto"/>
          </w:tcPr>
          <w:p w14:paraId="4ED32953" w14:textId="77777777" w:rsidR="00F3232E" w:rsidRPr="00886BFC" w:rsidRDefault="00F3232E" w:rsidP="00F3232E">
            <w:pPr>
              <w:spacing w:after="0" w:line="240" w:lineRule="auto"/>
              <w:jc w:val="both"/>
              <w:rPr>
                <w:rFonts w:ascii="Times New Roman" w:hAnsi="Times New Roman"/>
                <w:szCs w:val="24"/>
              </w:rPr>
            </w:pPr>
            <w:r w:rsidRPr="00886BFC">
              <w:rPr>
                <w:rFonts w:ascii="Times New Roman" w:hAnsi="Times New Roman"/>
                <w:szCs w:val="24"/>
              </w:rPr>
              <w:t>4кв.2009</w:t>
            </w:r>
          </w:p>
        </w:tc>
        <w:tc>
          <w:tcPr>
            <w:tcW w:w="363" w:type="pct"/>
            <w:shd w:val="clear" w:color="auto" w:fill="auto"/>
          </w:tcPr>
          <w:p w14:paraId="15E521F5"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16</w:t>
            </w:r>
          </w:p>
        </w:tc>
        <w:tc>
          <w:tcPr>
            <w:tcW w:w="363" w:type="pct"/>
            <w:shd w:val="clear" w:color="auto" w:fill="auto"/>
          </w:tcPr>
          <w:p w14:paraId="12546E73"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13</w:t>
            </w:r>
          </w:p>
        </w:tc>
        <w:tc>
          <w:tcPr>
            <w:tcW w:w="363" w:type="pct"/>
            <w:shd w:val="clear" w:color="auto" w:fill="auto"/>
          </w:tcPr>
          <w:p w14:paraId="4C1DFF54"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10</w:t>
            </w:r>
          </w:p>
        </w:tc>
        <w:tc>
          <w:tcPr>
            <w:tcW w:w="429" w:type="pct"/>
            <w:shd w:val="clear" w:color="auto" w:fill="auto"/>
          </w:tcPr>
          <w:p w14:paraId="35D91348"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15</w:t>
            </w:r>
          </w:p>
        </w:tc>
      </w:tr>
      <w:tr w:rsidR="00AD4701" w:rsidRPr="00886BFC" w14:paraId="2D7D1F30" w14:textId="77777777" w:rsidTr="00886BFC">
        <w:trPr>
          <w:jc w:val="center"/>
        </w:trPr>
        <w:tc>
          <w:tcPr>
            <w:tcW w:w="772" w:type="pct"/>
            <w:shd w:val="clear" w:color="auto" w:fill="auto"/>
          </w:tcPr>
          <w:p w14:paraId="2A2D846F" w14:textId="77777777" w:rsidR="00F3232E" w:rsidRPr="00886BFC" w:rsidRDefault="00F3232E" w:rsidP="00F3232E">
            <w:pPr>
              <w:spacing w:after="0" w:line="240" w:lineRule="auto"/>
              <w:jc w:val="both"/>
              <w:rPr>
                <w:rFonts w:ascii="Times New Roman" w:hAnsi="Times New Roman"/>
                <w:bCs/>
                <w:szCs w:val="24"/>
              </w:rPr>
            </w:pPr>
            <w:r w:rsidRPr="00886BFC">
              <w:rPr>
                <w:rFonts w:ascii="Times New Roman" w:hAnsi="Times New Roman"/>
                <w:bCs/>
                <w:szCs w:val="24"/>
              </w:rPr>
              <w:t>Barro Alto</w:t>
            </w:r>
          </w:p>
        </w:tc>
        <w:tc>
          <w:tcPr>
            <w:tcW w:w="699" w:type="pct"/>
            <w:shd w:val="clear" w:color="auto" w:fill="auto"/>
          </w:tcPr>
          <w:p w14:paraId="2F3E642D" w14:textId="77777777" w:rsidR="00F3232E" w:rsidRPr="00886BFC" w:rsidRDefault="00F3232E" w:rsidP="00F3232E">
            <w:pPr>
              <w:spacing w:after="0" w:line="240" w:lineRule="auto"/>
              <w:jc w:val="center"/>
              <w:rPr>
                <w:rFonts w:ascii="Times New Roman" w:hAnsi="Times New Roman"/>
                <w:szCs w:val="24"/>
              </w:rPr>
            </w:pPr>
            <w:r w:rsidRPr="00886BFC">
              <w:rPr>
                <w:rFonts w:ascii="Times New Roman" w:hAnsi="Times New Roman"/>
                <w:szCs w:val="24"/>
              </w:rPr>
              <w:t>Бразилия</w:t>
            </w:r>
          </w:p>
        </w:tc>
        <w:tc>
          <w:tcPr>
            <w:tcW w:w="812" w:type="pct"/>
            <w:shd w:val="clear" w:color="auto" w:fill="auto"/>
          </w:tcPr>
          <w:p w14:paraId="0795E1A0" w14:textId="77777777" w:rsidR="00F3232E" w:rsidRPr="00886BFC" w:rsidRDefault="00F3232E" w:rsidP="00F3232E">
            <w:pPr>
              <w:spacing w:after="0" w:line="240" w:lineRule="auto"/>
              <w:jc w:val="center"/>
              <w:rPr>
                <w:rFonts w:ascii="Times New Roman" w:hAnsi="Times New Roman"/>
                <w:szCs w:val="24"/>
              </w:rPr>
            </w:pPr>
            <w:r w:rsidRPr="00886BFC">
              <w:rPr>
                <w:rFonts w:ascii="Times New Roman" w:hAnsi="Times New Roman"/>
                <w:szCs w:val="24"/>
              </w:rPr>
              <w:t>Ферроникель</w:t>
            </w:r>
          </w:p>
        </w:tc>
        <w:tc>
          <w:tcPr>
            <w:tcW w:w="660" w:type="pct"/>
            <w:shd w:val="clear" w:color="auto" w:fill="auto"/>
          </w:tcPr>
          <w:p w14:paraId="1BFD7159" w14:textId="77777777" w:rsidR="00F3232E" w:rsidRPr="00886BFC" w:rsidRDefault="00F3232E" w:rsidP="00F3232E">
            <w:pPr>
              <w:spacing w:after="0" w:line="240" w:lineRule="auto"/>
              <w:jc w:val="center"/>
              <w:rPr>
                <w:rFonts w:ascii="Times New Roman" w:hAnsi="Times New Roman"/>
                <w:szCs w:val="24"/>
              </w:rPr>
            </w:pPr>
            <w:r w:rsidRPr="00886BFC">
              <w:rPr>
                <w:rFonts w:ascii="Times New Roman" w:hAnsi="Times New Roman"/>
                <w:szCs w:val="24"/>
              </w:rPr>
              <w:t>40</w:t>
            </w:r>
          </w:p>
        </w:tc>
        <w:tc>
          <w:tcPr>
            <w:tcW w:w="540" w:type="pct"/>
            <w:shd w:val="clear" w:color="auto" w:fill="auto"/>
          </w:tcPr>
          <w:p w14:paraId="64F21BFA" w14:textId="77777777" w:rsidR="00F3232E" w:rsidRPr="00886BFC" w:rsidRDefault="00F3232E" w:rsidP="00F3232E">
            <w:pPr>
              <w:spacing w:after="0" w:line="240" w:lineRule="auto"/>
              <w:jc w:val="both"/>
              <w:rPr>
                <w:rFonts w:ascii="Times New Roman" w:hAnsi="Times New Roman"/>
                <w:szCs w:val="24"/>
              </w:rPr>
            </w:pPr>
            <w:r w:rsidRPr="00886BFC">
              <w:rPr>
                <w:rFonts w:ascii="Times New Roman" w:hAnsi="Times New Roman"/>
                <w:szCs w:val="24"/>
              </w:rPr>
              <w:t>1кв.2011</w:t>
            </w:r>
          </w:p>
        </w:tc>
        <w:tc>
          <w:tcPr>
            <w:tcW w:w="363" w:type="pct"/>
            <w:shd w:val="clear" w:color="auto" w:fill="auto"/>
          </w:tcPr>
          <w:p w14:paraId="37282BF3"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6</w:t>
            </w:r>
          </w:p>
        </w:tc>
        <w:tc>
          <w:tcPr>
            <w:tcW w:w="363" w:type="pct"/>
            <w:shd w:val="clear" w:color="auto" w:fill="auto"/>
          </w:tcPr>
          <w:p w14:paraId="1B2AD2DC"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22</w:t>
            </w:r>
          </w:p>
        </w:tc>
        <w:tc>
          <w:tcPr>
            <w:tcW w:w="363" w:type="pct"/>
            <w:shd w:val="clear" w:color="auto" w:fill="auto"/>
          </w:tcPr>
          <w:p w14:paraId="54E803A2"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25</w:t>
            </w:r>
          </w:p>
        </w:tc>
        <w:tc>
          <w:tcPr>
            <w:tcW w:w="429" w:type="pct"/>
            <w:shd w:val="clear" w:color="auto" w:fill="auto"/>
          </w:tcPr>
          <w:p w14:paraId="63E04327"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26</w:t>
            </w:r>
          </w:p>
        </w:tc>
      </w:tr>
      <w:tr w:rsidR="00AD4701" w:rsidRPr="00886BFC" w14:paraId="4F07CC79" w14:textId="77777777" w:rsidTr="00886BFC">
        <w:trPr>
          <w:jc w:val="center"/>
        </w:trPr>
        <w:tc>
          <w:tcPr>
            <w:tcW w:w="772" w:type="pct"/>
            <w:shd w:val="clear" w:color="auto" w:fill="auto"/>
          </w:tcPr>
          <w:p w14:paraId="34223D1E" w14:textId="77777777" w:rsidR="00F3232E" w:rsidRPr="00886BFC" w:rsidRDefault="00F3232E" w:rsidP="00F3232E">
            <w:pPr>
              <w:spacing w:after="0" w:line="240" w:lineRule="auto"/>
              <w:jc w:val="both"/>
              <w:rPr>
                <w:rFonts w:ascii="Times New Roman" w:hAnsi="Times New Roman"/>
                <w:bCs/>
                <w:szCs w:val="24"/>
              </w:rPr>
            </w:pPr>
            <w:r w:rsidRPr="00886BFC">
              <w:rPr>
                <w:rFonts w:ascii="Times New Roman" w:hAnsi="Times New Roman"/>
                <w:bCs/>
                <w:szCs w:val="24"/>
              </w:rPr>
              <w:t>Ambatovy</w:t>
            </w:r>
          </w:p>
        </w:tc>
        <w:tc>
          <w:tcPr>
            <w:tcW w:w="699" w:type="pct"/>
            <w:shd w:val="clear" w:color="auto" w:fill="auto"/>
          </w:tcPr>
          <w:p w14:paraId="208F8915" w14:textId="77777777" w:rsidR="00F3232E" w:rsidRPr="00886BFC" w:rsidRDefault="00F3232E" w:rsidP="00F3232E">
            <w:pPr>
              <w:spacing w:after="0" w:line="240" w:lineRule="auto"/>
              <w:jc w:val="center"/>
              <w:rPr>
                <w:rFonts w:ascii="Times New Roman" w:hAnsi="Times New Roman"/>
                <w:szCs w:val="24"/>
              </w:rPr>
            </w:pPr>
            <w:r w:rsidRPr="00886BFC">
              <w:rPr>
                <w:rFonts w:ascii="Times New Roman" w:hAnsi="Times New Roman"/>
                <w:szCs w:val="24"/>
              </w:rPr>
              <w:t>Мадагаскар</w:t>
            </w:r>
          </w:p>
        </w:tc>
        <w:tc>
          <w:tcPr>
            <w:tcW w:w="812" w:type="pct"/>
            <w:shd w:val="clear" w:color="auto" w:fill="auto"/>
          </w:tcPr>
          <w:p w14:paraId="3D8AB4A9" w14:textId="77777777" w:rsidR="00F3232E" w:rsidRPr="00886BFC" w:rsidRDefault="00F3232E" w:rsidP="00F3232E">
            <w:pPr>
              <w:spacing w:after="0" w:line="240" w:lineRule="auto"/>
              <w:jc w:val="center"/>
              <w:rPr>
                <w:rFonts w:ascii="Times New Roman" w:hAnsi="Times New Roman"/>
                <w:szCs w:val="24"/>
              </w:rPr>
            </w:pPr>
            <w:r w:rsidRPr="00886BFC">
              <w:rPr>
                <w:rFonts w:ascii="Times New Roman" w:hAnsi="Times New Roman"/>
                <w:szCs w:val="24"/>
              </w:rPr>
              <w:t>HPAL</w:t>
            </w:r>
          </w:p>
        </w:tc>
        <w:tc>
          <w:tcPr>
            <w:tcW w:w="660" w:type="pct"/>
            <w:shd w:val="clear" w:color="auto" w:fill="auto"/>
          </w:tcPr>
          <w:p w14:paraId="0D417C8F" w14:textId="77777777" w:rsidR="00F3232E" w:rsidRPr="00886BFC" w:rsidRDefault="00F3232E" w:rsidP="00F3232E">
            <w:pPr>
              <w:spacing w:after="0" w:line="240" w:lineRule="auto"/>
              <w:jc w:val="center"/>
              <w:rPr>
                <w:rFonts w:ascii="Times New Roman" w:hAnsi="Times New Roman"/>
                <w:szCs w:val="24"/>
              </w:rPr>
            </w:pPr>
            <w:r w:rsidRPr="00886BFC">
              <w:rPr>
                <w:rFonts w:ascii="Times New Roman" w:hAnsi="Times New Roman"/>
                <w:szCs w:val="24"/>
              </w:rPr>
              <w:t>60</w:t>
            </w:r>
          </w:p>
        </w:tc>
        <w:tc>
          <w:tcPr>
            <w:tcW w:w="540" w:type="pct"/>
            <w:shd w:val="clear" w:color="auto" w:fill="auto"/>
          </w:tcPr>
          <w:p w14:paraId="2454202A" w14:textId="77777777" w:rsidR="00F3232E" w:rsidRPr="00886BFC" w:rsidRDefault="00F3232E" w:rsidP="00F3232E">
            <w:pPr>
              <w:spacing w:after="0" w:line="240" w:lineRule="auto"/>
              <w:jc w:val="both"/>
              <w:rPr>
                <w:rFonts w:ascii="Times New Roman" w:hAnsi="Times New Roman"/>
                <w:szCs w:val="24"/>
              </w:rPr>
            </w:pPr>
            <w:r w:rsidRPr="00886BFC">
              <w:rPr>
                <w:rFonts w:ascii="Times New Roman" w:hAnsi="Times New Roman"/>
                <w:szCs w:val="24"/>
              </w:rPr>
              <w:t>2кв.2012</w:t>
            </w:r>
          </w:p>
        </w:tc>
        <w:tc>
          <w:tcPr>
            <w:tcW w:w="363" w:type="pct"/>
            <w:shd w:val="clear" w:color="auto" w:fill="auto"/>
          </w:tcPr>
          <w:p w14:paraId="4A62B729"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0</w:t>
            </w:r>
          </w:p>
        </w:tc>
        <w:tc>
          <w:tcPr>
            <w:tcW w:w="363" w:type="pct"/>
            <w:shd w:val="clear" w:color="auto" w:fill="auto"/>
          </w:tcPr>
          <w:p w14:paraId="481979CF"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6</w:t>
            </w:r>
          </w:p>
        </w:tc>
        <w:tc>
          <w:tcPr>
            <w:tcW w:w="363" w:type="pct"/>
            <w:shd w:val="clear" w:color="auto" w:fill="auto"/>
          </w:tcPr>
          <w:p w14:paraId="1462D2D8"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25</w:t>
            </w:r>
          </w:p>
        </w:tc>
        <w:tc>
          <w:tcPr>
            <w:tcW w:w="429" w:type="pct"/>
            <w:shd w:val="clear" w:color="auto" w:fill="auto"/>
          </w:tcPr>
          <w:p w14:paraId="2E3F5760"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43</w:t>
            </w:r>
          </w:p>
        </w:tc>
      </w:tr>
      <w:tr w:rsidR="00AD4701" w:rsidRPr="00886BFC" w14:paraId="020B85CA" w14:textId="77777777" w:rsidTr="00886BFC">
        <w:trPr>
          <w:jc w:val="center"/>
        </w:trPr>
        <w:tc>
          <w:tcPr>
            <w:tcW w:w="772" w:type="pct"/>
            <w:shd w:val="clear" w:color="auto" w:fill="auto"/>
          </w:tcPr>
          <w:p w14:paraId="793C2C8C" w14:textId="77777777" w:rsidR="00F3232E" w:rsidRPr="00886BFC" w:rsidRDefault="00F3232E" w:rsidP="00F3232E">
            <w:pPr>
              <w:spacing w:after="0" w:line="240" w:lineRule="auto"/>
              <w:jc w:val="both"/>
              <w:rPr>
                <w:rFonts w:ascii="Times New Roman" w:hAnsi="Times New Roman"/>
                <w:bCs/>
                <w:szCs w:val="24"/>
              </w:rPr>
            </w:pPr>
            <w:r w:rsidRPr="00886BFC">
              <w:rPr>
                <w:rFonts w:ascii="Times New Roman" w:hAnsi="Times New Roman"/>
                <w:bCs/>
                <w:szCs w:val="24"/>
              </w:rPr>
              <w:t>Taganito</w:t>
            </w:r>
          </w:p>
        </w:tc>
        <w:tc>
          <w:tcPr>
            <w:tcW w:w="699" w:type="pct"/>
            <w:shd w:val="clear" w:color="auto" w:fill="auto"/>
          </w:tcPr>
          <w:p w14:paraId="1485FAF6" w14:textId="77777777" w:rsidR="00F3232E" w:rsidRPr="00886BFC" w:rsidRDefault="00F3232E" w:rsidP="00F3232E">
            <w:pPr>
              <w:spacing w:after="0" w:line="240" w:lineRule="auto"/>
              <w:jc w:val="center"/>
              <w:rPr>
                <w:rFonts w:ascii="Times New Roman" w:hAnsi="Times New Roman"/>
                <w:szCs w:val="24"/>
              </w:rPr>
            </w:pPr>
            <w:r w:rsidRPr="00886BFC">
              <w:rPr>
                <w:rFonts w:ascii="Times New Roman" w:hAnsi="Times New Roman"/>
                <w:szCs w:val="24"/>
              </w:rPr>
              <w:t>Филиппины</w:t>
            </w:r>
          </w:p>
        </w:tc>
        <w:tc>
          <w:tcPr>
            <w:tcW w:w="812" w:type="pct"/>
            <w:shd w:val="clear" w:color="auto" w:fill="auto"/>
          </w:tcPr>
          <w:p w14:paraId="72F96BD5" w14:textId="77777777" w:rsidR="00F3232E" w:rsidRPr="00886BFC" w:rsidRDefault="00F3232E" w:rsidP="00F3232E">
            <w:pPr>
              <w:spacing w:after="0" w:line="240" w:lineRule="auto"/>
              <w:jc w:val="center"/>
              <w:rPr>
                <w:rFonts w:ascii="Times New Roman" w:hAnsi="Times New Roman"/>
                <w:szCs w:val="24"/>
              </w:rPr>
            </w:pPr>
            <w:r w:rsidRPr="00886BFC">
              <w:rPr>
                <w:rFonts w:ascii="Times New Roman" w:hAnsi="Times New Roman"/>
                <w:szCs w:val="24"/>
              </w:rPr>
              <w:t>HPAL</w:t>
            </w:r>
          </w:p>
        </w:tc>
        <w:tc>
          <w:tcPr>
            <w:tcW w:w="660" w:type="pct"/>
            <w:shd w:val="clear" w:color="auto" w:fill="auto"/>
          </w:tcPr>
          <w:p w14:paraId="65AABA9F" w14:textId="77777777" w:rsidR="00F3232E" w:rsidRPr="00886BFC" w:rsidRDefault="00F3232E" w:rsidP="00F3232E">
            <w:pPr>
              <w:spacing w:after="0" w:line="240" w:lineRule="auto"/>
              <w:jc w:val="center"/>
              <w:rPr>
                <w:rFonts w:ascii="Times New Roman" w:hAnsi="Times New Roman"/>
                <w:szCs w:val="24"/>
              </w:rPr>
            </w:pPr>
            <w:r w:rsidRPr="00886BFC">
              <w:rPr>
                <w:rFonts w:ascii="Times New Roman" w:hAnsi="Times New Roman"/>
                <w:szCs w:val="24"/>
              </w:rPr>
              <w:t>30</w:t>
            </w:r>
          </w:p>
        </w:tc>
        <w:tc>
          <w:tcPr>
            <w:tcW w:w="540" w:type="pct"/>
            <w:shd w:val="clear" w:color="auto" w:fill="auto"/>
          </w:tcPr>
          <w:p w14:paraId="61C6437F" w14:textId="77777777" w:rsidR="00F3232E" w:rsidRPr="00886BFC" w:rsidRDefault="00F3232E" w:rsidP="00F3232E">
            <w:pPr>
              <w:spacing w:after="0" w:line="240" w:lineRule="auto"/>
              <w:jc w:val="both"/>
              <w:rPr>
                <w:rFonts w:ascii="Times New Roman" w:hAnsi="Times New Roman"/>
                <w:szCs w:val="24"/>
              </w:rPr>
            </w:pPr>
            <w:r w:rsidRPr="00886BFC">
              <w:rPr>
                <w:rFonts w:ascii="Times New Roman" w:hAnsi="Times New Roman"/>
                <w:szCs w:val="24"/>
              </w:rPr>
              <w:t>2кв.2013</w:t>
            </w:r>
          </w:p>
        </w:tc>
        <w:tc>
          <w:tcPr>
            <w:tcW w:w="363" w:type="pct"/>
            <w:shd w:val="clear" w:color="auto" w:fill="auto"/>
          </w:tcPr>
          <w:p w14:paraId="0E1841E5"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0</w:t>
            </w:r>
          </w:p>
        </w:tc>
        <w:tc>
          <w:tcPr>
            <w:tcW w:w="363" w:type="pct"/>
            <w:shd w:val="clear" w:color="auto" w:fill="auto"/>
          </w:tcPr>
          <w:p w14:paraId="53A4B11A"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0</w:t>
            </w:r>
          </w:p>
        </w:tc>
        <w:tc>
          <w:tcPr>
            <w:tcW w:w="363" w:type="pct"/>
            <w:shd w:val="clear" w:color="auto" w:fill="auto"/>
          </w:tcPr>
          <w:p w14:paraId="702B1426"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1</w:t>
            </w:r>
          </w:p>
        </w:tc>
        <w:tc>
          <w:tcPr>
            <w:tcW w:w="429" w:type="pct"/>
            <w:shd w:val="clear" w:color="auto" w:fill="auto"/>
          </w:tcPr>
          <w:p w14:paraId="3FB0F09D"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21</w:t>
            </w:r>
          </w:p>
        </w:tc>
      </w:tr>
      <w:tr w:rsidR="00AD4701" w:rsidRPr="00886BFC" w14:paraId="2D0900F0" w14:textId="77777777" w:rsidTr="00886BFC">
        <w:trPr>
          <w:jc w:val="center"/>
        </w:trPr>
        <w:tc>
          <w:tcPr>
            <w:tcW w:w="772" w:type="pct"/>
            <w:shd w:val="clear" w:color="auto" w:fill="auto"/>
          </w:tcPr>
          <w:p w14:paraId="0F184631" w14:textId="77777777" w:rsidR="00F3232E" w:rsidRPr="00886BFC" w:rsidRDefault="00F3232E" w:rsidP="00F3232E">
            <w:pPr>
              <w:spacing w:after="0" w:line="240" w:lineRule="auto"/>
              <w:jc w:val="both"/>
              <w:rPr>
                <w:rFonts w:ascii="Times New Roman" w:hAnsi="Times New Roman"/>
                <w:bCs/>
                <w:szCs w:val="24"/>
              </w:rPr>
            </w:pPr>
            <w:r w:rsidRPr="00886BFC">
              <w:rPr>
                <w:rFonts w:ascii="Times New Roman" w:hAnsi="Times New Roman"/>
                <w:bCs/>
                <w:szCs w:val="24"/>
              </w:rPr>
              <w:t>Ramu</w:t>
            </w:r>
          </w:p>
        </w:tc>
        <w:tc>
          <w:tcPr>
            <w:tcW w:w="699" w:type="pct"/>
            <w:shd w:val="clear" w:color="auto" w:fill="auto"/>
          </w:tcPr>
          <w:p w14:paraId="314974EF" w14:textId="77777777" w:rsidR="00F3232E" w:rsidRPr="00886BFC" w:rsidRDefault="00F3232E" w:rsidP="00F3232E">
            <w:pPr>
              <w:spacing w:after="0" w:line="240" w:lineRule="auto"/>
              <w:jc w:val="center"/>
              <w:rPr>
                <w:rFonts w:ascii="Times New Roman" w:hAnsi="Times New Roman"/>
                <w:szCs w:val="24"/>
              </w:rPr>
            </w:pPr>
            <w:r w:rsidRPr="00886BFC">
              <w:rPr>
                <w:rFonts w:ascii="Times New Roman" w:hAnsi="Times New Roman"/>
                <w:szCs w:val="24"/>
              </w:rPr>
              <w:t>Папуа-Новая Гвинея</w:t>
            </w:r>
          </w:p>
        </w:tc>
        <w:tc>
          <w:tcPr>
            <w:tcW w:w="812" w:type="pct"/>
            <w:shd w:val="clear" w:color="auto" w:fill="auto"/>
          </w:tcPr>
          <w:p w14:paraId="6A17C8F7" w14:textId="77777777" w:rsidR="00F3232E" w:rsidRPr="00886BFC" w:rsidRDefault="00F3232E" w:rsidP="00F3232E">
            <w:pPr>
              <w:spacing w:after="0" w:line="240" w:lineRule="auto"/>
              <w:jc w:val="center"/>
              <w:rPr>
                <w:rFonts w:ascii="Times New Roman" w:hAnsi="Times New Roman"/>
                <w:szCs w:val="24"/>
              </w:rPr>
            </w:pPr>
            <w:r w:rsidRPr="00886BFC">
              <w:rPr>
                <w:rFonts w:ascii="Times New Roman" w:hAnsi="Times New Roman"/>
                <w:szCs w:val="24"/>
              </w:rPr>
              <w:t>HPAL</w:t>
            </w:r>
          </w:p>
        </w:tc>
        <w:tc>
          <w:tcPr>
            <w:tcW w:w="660" w:type="pct"/>
            <w:shd w:val="clear" w:color="auto" w:fill="auto"/>
          </w:tcPr>
          <w:p w14:paraId="2D85AB43" w14:textId="77777777" w:rsidR="00F3232E" w:rsidRPr="00886BFC" w:rsidRDefault="00F3232E" w:rsidP="00F3232E">
            <w:pPr>
              <w:spacing w:after="0" w:line="240" w:lineRule="auto"/>
              <w:jc w:val="center"/>
              <w:rPr>
                <w:rFonts w:ascii="Times New Roman" w:hAnsi="Times New Roman"/>
                <w:szCs w:val="24"/>
              </w:rPr>
            </w:pPr>
            <w:r w:rsidRPr="00886BFC">
              <w:rPr>
                <w:rFonts w:ascii="Times New Roman" w:hAnsi="Times New Roman"/>
                <w:szCs w:val="24"/>
              </w:rPr>
              <w:t>32</w:t>
            </w:r>
          </w:p>
        </w:tc>
        <w:tc>
          <w:tcPr>
            <w:tcW w:w="540" w:type="pct"/>
            <w:shd w:val="clear" w:color="auto" w:fill="auto"/>
          </w:tcPr>
          <w:p w14:paraId="7C07E2A8" w14:textId="77777777" w:rsidR="00F3232E" w:rsidRPr="00886BFC" w:rsidRDefault="00F3232E" w:rsidP="00F3232E">
            <w:pPr>
              <w:spacing w:after="0" w:line="240" w:lineRule="auto"/>
              <w:jc w:val="both"/>
              <w:rPr>
                <w:rFonts w:ascii="Times New Roman" w:hAnsi="Times New Roman"/>
                <w:szCs w:val="24"/>
              </w:rPr>
            </w:pPr>
            <w:r w:rsidRPr="00886BFC">
              <w:rPr>
                <w:rFonts w:ascii="Times New Roman" w:hAnsi="Times New Roman"/>
                <w:szCs w:val="24"/>
              </w:rPr>
              <w:t>2кв.2012</w:t>
            </w:r>
          </w:p>
        </w:tc>
        <w:tc>
          <w:tcPr>
            <w:tcW w:w="363" w:type="pct"/>
            <w:shd w:val="clear" w:color="auto" w:fill="auto"/>
          </w:tcPr>
          <w:p w14:paraId="558F4582"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0</w:t>
            </w:r>
          </w:p>
        </w:tc>
        <w:tc>
          <w:tcPr>
            <w:tcW w:w="363" w:type="pct"/>
            <w:shd w:val="clear" w:color="auto" w:fill="auto"/>
          </w:tcPr>
          <w:p w14:paraId="746A7D71"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5</w:t>
            </w:r>
          </w:p>
        </w:tc>
        <w:tc>
          <w:tcPr>
            <w:tcW w:w="363" w:type="pct"/>
            <w:shd w:val="clear" w:color="auto" w:fill="auto"/>
          </w:tcPr>
          <w:p w14:paraId="345B4380"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11</w:t>
            </w:r>
          </w:p>
        </w:tc>
        <w:tc>
          <w:tcPr>
            <w:tcW w:w="429" w:type="pct"/>
            <w:shd w:val="clear" w:color="auto" w:fill="auto"/>
          </w:tcPr>
          <w:p w14:paraId="2C394B43"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22</w:t>
            </w:r>
          </w:p>
        </w:tc>
      </w:tr>
      <w:tr w:rsidR="00AD4701" w:rsidRPr="00886BFC" w14:paraId="4C6D7EE6" w14:textId="77777777" w:rsidTr="00886BFC">
        <w:trPr>
          <w:jc w:val="center"/>
        </w:trPr>
        <w:tc>
          <w:tcPr>
            <w:tcW w:w="772" w:type="pct"/>
            <w:shd w:val="clear" w:color="auto" w:fill="auto"/>
          </w:tcPr>
          <w:p w14:paraId="4D75C87C" w14:textId="77777777" w:rsidR="00F3232E" w:rsidRPr="00886BFC" w:rsidRDefault="00F3232E" w:rsidP="00F3232E">
            <w:pPr>
              <w:spacing w:after="0" w:line="240" w:lineRule="auto"/>
              <w:jc w:val="both"/>
              <w:rPr>
                <w:rFonts w:ascii="Times New Roman" w:hAnsi="Times New Roman"/>
                <w:bCs/>
                <w:szCs w:val="24"/>
              </w:rPr>
            </w:pPr>
            <w:r w:rsidRPr="00886BFC">
              <w:rPr>
                <w:rFonts w:ascii="Times New Roman" w:hAnsi="Times New Roman"/>
                <w:bCs/>
                <w:szCs w:val="24"/>
              </w:rPr>
              <w:t>Skye Resources</w:t>
            </w:r>
          </w:p>
        </w:tc>
        <w:tc>
          <w:tcPr>
            <w:tcW w:w="699" w:type="pct"/>
            <w:shd w:val="clear" w:color="auto" w:fill="auto"/>
          </w:tcPr>
          <w:p w14:paraId="3A9919F5" w14:textId="77777777" w:rsidR="00F3232E" w:rsidRPr="00886BFC" w:rsidRDefault="00F3232E" w:rsidP="00F3232E">
            <w:pPr>
              <w:spacing w:after="0" w:line="240" w:lineRule="auto"/>
              <w:jc w:val="center"/>
              <w:rPr>
                <w:rFonts w:ascii="Times New Roman" w:hAnsi="Times New Roman"/>
                <w:szCs w:val="24"/>
              </w:rPr>
            </w:pPr>
            <w:r w:rsidRPr="00886BFC">
              <w:rPr>
                <w:rFonts w:ascii="Times New Roman" w:hAnsi="Times New Roman"/>
                <w:szCs w:val="24"/>
              </w:rPr>
              <w:t>Гватемала</w:t>
            </w:r>
          </w:p>
        </w:tc>
        <w:tc>
          <w:tcPr>
            <w:tcW w:w="812" w:type="pct"/>
            <w:shd w:val="clear" w:color="auto" w:fill="auto"/>
          </w:tcPr>
          <w:p w14:paraId="1E85AED6" w14:textId="77777777" w:rsidR="00F3232E" w:rsidRPr="00886BFC" w:rsidRDefault="00F3232E" w:rsidP="00F3232E">
            <w:pPr>
              <w:spacing w:after="0" w:line="240" w:lineRule="auto"/>
              <w:jc w:val="center"/>
              <w:rPr>
                <w:rFonts w:ascii="Times New Roman" w:hAnsi="Times New Roman"/>
                <w:szCs w:val="24"/>
              </w:rPr>
            </w:pPr>
            <w:r w:rsidRPr="00886BFC">
              <w:rPr>
                <w:rFonts w:ascii="Times New Roman" w:hAnsi="Times New Roman"/>
                <w:szCs w:val="24"/>
              </w:rPr>
              <w:t>Ферроникель</w:t>
            </w:r>
          </w:p>
        </w:tc>
        <w:tc>
          <w:tcPr>
            <w:tcW w:w="660" w:type="pct"/>
            <w:shd w:val="clear" w:color="auto" w:fill="auto"/>
          </w:tcPr>
          <w:p w14:paraId="099111A0" w14:textId="77777777" w:rsidR="00F3232E" w:rsidRPr="00886BFC" w:rsidRDefault="00F3232E" w:rsidP="00F3232E">
            <w:pPr>
              <w:spacing w:after="0" w:line="240" w:lineRule="auto"/>
              <w:jc w:val="center"/>
              <w:rPr>
                <w:rFonts w:ascii="Times New Roman" w:hAnsi="Times New Roman"/>
                <w:szCs w:val="24"/>
              </w:rPr>
            </w:pPr>
            <w:r w:rsidRPr="00886BFC">
              <w:rPr>
                <w:rFonts w:ascii="Times New Roman" w:hAnsi="Times New Roman"/>
                <w:szCs w:val="24"/>
              </w:rPr>
              <w:t>20</w:t>
            </w:r>
          </w:p>
        </w:tc>
        <w:tc>
          <w:tcPr>
            <w:tcW w:w="540" w:type="pct"/>
            <w:shd w:val="clear" w:color="auto" w:fill="auto"/>
          </w:tcPr>
          <w:p w14:paraId="1D5DDE59" w14:textId="77777777" w:rsidR="00F3232E" w:rsidRPr="00886BFC" w:rsidRDefault="00F3232E" w:rsidP="00F3232E">
            <w:pPr>
              <w:spacing w:after="0" w:line="240" w:lineRule="auto"/>
              <w:jc w:val="both"/>
              <w:rPr>
                <w:rFonts w:ascii="Times New Roman" w:hAnsi="Times New Roman"/>
                <w:szCs w:val="24"/>
              </w:rPr>
            </w:pPr>
            <w:r w:rsidRPr="00886BFC">
              <w:rPr>
                <w:rFonts w:ascii="Times New Roman" w:hAnsi="Times New Roman"/>
                <w:szCs w:val="24"/>
              </w:rPr>
              <w:t>4кв.2013</w:t>
            </w:r>
          </w:p>
        </w:tc>
        <w:tc>
          <w:tcPr>
            <w:tcW w:w="363" w:type="pct"/>
            <w:shd w:val="clear" w:color="auto" w:fill="auto"/>
          </w:tcPr>
          <w:p w14:paraId="3527D127"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0</w:t>
            </w:r>
          </w:p>
        </w:tc>
        <w:tc>
          <w:tcPr>
            <w:tcW w:w="363" w:type="pct"/>
            <w:shd w:val="clear" w:color="auto" w:fill="auto"/>
          </w:tcPr>
          <w:p w14:paraId="538F9052"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0</w:t>
            </w:r>
          </w:p>
        </w:tc>
        <w:tc>
          <w:tcPr>
            <w:tcW w:w="363" w:type="pct"/>
            <w:shd w:val="clear" w:color="auto" w:fill="auto"/>
          </w:tcPr>
          <w:p w14:paraId="45A07ABF"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0</w:t>
            </w:r>
          </w:p>
        </w:tc>
        <w:tc>
          <w:tcPr>
            <w:tcW w:w="429" w:type="pct"/>
            <w:shd w:val="clear" w:color="auto" w:fill="auto"/>
          </w:tcPr>
          <w:p w14:paraId="3891CCE0"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3</w:t>
            </w:r>
          </w:p>
        </w:tc>
      </w:tr>
      <w:tr w:rsidR="00AD4701" w:rsidRPr="00886BFC" w14:paraId="474D5DB7" w14:textId="77777777" w:rsidTr="00886BFC">
        <w:trPr>
          <w:jc w:val="center"/>
        </w:trPr>
        <w:tc>
          <w:tcPr>
            <w:tcW w:w="772" w:type="pct"/>
            <w:shd w:val="clear" w:color="auto" w:fill="auto"/>
          </w:tcPr>
          <w:p w14:paraId="1FAA0903" w14:textId="77777777" w:rsidR="00F3232E" w:rsidRPr="00886BFC" w:rsidRDefault="00F3232E" w:rsidP="00F3232E">
            <w:pPr>
              <w:spacing w:after="0" w:line="240" w:lineRule="auto"/>
              <w:jc w:val="both"/>
              <w:rPr>
                <w:rFonts w:ascii="Times New Roman" w:hAnsi="Times New Roman"/>
                <w:bCs/>
                <w:szCs w:val="24"/>
              </w:rPr>
            </w:pPr>
            <w:r w:rsidRPr="00886BFC">
              <w:rPr>
                <w:rFonts w:ascii="Times New Roman" w:hAnsi="Times New Roman"/>
                <w:bCs/>
                <w:szCs w:val="24"/>
              </w:rPr>
              <w:t>Taguang</w:t>
            </w:r>
          </w:p>
        </w:tc>
        <w:tc>
          <w:tcPr>
            <w:tcW w:w="699" w:type="pct"/>
            <w:shd w:val="clear" w:color="auto" w:fill="auto"/>
          </w:tcPr>
          <w:p w14:paraId="59286831" w14:textId="77777777" w:rsidR="00F3232E" w:rsidRPr="00886BFC" w:rsidRDefault="00F3232E" w:rsidP="00F3232E">
            <w:pPr>
              <w:spacing w:after="0" w:line="240" w:lineRule="auto"/>
              <w:jc w:val="center"/>
              <w:rPr>
                <w:rFonts w:ascii="Times New Roman" w:hAnsi="Times New Roman"/>
                <w:szCs w:val="24"/>
              </w:rPr>
            </w:pPr>
            <w:r w:rsidRPr="00886BFC">
              <w:rPr>
                <w:rFonts w:ascii="Times New Roman" w:hAnsi="Times New Roman"/>
                <w:szCs w:val="24"/>
              </w:rPr>
              <w:t>Бирма</w:t>
            </w:r>
          </w:p>
        </w:tc>
        <w:tc>
          <w:tcPr>
            <w:tcW w:w="812" w:type="pct"/>
            <w:shd w:val="clear" w:color="auto" w:fill="auto"/>
          </w:tcPr>
          <w:p w14:paraId="7E32112A" w14:textId="77777777" w:rsidR="00F3232E" w:rsidRPr="00886BFC" w:rsidRDefault="00F3232E" w:rsidP="00F3232E">
            <w:pPr>
              <w:spacing w:after="0" w:line="240" w:lineRule="auto"/>
              <w:jc w:val="center"/>
              <w:rPr>
                <w:rFonts w:ascii="Times New Roman" w:hAnsi="Times New Roman"/>
                <w:szCs w:val="24"/>
              </w:rPr>
            </w:pPr>
            <w:r w:rsidRPr="00886BFC">
              <w:rPr>
                <w:rFonts w:ascii="Times New Roman" w:hAnsi="Times New Roman"/>
                <w:szCs w:val="24"/>
              </w:rPr>
              <w:t>Ферроникель</w:t>
            </w:r>
          </w:p>
        </w:tc>
        <w:tc>
          <w:tcPr>
            <w:tcW w:w="660" w:type="pct"/>
            <w:shd w:val="clear" w:color="auto" w:fill="auto"/>
          </w:tcPr>
          <w:p w14:paraId="61C971A4" w14:textId="77777777" w:rsidR="00F3232E" w:rsidRPr="00886BFC" w:rsidRDefault="00F3232E" w:rsidP="00F3232E">
            <w:pPr>
              <w:spacing w:after="0" w:line="240" w:lineRule="auto"/>
              <w:jc w:val="center"/>
              <w:rPr>
                <w:rFonts w:ascii="Times New Roman" w:hAnsi="Times New Roman"/>
                <w:szCs w:val="24"/>
              </w:rPr>
            </w:pPr>
            <w:r w:rsidRPr="00886BFC">
              <w:rPr>
                <w:rFonts w:ascii="Times New Roman" w:hAnsi="Times New Roman"/>
                <w:szCs w:val="24"/>
              </w:rPr>
              <w:t>23</w:t>
            </w:r>
          </w:p>
        </w:tc>
        <w:tc>
          <w:tcPr>
            <w:tcW w:w="540" w:type="pct"/>
            <w:shd w:val="clear" w:color="auto" w:fill="auto"/>
          </w:tcPr>
          <w:p w14:paraId="08198450" w14:textId="77777777" w:rsidR="00F3232E" w:rsidRPr="00886BFC" w:rsidRDefault="00F3232E" w:rsidP="00F3232E">
            <w:pPr>
              <w:spacing w:after="0" w:line="240" w:lineRule="auto"/>
              <w:jc w:val="both"/>
              <w:rPr>
                <w:rFonts w:ascii="Times New Roman" w:hAnsi="Times New Roman"/>
                <w:szCs w:val="24"/>
              </w:rPr>
            </w:pPr>
            <w:r w:rsidRPr="00886BFC">
              <w:rPr>
                <w:rFonts w:ascii="Times New Roman" w:hAnsi="Times New Roman"/>
                <w:szCs w:val="24"/>
              </w:rPr>
              <w:t>1кв.2013</w:t>
            </w:r>
          </w:p>
        </w:tc>
        <w:tc>
          <w:tcPr>
            <w:tcW w:w="363" w:type="pct"/>
            <w:shd w:val="clear" w:color="auto" w:fill="auto"/>
          </w:tcPr>
          <w:p w14:paraId="55F59B79"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0</w:t>
            </w:r>
          </w:p>
        </w:tc>
        <w:tc>
          <w:tcPr>
            <w:tcW w:w="363" w:type="pct"/>
            <w:shd w:val="clear" w:color="auto" w:fill="auto"/>
          </w:tcPr>
          <w:p w14:paraId="4A5A4374"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0</w:t>
            </w:r>
          </w:p>
        </w:tc>
        <w:tc>
          <w:tcPr>
            <w:tcW w:w="363" w:type="pct"/>
            <w:shd w:val="clear" w:color="auto" w:fill="auto"/>
          </w:tcPr>
          <w:p w14:paraId="03DA9276"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3</w:t>
            </w:r>
          </w:p>
        </w:tc>
        <w:tc>
          <w:tcPr>
            <w:tcW w:w="429" w:type="pct"/>
            <w:shd w:val="clear" w:color="auto" w:fill="auto"/>
          </w:tcPr>
          <w:p w14:paraId="733159C2" w14:textId="77777777" w:rsidR="00F3232E" w:rsidRPr="00886BFC" w:rsidRDefault="00F3232E" w:rsidP="00F3232E">
            <w:pPr>
              <w:spacing w:after="0" w:line="240" w:lineRule="auto"/>
              <w:jc w:val="right"/>
              <w:rPr>
                <w:rFonts w:ascii="Times New Roman" w:hAnsi="Times New Roman"/>
                <w:szCs w:val="24"/>
              </w:rPr>
            </w:pPr>
            <w:r w:rsidRPr="00886BFC">
              <w:rPr>
                <w:rFonts w:ascii="Times New Roman" w:hAnsi="Times New Roman"/>
                <w:szCs w:val="24"/>
              </w:rPr>
              <w:t>14</w:t>
            </w:r>
          </w:p>
        </w:tc>
      </w:tr>
      <w:tr w:rsidR="00AD4701" w:rsidRPr="00886BFC" w14:paraId="49C1B33F" w14:textId="77777777" w:rsidTr="00886BFC">
        <w:trPr>
          <w:jc w:val="center"/>
        </w:trPr>
        <w:tc>
          <w:tcPr>
            <w:tcW w:w="772" w:type="pct"/>
            <w:shd w:val="clear" w:color="auto" w:fill="auto"/>
          </w:tcPr>
          <w:p w14:paraId="7E11013B" w14:textId="77777777" w:rsidR="00F3232E" w:rsidRPr="00886BFC" w:rsidRDefault="00F3232E" w:rsidP="00F3232E">
            <w:pPr>
              <w:spacing w:after="0" w:line="240" w:lineRule="auto"/>
              <w:jc w:val="both"/>
              <w:rPr>
                <w:rFonts w:ascii="Times New Roman" w:hAnsi="Times New Roman"/>
                <w:b/>
                <w:bCs/>
                <w:szCs w:val="24"/>
              </w:rPr>
            </w:pPr>
            <w:r w:rsidRPr="00886BFC">
              <w:rPr>
                <w:rFonts w:ascii="Times New Roman" w:hAnsi="Times New Roman"/>
                <w:b/>
                <w:bCs/>
                <w:szCs w:val="24"/>
              </w:rPr>
              <w:t>ИТОГО</w:t>
            </w:r>
          </w:p>
        </w:tc>
        <w:tc>
          <w:tcPr>
            <w:tcW w:w="699" w:type="pct"/>
            <w:shd w:val="clear" w:color="auto" w:fill="auto"/>
          </w:tcPr>
          <w:p w14:paraId="6D6926C6" w14:textId="77777777" w:rsidR="00F3232E" w:rsidRPr="00886BFC" w:rsidRDefault="00F3232E" w:rsidP="00F3232E">
            <w:pPr>
              <w:spacing w:after="0" w:line="240" w:lineRule="auto"/>
              <w:jc w:val="both"/>
              <w:rPr>
                <w:rFonts w:ascii="Times New Roman" w:hAnsi="Times New Roman"/>
                <w:b/>
                <w:szCs w:val="24"/>
              </w:rPr>
            </w:pPr>
          </w:p>
        </w:tc>
        <w:tc>
          <w:tcPr>
            <w:tcW w:w="812" w:type="pct"/>
            <w:shd w:val="clear" w:color="auto" w:fill="auto"/>
          </w:tcPr>
          <w:p w14:paraId="76015AF5" w14:textId="77777777" w:rsidR="00F3232E" w:rsidRPr="00886BFC" w:rsidRDefault="00F3232E" w:rsidP="00F3232E">
            <w:pPr>
              <w:spacing w:after="0" w:line="240" w:lineRule="auto"/>
              <w:jc w:val="both"/>
              <w:rPr>
                <w:rFonts w:ascii="Times New Roman" w:hAnsi="Times New Roman"/>
                <w:b/>
                <w:szCs w:val="24"/>
              </w:rPr>
            </w:pPr>
          </w:p>
        </w:tc>
        <w:tc>
          <w:tcPr>
            <w:tcW w:w="660" w:type="pct"/>
            <w:shd w:val="clear" w:color="auto" w:fill="auto"/>
          </w:tcPr>
          <w:p w14:paraId="2D0B71E6" w14:textId="77777777" w:rsidR="00F3232E" w:rsidRPr="00886BFC" w:rsidRDefault="00F3232E" w:rsidP="00F3232E">
            <w:pPr>
              <w:spacing w:after="0" w:line="240" w:lineRule="auto"/>
              <w:jc w:val="center"/>
              <w:rPr>
                <w:rFonts w:ascii="Times New Roman" w:hAnsi="Times New Roman"/>
                <w:b/>
                <w:szCs w:val="24"/>
              </w:rPr>
            </w:pPr>
            <w:r w:rsidRPr="00886BFC">
              <w:rPr>
                <w:rFonts w:ascii="Times New Roman" w:hAnsi="Times New Roman"/>
                <w:b/>
                <w:szCs w:val="24"/>
              </w:rPr>
              <w:t>517</w:t>
            </w:r>
          </w:p>
        </w:tc>
        <w:tc>
          <w:tcPr>
            <w:tcW w:w="540" w:type="pct"/>
            <w:shd w:val="clear" w:color="auto" w:fill="auto"/>
          </w:tcPr>
          <w:p w14:paraId="2B1D5900" w14:textId="77777777" w:rsidR="00F3232E" w:rsidRPr="00886BFC" w:rsidRDefault="00F3232E" w:rsidP="00F3232E">
            <w:pPr>
              <w:spacing w:after="0" w:line="240" w:lineRule="auto"/>
              <w:jc w:val="both"/>
              <w:rPr>
                <w:rFonts w:ascii="Times New Roman" w:hAnsi="Times New Roman"/>
                <w:b/>
                <w:szCs w:val="24"/>
              </w:rPr>
            </w:pPr>
          </w:p>
        </w:tc>
        <w:tc>
          <w:tcPr>
            <w:tcW w:w="363" w:type="pct"/>
            <w:shd w:val="clear" w:color="auto" w:fill="auto"/>
          </w:tcPr>
          <w:p w14:paraId="1FEC23AD" w14:textId="77777777" w:rsidR="00F3232E" w:rsidRPr="00886BFC" w:rsidRDefault="00F3232E" w:rsidP="00F3232E">
            <w:pPr>
              <w:spacing w:after="0" w:line="240" w:lineRule="auto"/>
              <w:jc w:val="right"/>
              <w:rPr>
                <w:rFonts w:ascii="Times New Roman" w:hAnsi="Times New Roman"/>
                <w:b/>
                <w:szCs w:val="24"/>
              </w:rPr>
            </w:pPr>
            <w:r w:rsidRPr="00886BFC">
              <w:rPr>
                <w:rFonts w:ascii="Times New Roman" w:hAnsi="Times New Roman"/>
                <w:b/>
                <w:szCs w:val="24"/>
              </w:rPr>
              <w:t>43</w:t>
            </w:r>
          </w:p>
        </w:tc>
        <w:tc>
          <w:tcPr>
            <w:tcW w:w="363" w:type="pct"/>
            <w:shd w:val="clear" w:color="auto" w:fill="auto"/>
          </w:tcPr>
          <w:p w14:paraId="4121730C" w14:textId="77777777" w:rsidR="00F3232E" w:rsidRPr="00886BFC" w:rsidRDefault="00F3232E" w:rsidP="00F3232E">
            <w:pPr>
              <w:spacing w:after="0" w:line="240" w:lineRule="auto"/>
              <w:jc w:val="right"/>
              <w:rPr>
                <w:rFonts w:ascii="Times New Roman" w:hAnsi="Times New Roman"/>
                <w:b/>
                <w:szCs w:val="24"/>
              </w:rPr>
            </w:pPr>
            <w:r w:rsidRPr="00886BFC">
              <w:rPr>
                <w:rFonts w:ascii="Times New Roman" w:hAnsi="Times New Roman"/>
                <w:b/>
                <w:szCs w:val="24"/>
              </w:rPr>
              <w:t>94</w:t>
            </w:r>
          </w:p>
        </w:tc>
        <w:tc>
          <w:tcPr>
            <w:tcW w:w="363" w:type="pct"/>
            <w:shd w:val="clear" w:color="auto" w:fill="auto"/>
          </w:tcPr>
          <w:p w14:paraId="3B476CF9" w14:textId="77777777" w:rsidR="00F3232E" w:rsidRPr="00886BFC" w:rsidRDefault="00F3232E" w:rsidP="00F3232E">
            <w:pPr>
              <w:spacing w:after="0" w:line="240" w:lineRule="auto"/>
              <w:jc w:val="right"/>
              <w:rPr>
                <w:rFonts w:ascii="Times New Roman" w:hAnsi="Times New Roman"/>
                <w:b/>
                <w:szCs w:val="24"/>
              </w:rPr>
            </w:pPr>
            <w:r w:rsidRPr="00886BFC">
              <w:rPr>
                <w:rFonts w:ascii="Times New Roman" w:hAnsi="Times New Roman"/>
                <w:b/>
                <w:szCs w:val="24"/>
              </w:rPr>
              <w:t>142</w:t>
            </w:r>
          </w:p>
        </w:tc>
        <w:tc>
          <w:tcPr>
            <w:tcW w:w="429" w:type="pct"/>
            <w:shd w:val="clear" w:color="auto" w:fill="auto"/>
          </w:tcPr>
          <w:p w14:paraId="3E2C6F96" w14:textId="77777777" w:rsidR="00F3232E" w:rsidRPr="00886BFC" w:rsidRDefault="00F3232E" w:rsidP="00F3232E">
            <w:pPr>
              <w:spacing w:after="0" w:line="240" w:lineRule="auto"/>
              <w:jc w:val="right"/>
              <w:rPr>
                <w:rFonts w:ascii="Times New Roman" w:hAnsi="Times New Roman"/>
                <w:b/>
                <w:szCs w:val="24"/>
              </w:rPr>
            </w:pPr>
            <w:r w:rsidRPr="00886BFC">
              <w:rPr>
                <w:rFonts w:ascii="Times New Roman" w:hAnsi="Times New Roman"/>
                <w:b/>
                <w:szCs w:val="24"/>
              </w:rPr>
              <w:t>262</w:t>
            </w:r>
          </w:p>
        </w:tc>
      </w:tr>
    </w:tbl>
    <w:p w14:paraId="270644FD" w14:textId="77777777" w:rsidR="00F3232E" w:rsidRPr="00AD4701" w:rsidRDefault="00F3232E" w:rsidP="00F3232E">
      <w:pPr>
        <w:spacing w:after="0"/>
        <w:jc w:val="both"/>
        <w:rPr>
          <w:rFonts w:ascii="Times New Roman" w:hAnsi="Times New Roman"/>
          <w:i/>
          <w:sz w:val="20"/>
          <w:szCs w:val="24"/>
        </w:rPr>
      </w:pPr>
      <w:r w:rsidRPr="00AD4701">
        <w:rPr>
          <w:rFonts w:ascii="Times New Roman" w:hAnsi="Times New Roman"/>
          <w:i/>
          <w:sz w:val="20"/>
          <w:szCs w:val="24"/>
        </w:rPr>
        <w:t>Источник: Macquarie Research</w:t>
      </w:r>
    </w:p>
    <w:p w14:paraId="3691743A" w14:textId="77777777" w:rsidR="00F3232E" w:rsidRPr="00AD4701" w:rsidRDefault="00F3232E" w:rsidP="00F3232E">
      <w:pPr>
        <w:spacing w:after="0"/>
        <w:jc w:val="both"/>
        <w:rPr>
          <w:rFonts w:ascii="Times New Roman" w:hAnsi="Times New Roman"/>
          <w:sz w:val="20"/>
          <w:szCs w:val="24"/>
        </w:rPr>
      </w:pPr>
    </w:p>
    <w:p w14:paraId="0524B881" w14:textId="06653E66" w:rsidR="00F3232E" w:rsidRPr="00AD4701" w:rsidRDefault="007479B5" w:rsidP="008941E8">
      <w:pPr>
        <w:spacing w:after="0" w:line="240" w:lineRule="auto"/>
        <w:jc w:val="both"/>
        <w:rPr>
          <w:rFonts w:ascii="Times New Roman" w:hAnsi="Times New Roman"/>
          <w:sz w:val="24"/>
          <w:szCs w:val="24"/>
        </w:rPr>
      </w:pPr>
      <w:r w:rsidRPr="00AD4701">
        <w:rPr>
          <w:rFonts w:ascii="Times New Roman" w:hAnsi="Times New Roman"/>
          <w:sz w:val="24"/>
          <w:szCs w:val="24"/>
        </w:rPr>
        <w:t>С 2015 года Индонезия планирует</w:t>
      </w:r>
      <w:r w:rsidR="00F3232E" w:rsidRPr="00AD4701">
        <w:rPr>
          <w:rFonts w:ascii="Times New Roman" w:hAnsi="Times New Roman"/>
          <w:sz w:val="24"/>
          <w:szCs w:val="24"/>
        </w:rPr>
        <w:t xml:space="preserve"> поставлять на международный рынок не никелевую руду, а переработанный продукт. По данным </w:t>
      </w:r>
      <w:r w:rsidR="00F3232E" w:rsidRPr="00AD4701">
        <w:rPr>
          <w:rFonts w:ascii="Times New Roman" w:hAnsi="Times New Roman"/>
          <w:sz w:val="24"/>
          <w:szCs w:val="24"/>
          <w:lang w:val="en-US"/>
        </w:rPr>
        <w:t>Bloomberg</w:t>
      </w:r>
      <w:r w:rsidR="00F3232E" w:rsidRPr="00AD4701">
        <w:rPr>
          <w:rFonts w:ascii="Times New Roman" w:hAnsi="Times New Roman"/>
          <w:sz w:val="24"/>
          <w:szCs w:val="24"/>
        </w:rPr>
        <w:t xml:space="preserve"> в Индонезии в 2015 года ожидается дополнительный объем производства никеля в 100 тыс. тонн 7 заводами по переработке никеля (см. Таблицу </w:t>
      </w:r>
      <w:r w:rsidR="006954B8" w:rsidRPr="00AD4701">
        <w:rPr>
          <w:rFonts w:ascii="Times New Roman" w:hAnsi="Times New Roman"/>
          <w:sz w:val="24"/>
          <w:szCs w:val="24"/>
        </w:rPr>
        <w:t>6</w:t>
      </w:r>
      <w:r w:rsidR="00F3232E" w:rsidRPr="00AD4701">
        <w:rPr>
          <w:rFonts w:ascii="Times New Roman" w:hAnsi="Times New Roman"/>
          <w:sz w:val="24"/>
          <w:szCs w:val="24"/>
        </w:rPr>
        <w:t xml:space="preserve">). </w:t>
      </w:r>
      <w:r w:rsidRPr="00AD4701">
        <w:rPr>
          <w:rFonts w:ascii="Times New Roman" w:hAnsi="Times New Roman"/>
          <w:sz w:val="24"/>
          <w:szCs w:val="24"/>
        </w:rPr>
        <w:t xml:space="preserve">При этом </w:t>
      </w:r>
      <w:r w:rsidR="00F3232E" w:rsidRPr="00AD4701">
        <w:rPr>
          <w:rFonts w:ascii="Times New Roman" w:hAnsi="Times New Roman"/>
          <w:sz w:val="24"/>
          <w:szCs w:val="24"/>
        </w:rPr>
        <w:t>доступность топливных ресурсов и длительные сроки наращивания загрузки мощностей я</w:t>
      </w:r>
      <w:r w:rsidR="001A61F0" w:rsidRPr="00AD4701">
        <w:rPr>
          <w:rFonts w:ascii="Times New Roman" w:hAnsi="Times New Roman"/>
          <w:sz w:val="24"/>
          <w:szCs w:val="24"/>
        </w:rPr>
        <w:t xml:space="preserve">вляются ключевыми вопросами при </w:t>
      </w:r>
      <w:r w:rsidR="009A3AEB" w:rsidRPr="00AD4701">
        <w:rPr>
          <w:rFonts w:ascii="Times New Roman" w:hAnsi="Times New Roman"/>
          <w:sz w:val="24"/>
          <w:szCs w:val="24"/>
        </w:rPr>
        <w:t>производстве</w:t>
      </w:r>
      <w:r w:rsidR="00F3232E" w:rsidRPr="00AD4701">
        <w:rPr>
          <w:rFonts w:ascii="Times New Roman" w:hAnsi="Times New Roman"/>
          <w:sz w:val="24"/>
          <w:szCs w:val="24"/>
        </w:rPr>
        <w:t xml:space="preserve"> никеля в Индонезии.  </w:t>
      </w:r>
      <w:r w:rsidR="00F3232E" w:rsidRPr="00AD4701">
        <w:rPr>
          <w:rFonts w:ascii="Times New Roman" w:hAnsi="Times New Roman"/>
          <w:sz w:val="24"/>
          <w:szCs w:val="24"/>
        </w:rPr>
        <w:tab/>
      </w:r>
    </w:p>
    <w:p w14:paraId="6CC6E1C3" w14:textId="77777777" w:rsidR="00F3232E" w:rsidRPr="00AD4701" w:rsidRDefault="00F3232E" w:rsidP="00F3232E">
      <w:pPr>
        <w:spacing w:after="0" w:line="240" w:lineRule="auto"/>
        <w:jc w:val="both"/>
        <w:rPr>
          <w:rFonts w:ascii="Times New Roman" w:hAnsi="Times New Roman"/>
          <w:sz w:val="24"/>
          <w:szCs w:val="24"/>
        </w:rPr>
      </w:pPr>
    </w:p>
    <w:p w14:paraId="24CFD8D2" w14:textId="1F5C8B16" w:rsidR="00F3232E" w:rsidRPr="00AD4701" w:rsidRDefault="00F3232E" w:rsidP="00F3232E">
      <w:pPr>
        <w:pStyle w:val="a3"/>
        <w:keepNext/>
        <w:spacing w:after="0"/>
        <w:jc w:val="center"/>
        <w:rPr>
          <w:rFonts w:ascii="Times New Roman" w:hAnsi="Times New Roman"/>
          <w:b/>
          <w:i w:val="0"/>
          <w:color w:val="auto"/>
          <w:sz w:val="24"/>
          <w:szCs w:val="24"/>
        </w:rPr>
      </w:pPr>
      <w:r w:rsidRPr="00AD4701">
        <w:rPr>
          <w:rFonts w:ascii="Times New Roman" w:hAnsi="Times New Roman"/>
          <w:b/>
          <w:i w:val="0"/>
          <w:color w:val="auto"/>
          <w:sz w:val="24"/>
          <w:szCs w:val="24"/>
        </w:rPr>
        <w:t xml:space="preserve">Таблица </w:t>
      </w:r>
      <w:r w:rsidR="006954B8" w:rsidRPr="00AD4701">
        <w:rPr>
          <w:rFonts w:ascii="Times New Roman" w:hAnsi="Times New Roman"/>
          <w:b/>
          <w:i w:val="0"/>
          <w:color w:val="auto"/>
          <w:sz w:val="24"/>
          <w:szCs w:val="24"/>
        </w:rPr>
        <w:t>6</w:t>
      </w:r>
      <w:r w:rsidRPr="00AD4701">
        <w:rPr>
          <w:rFonts w:ascii="Times New Roman" w:hAnsi="Times New Roman"/>
          <w:b/>
          <w:i w:val="0"/>
          <w:color w:val="auto"/>
          <w:sz w:val="24"/>
          <w:szCs w:val="24"/>
        </w:rPr>
        <w:t>. Новые заводы по производству никеля в Индонезии</w:t>
      </w:r>
    </w:p>
    <w:tbl>
      <w:tblPr>
        <w:tblStyle w:val="-64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8"/>
        <w:gridCol w:w="1417"/>
        <w:gridCol w:w="1056"/>
        <w:gridCol w:w="1435"/>
        <w:gridCol w:w="1523"/>
      </w:tblGrid>
      <w:tr w:rsidR="00AD4701" w:rsidRPr="00AD4701" w14:paraId="75A01173" w14:textId="77777777" w:rsidTr="00886BF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tcBorders>
              <w:bottom w:val="none" w:sz="0" w:space="0" w:color="auto"/>
            </w:tcBorders>
            <w:shd w:val="clear" w:color="auto" w:fill="auto"/>
          </w:tcPr>
          <w:p w14:paraId="54BDC82E" w14:textId="77777777" w:rsidR="00F3232E" w:rsidRPr="00AD4701" w:rsidRDefault="00F3232E" w:rsidP="00F3232E">
            <w:pPr>
              <w:jc w:val="both"/>
              <w:rPr>
                <w:rFonts w:ascii="Times New Roman" w:hAnsi="Times New Roman"/>
                <w:color w:val="auto"/>
                <w:sz w:val="24"/>
                <w:szCs w:val="24"/>
              </w:rPr>
            </w:pPr>
          </w:p>
        </w:tc>
        <w:tc>
          <w:tcPr>
            <w:tcW w:w="1417" w:type="dxa"/>
            <w:tcBorders>
              <w:bottom w:val="none" w:sz="0" w:space="0" w:color="auto"/>
            </w:tcBorders>
            <w:shd w:val="clear" w:color="auto" w:fill="auto"/>
          </w:tcPr>
          <w:p w14:paraId="0FB56907" w14:textId="77777777" w:rsidR="00F3232E" w:rsidRPr="00AD4701" w:rsidRDefault="00F3232E" w:rsidP="00F3232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AD4701">
              <w:rPr>
                <w:rFonts w:ascii="Times New Roman" w:hAnsi="Times New Roman"/>
                <w:color w:val="auto"/>
                <w:sz w:val="24"/>
                <w:szCs w:val="24"/>
                <w:lang w:val="en-US"/>
              </w:rPr>
              <w:t>Capex</w:t>
            </w:r>
            <w:r w:rsidRPr="00AD4701">
              <w:rPr>
                <w:rFonts w:ascii="Times New Roman" w:hAnsi="Times New Roman"/>
                <w:color w:val="auto"/>
                <w:sz w:val="24"/>
                <w:szCs w:val="24"/>
              </w:rPr>
              <w:t xml:space="preserve">, </w:t>
            </w:r>
          </w:p>
          <w:p w14:paraId="3D8ADCA1" w14:textId="5BEDB44A" w:rsidR="00F3232E" w:rsidRPr="00AD4701" w:rsidRDefault="00E5678F" w:rsidP="00F3232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AD4701">
              <w:rPr>
                <w:rFonts w:ascii="Times New Roman" w:hAnsi="Times New Roman"/>
                <w:color w:val="auto"/>
                <w:sz w:val="24"/>
                <w:szCs w:val="24"/>
              </w:rPr>
              <w:t>млн</w:t>
            </w:r>
            <w:r w:rsidR="00F3232E" w:rsidRPr="00AD4701">
              <w:rPr>
                <w:rFonts w:ascii="Times New Roman" w:hAnsi="Times New Roman"/>
                <w:color w:val="auto"/>
                <w:sz w:val="24"/>
                <w:szCs w:val="24"/>
              </w:rPr>
              <w:t xml:space="preserve"> долл.</w:t>
            </w:r>
          </w:p>
        </w:tc>
        <w:tc>
          <w:tcPr>
            <w:tcW w:w="993" w:type="dxa"/>
            <w:tcBorders>
              <w:bottom w:val="none" w:sz="0" w:space="0" w:color="auto"/>
            </w:tcBorders>
            <w:shd w:val="clear" w:color="auto" w:fill="auto"/>
          </w:tcPr>
          <w:p w14:paraId="133ED0FA" w14:textId="77777777" w:rsidR="00F3232E" w:rsidRPr="00AD4701" w:rsidRDefault="00F3232E" w:rsidP="00F3232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AD4701">
              <w:rPr>
                <w:rFonts w:ascii="Times New Roman" w:hAnsi="Times New Roman"/>
                <w:color w:val="auto"/>
                <w:sz w:val="24"/>
                <w:szCs w:val="24"/>
              </w:rPr>
              <w:t>Дата запуска</w:t>
            </w:r>
          </w:p>
        </w:tc>
        <w:tc>
          <w:tcPr>
            <w:tcW w:w="1275" w:type="dxa"/>
            <w:tcBorders>
              <w:bottom w:val="none" w:sz="0" w:space="0" w:color="auto"/>
            </w:tcBorders>
            <w:shd w:val="clear" w:color="auto" w:fill="auto"/>
          </w:tcPr>
          <w:p w14:paraId="6BE3BB0B" w14:textId="77777777" w:rsidR="00F3232E" w:rsidRPr="00AD4701" w:rsidRDefault="00F3232E" w:rsidP="00F3232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AD4701">
              <w:rPr>
                <w:rFonts w:ascii="Times New Roman" w:hAnsi="Times New Roman"/>
                <w:color w:val="auto"/>
                <w:sz w:val="24"/>
                <w:szCs w:val="24"/>
              </w:rPr>
              <w:t>Мощность, тыс. тонн</w:t>
            </w:r>
          </w:p>
        </w:tc>
        <w:tc>
          <w:tcPr>
            <w:tcW w:w="1411" w:type="dxa"/>
            <w:tcBorders>
              <w:bottom w:val="none" w:sz="0" w:space="0" w:color="auto"/>
            </w:tcBorders>
            <w:shd w:val="clear" w:color="auto" w:fill="auto"/>
          </w:tcPr>
          <w:p w14:paraId="1A8B85FE" w14:textId="77777777" w:rsidR="00F3232E" w:rsidRPr="00AD4701" w:rsidRDefault="00F3232E" w:rsidP="00F3232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AD4701">
              <w:rPr>
                <w:rFonts w:ascii="Times New Roman" w:hAnsi="Times New Roman"/>
                <w:color w:val="auto"/>
                <w:sz w:val="24"/>
                <w:szCs w:val="24"/>
              </w:rPr>
              <w:t>Технология</w:t>
            </w:r>
          </w:p>
        </w:tc>
      </w:tr>
      <w:tr w:rsidR="00AD4701" w:rsidRPr="00AD4701" w14:paraId="66C1B6EF" w14:textId="77777777" w:rsidTr="00886B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18CA611D" w14:textId="77777777" w:rsidR="00F3232E" w:rsidRPr="00AD4701" w:rsidRDefault="00F3232E" w:rsidP="00F3232E">
            <w:pPr>
              <w:jc w:val="both"/>
              <w:rPr>
                <w:rFonts w:ascii="Times New Roman" w:hAnsi="Times New Roman"/>
                <w:b w:val="0"/>
                <w:color w:val="auto"/>
                <w:sz w:val="24"/>
                <w:szCs w:val="24"/>
                <w:lang w:val="en-US"/>
              </w:rPr>
            </w:pPr>
            <w:r w:rsidRPr="00AD4701">
              <w:rPr>
                <w:rFonts w:ascii="Times New Roman" w:hAnsi="Times New Roman"/>
                <w:b w:val="0"/>
                <w:color w:val="auto"/>
                <w:sz w:val="24"/>
                <w:szCs w:val="24"/>
                <w:lang w:val="en-US"/>
              </w:rPr>
              <w:t>China Nickel Resources</w:t>
            </w:r>
          </w:p>
        </w:tc>
        <w:tc>
          <w:tcPr>
            <w:tcW w:w="1417" w:type="dxa"/>
            <w:shd w:val="clear" w:color="auto" w:fill="auto"/>
          </w:tcPr>
          <w:p w14:paraId="26FC6496" w14:textId="77777777" w:rsidR="00F3232E" w:rsidRPr="00AD4701" w:rsidRDefault="00F3232E" w:rsidP="00F323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AD4701">
              <w:rPr>
                <w:rFonts w:ascii="Times New Roman" w:hAnsi="Times New Roman"/>
                <w:color w:val="auto"/>
                <w:sz w:val="24"/>
                <w:szCs w:val="24"/>
                <w:lang w:val="en-US"/>
              </w:rPr>
              <w:t>1800</w:t>
            </w:r>
          </w:p>
        </w:tc>
        <w:tc>
          <w:tcPr>
            <w:tcW w:w="993" w:type="dxa"/>
            <w:shd w:val="clear" w:color="auto" w:fill="auto"/>
          </w:tcPr>
          <w:p w14:paraId="3BAB9A2C" w14:textId="77777777" w:rsidR="00F3232E" w:rsidRPr="00AD4701" w:rsidRDefault="00F3232E" w:rsidP="00F323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AD4701">
              <w:rPr>
                <w:rFonts w:ascii="Times New Roman" w:hAnsi="Times New Roman"/>
                <w:color w:val="auto"/>
                <w:sz w:val="24"/>
                <w:szCs w:val="24"/>
                <w:lang w:val="en-US"/>
              </w:rPr>
              <w:t>2015</w:t>
            </w:r>
          </w:p>
        </w:tc>
        <w:tc>
          <w:tcPr>
            <w:tcW w:w="1275" w:type="dxa"/>
            <w:shd w:val="clear" w:color="auto" w:fill="auto"/>
          </w:tcPr>
          <w:p w14:paraId="41464EFE" w14:textId="77777777" w:rsidR="00F3232E" w:rsidRPr="00AD4701" w:rsidRDefault="00F3232E" w:rsidP="00F323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AD4701">
              <w:rPr>
                <w:rFonts w:ascii="Times New Roman" w:hAnsi="Times New Roman"/>
                <w:color w:val="auto"/>
                <w:sz w:val="24"/>
                <w:szCs w:val="24"/>
                <w:lang w:val="en-US"/>
              </w:rPr>
              <w:t>60</w:t>
            </w:r>
          </w:p>
        </w:tc>
        <w:tc>
          <w:tcPr>
            <w:tcW w:w="1411" w:type="dxa"/>
            <w:shd w:val="clear" w:color="auto" w:fill="auto"/>
          </w:tcPr>
          <w:p w14:paraId="41514B47" w14:textId="77777777" w:rsidR="00F3232E" w:rsidRPr="00AD4701" w:rsidRDefault="00F3232E" w:rsidP="00F323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AD4701">
              <w:rPr>
                <w:rFonts w:ascii="Times New Roman" w:hAnsi="Times New Roman"/>
                <w:color w:val="auto"/>
                <w:sz w:val="24"/>
                <w:szCs w:val="24"/>
                <w:lang w:val="en-US"/>
              </w:rPr>
              <w:t>RKEF</w:t>
            </w:r>
          </w:p>
        </w:tc>
      </w:tr>
      <w:tr w:rsidR="00AD4701" w:rsidRPr="00AD4701" w14:paraId="2C030854" w14:textId="77777777" w:rsidTr="00886BFC">
        <w:trPr>
          <w:jc w:val="center"/>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3093EE5A" w14:textId="77777777" w:rsidR="00F3232E" w:rsidRPr="00AD4701" w:rsidRDefault="00F3232E" w:rsidP="00F3232E">
            <w:pPr>
              <w:jc w:val="both"/>
              <w:rPr>
                <w:rFonts w:ascii="Times New Roman" w:hAnsi="Times New Roman"/>
                <w:b w:val="0"/>
                <w:color w:val="auto"/>
                <w:sz w:val="24"/>
                <w:szCs w:val="24"/>
              </w:rPr>
            </w:pPr>
            <w:r w:rsidRPr="00AD4701">
              <w:rPr>
                <w:rFonts w:ascii="Times New Roman" w:hAnsi="Times New Roman"/>
                <w:b w:val="0"/>
                <w:color w:val="auto"/>
                <w:sz w:val="24"/>
                <w:szCs w:val="24"/>
                <w:lang w:val="en-US"/>
              </w:rPr>
              <w:t xml:space="preserve">Shenwu, PT Titan (1 </w:t>
            </w:r>
            <w:r w:rsidRPr="00AD4701">
              <w:rPr>
                <w:rFonts w:ascii="Times New Roman" w:hAnsi="Times New Roman"/>
                <w:b w:val="0"/>
                <w:color w:val="auto"/>
                <w:sz w:val="24"/>
                <w:szCs w:val="24"/>
              </w:rPr>
              <w:t>стадия)</w:t>
            </w:r>
          </w:p>
        </w:tc>
        <w:tc>
          <w:tcPr>
            <w:tcW w:w="1417" w:type="dxa"/>
            <w:shd w:val="clear" w:color="auto" w:fill="auto"/>
          </w:tcPr>
          <w:p w14:paraId="362BD261" w14:textId="77777777" w:rsidR="00F3232E" w:rsidRPr="00AD4701" w:rsidRDefault="00F3232E" w:rsidP="00F323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AD4701">
              <w:rPr>
                <w:rFonts w:ascii="Times New Roman" w:hAnsi="Times New Roman"/>
                <w:color w:val="auto"/>
                <w:sz w:val="24"/>
                <w:szCs w:val="24"/>
                <w:lang w:val="en-US"/>
              </w:rPr>
              <w:t>420</w:t>
            </w:r>
          </w:p>
        </w:tc>
        <w:tc>
          <w:tcPr>
            <w:tcW w:w="993" w:type="dxa"/>
            <w:shd w:val="clear" w:color="auto" w:fill="auto"/>
          </w:tcPr>
          <w:p w14:paraId="4A32AB5B" w14:textId="77777777" w:rsidR="00F3232E" w:rsidRPr="00AD4701" w:rsidRDefault="00F3232E" w:rsidP="00F323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c>
          <w:tcPr>
            <w:tcW w:w="1275" w:type="dxa"/>
            <w:shd w:val="clear" w:color="auto" w:fill="auto"/>
          </w:tcPr>
          <w:p w14:paraId="14E48CEA" w14:textId="77777777" w:rsidR="00F3232E" w:rsidRPr="00AD4701" w:rsidRDefault="00F3232E" w:rsidP="00F323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AD4701">
              <w:rPr>
                <w:rFonts w:ascii="Times New Roman" w:hAnsi="Times New Roman"/>
                <w:color w:val="auto"/>
                <w:sz w:val="24"/>
                <w:szCs w:val="24"/>
                <w:lang w:val="en-US"/>
              </w:rPr>
              <w:t>35</w:t>
            </w:r>
          </w:p>
        </w:tc>
        <w:tc>
          <w:tcPr>
            <w:tcW w:w="1411" w:type="dxa"/>
            <w:shd w:val="clear" w:color="auto" w:fill="auto"/>
          </w:tcPr>
          <w:p w14:paraId="1EFEB218" w14:textId="77777777" w:rsidR="00F3232E" w:rsidRPr="00AD4701" w:rsidRDefault="00F3232E" w:rsidP="00F323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AD4701">
              <w:rPr>
                <w:rFonts w:ascii="Times New Roman" w:hAnsi="Times New Roman"/>
                <w:color w:val="auto"/>
                <w:sz w:val="24"/>
                <w:szCs w:val="24"/>
                <w:lang w:val="en-US"/>
              </w:rPr>
              <w:t>RKEF</w:t>
            </w:r>
          </w:p>
        </w:tc>
      </w:tr>
      <w:tr w:rsidR="00AD4701" w:rsidRPr="00AD4701" w14:paraId="564A2C4A" w14:textId="77777777" w:rsidTr="00886B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0B634E8B" w14:textId="77777777" w:rsidR="00F3232E" w:rsidRPr="00AD4701" w:rsidRDefault="00F3232E" w:rsidP="00F3232E">
            <w:pPr>
              <w:jc w:val="both"/>
              <w:rPr>
                <w:rFonts w:ascii="Times New Roman" w:hAnsi="Times New Roman"/>
                <w:b w:val="0"/>
                <w:color w:val="auto"/>
                <w:sz w:val="24"/>
                <w:szCs w:val="24"/>
              </w:rPr>
            </w:pPr>
            <w:r w:rsidRPr="00AD4701">
              <w:rPr>
                <w:rFonts w:ascii="Times New Roman" w:hAnsi="Times New Roman"/>
                <w:b w:val="0"/>
                <w:color w:val="auto"/>
                <w:sz w:val="24"/>
                <w:szCs w:val="24"/>
                <w:lang w:val="en-US"/>
              </w:rPr>
              <w:t xml:space="preserve">Shenwu, PT Titan (2 </w:t>
            </w:r>
            <w:r w:rsidRPr="00AD4701">
              <w:rPr>
                <w:rFonts w:ascii="Times New Roman" w:hAnsi="Times New Roman"/>
                <w:b w:val="0"/>
                <w:color w:val="auto"/>
                <w:sz w:val="24"/>
                <w:szCs w:val="24"/>
              </w:rPr>
              <w:t>стадия)</w:t>
            </w:r>
          </w:p>
        </w:tc>
        <w:tc>
          <w:tcPr>
            <w:tcW w:w="1417" w:type="dxa"/>
            <w:shd w:val="clear" w:color="auto" w:fill="auto"/>
          </w:tcPr>
          <w:p w14:paraId="7BC8DDAB" w14:textId="77777777" w:rsidR="00F3232E" w:rsidRPr="00AD4701" w:rsidRDefault="00F3232E" w:rsidP="00F323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AD4701">
              <w:rPr>
                <w:rFonts w:ascii="Times New Roman" w:hAnsi="Times New Roman"/>
                <w:color w:val="auto"/>
                <w:sz w:val="24"/>
                <w:szCs w:val="24"/>
                <w:lang w:val="en-US"/>
              </w:rPr>
              <w:t>176</w:t>
            </w:r>
          </w:p>
        </w:tc>
        <w:tc>
          <w:tcPr>
            <w:tcW w:w="993" w:type="dxa"/>
            <w:shd w:val="clear" w:color="auto" w:fill="auto"/>
          </w:tcPr>
          <w:p w14:paraId="63ECEBA5" w14:textId="77777777" w:rsidR="00F3232E" w:rsidRPr="00AD4701" w:rsidRDefault="00F3232E" w:rsidP="00F323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
        </w:tc>
        <w:tc>
          <w:tcPr>
            <w:tcW w:w="1275" w:type="dxa"/>
            <w:shd w:val="clear" w:color="auto" w:fill="auto"/>
          </w:tcPr>
          <w:p w14:paraId="131902F8" w14:textId="77777777" w:rsidR="00F3232E" w:rsidRPr="00AD4701" w:rsidRDefault="00F3232E" w:rsidP="00F323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AD4701">
              <w:rPr>
                <w:rFonts w:ascii="Times New Roman" w:hAnsi="Times New Roman"/>
                <w:color w:val="auto"/>
                <w:sz w:val="24"/>
                <w:szCs w:val="24"/>
                <w:lang w:val="en-US"/>
              </w:rPr>
              <w:t>81.2</w:t>
            </w:r>
          </w:p>
        </w:tc>
        <w:tc>
          <w:tcPr>
            <w:tcW w:w="1411" w:type="dxa"/>
            <w:shd w:val="clear" w:color="auto" w:fill="auto"/>
          </w:tcPr>
          <w:p w14:paraId="41939865" w14:textId="77777777" w:rsidR="00F3232E" w:rsidRPr="00AD4701" w:rsidRDefault="00F3232E" w:rsidP="00F323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AD4701">
              <w:rPr>
                <w:rFonts w:ascii="Times New Roman" w:hAnsi="Times New Roman"/>
                <w:color w:val="auto"/>
                <w:sz w:val="24"/>
                <w:szCs w:val="24"/>
                <w:lang w:val="en-US"/>
              </w:rPr>
              <w:t>RKEF</w:t>
            </w:r>
          </w:p>
        </w:tc>
      </w:tr>
      <w:tr w:rsidR="00AD4701" w:rsidRPr="00AD4701" w14:paraId="2ECA68BE" w14:textId="77777777" w:rsidTr="00886BFC">
        <w:trPr>
          <w:jc w:val="center"/>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7691E54D" w14:textId="77777777" w:rsidR="00F3232E" w:rsidRPr="00AD4701" w:rsidRDefault="00F3232E" w:rsidP="00F3232E">
            <w:pPr>
              <w:jc w:val="both"/>
              <w:rPr>
                <w:rFonts w:ascii="Times New Roman" w:hAnsi="Times New Roman"/>
                <w:b w:val="0"/>
                <w:color w:val="auto"/>
                <w:sz w:val="24"/>
                <w:szCs w:val="24"/>
                <w:lang w:val="en-US"/>
              </w:rPr>
            </w:pPr>
            <w:r w:rsidRPr="00AD4701">
              <w:rPr>
                <w:rFonts w:ascii="Times New Roman" w:hAnsi="Times New Roman"/>
                <w:b w:val="0"/>
                <w:color w:val="auto"/>
                <w:sz w:val="24"/>
                <w:szCs w:val="24"/>
                <w:lang w:val="en-US"/>
              </w:rPr>
              <w:t>Pt Antam</w:t>
            </w:r>
          </w:p>
        </w:tc>
        <w:tc>
          <w:tcPr>
            <w:tcW w:w="1417" w:type="dxa"/>
            <w:shd w:val="clear" w:color="auto" w:fill="auto"/>
          </w:tcPr>
          <w:p w14:paraId="5616B3AE" w14:textId="77777777" w:rsidR="00F3232E" w:rsidRPr="00AD4701" w:rsidRDefault="00F3232E" w:rsidP="00F323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AD4701">
              <w:rPr>
                <w:rFonts w:ascii="Times New Roman" w:hAnsi="Times New Roman"/>
                <w:color w:val="auto"/>
                <w:sz w:val="24"/>
                <w:szCs w:val="24"/>
                <w:lang w:val="en-US"/>
              </w:rPr>
              <w:t>573</w:t>
            </w:r>
          </w:p>
        </w:tc>
        <w:tc>
          <w:tcPr>
            <w:tcW w:w="993" w:type="dxa"/>
            <w:shd w:val="clear" w:color="auto" w:fill="auto"/>
          </w:tcPr>
          <w:p w14:paraId="3FF80C07" w14:textId="77777777" w:rsidR="00F3232E" w:rsidRPr="00AD4701" w:rsidRDefault="00F3232E" w:rsidP="00F323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AD4701">
              <w:rPr>
                <w:rFonts w:ascii="Times New Roman" w:hAnsi="Times New Roman"/>
                <w:color w:val="auto"/>
                <w:sz w:val="24"/>
                <w:szCs w:val="24"/>
                <w:lang w:val="en-US"/>
              </w:rPr>
              <w:t>2014</w:t>
            </w:r>
          </w:p>
        </w:tc>
        <w:tc>
          <w:tcPr>
            <w:tcW w:w="1275" w:type="dxa"/>
            <w:shd w:val="clear" w:color="auto" w:fill="auto"/>
          </w:tcPr>
          <w:p w14:paraId="29F23F03" w14:textId="77777777" w:rsidR="00F3232E" w:rsidRPr="00AD4701" w:rsidRDefault="00F3232E" w:rsidP="00F323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AD4701">
              <w:rPr>
                <w:rFonts w:ascii="Times New Roman" w:hAnsi="Times New Roman"/>
                <w:color w:val="auto"/>
                <w:sz w:val="24"/>
                <w:szCs w:val="24"/>
                <w:lang w:val="en-US"/>
              </w:rPr>
              <w:t>10</w:t>
            </w:r>
          </w:p>
        </w:tc>
        <w:tc>
          <w:tcPr>
            <w:tcW w:w="1411" w:type="dxa"/>
            <w:shd w:val="clear" w:color="auto" w:fill="auto"/>
          </w:tcPr>
          <w:p w14:paraId="4D682118" w14:textId="77777777" w:rsidR="00F3232E" w:rsidRPr="00AD4701" w:rsidRDefault="00F3232E" w:rsidP="00F323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r>
      <w:tr w:rsidR="00AD4701" w:rsidRPr="00AD4701" w14:paraId="6126CF27" w14:textId="77777777" w:rsidTr="00886B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2620FE64" w14:textId="77777777" w:rsidR="00F3232E" w:rsidRPr="00AD4701" w:rsidRDefault="00F3232E" w:rsidP="00F3232E">
            <w:pPr>
              <w:jc w:val="both"/>
              <w:rPr>
                <w:rFonts w:ascii="Times New Roman" w:hAnsi="Times New Roman"/>
                <w:b w:val="0"/>
                <w:color w:val="auto"/>
                <w:sz w:val="24"/>
                <w:szCs w:val="24"/>
                <w:lang w:val="en-US"/>
              </w:rPr>
            </w:pPr>
            <w:r w:rsidRPr="00AD4701">
              <w:rPr>
                <w:rFonts w:ascii="Times New Roman" w:hAnsi="Times New Roman"/>
                <w:b w:val="0"/>
                <w:color w:val="auto"/>
                <w:sz w:val="24"/>
                <w:szCs w:val="24"/>
                <w:lang w:val="en-US"/>
              </w:rPr>
              <w:t>Tingshan/PT Sulawesi</w:t>
            </w:r>
          </w:p>
        </w:tc>
        <w:tc>
          <w:tcPr>
            <w:tcW w:w="1417" w:type="dxa"/>
            <w:shd w:val="clear" w:color="auto" w:fill="auto"/>
          </w:tcPr>
          <w:p w14:paraId="5ACC1319" w14:textId="77777777" w:rsidR="00F3232E" w:rsidRPr="00AD4701" w:rsidRDefault="00F3232E" w:rsidP="00F323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AD4701">
              <w:rPr>
                <w:rFonts w:ascii="Times New Roman" w:hAnsi="Times New Roman"/>
                <w:color w:val="auto"/>
                <w:sz w:val="24"/>
                <w:szCs w:val="24"/>
                <w:lang w:val="en-US"/>
              </w:rPr>
              <w:t>672</w:t>
            </w:r>
          </w:p>
        </w:tc>
        <w:tc>
          <w:tcPr>
            <w:tcW w:w="993" w:type="dxa"/>
            <w:shd w:val="clear" w:color="auto" w:fill="auto"/>
          </w:tcPr>
          <w:p w14:paraId="62059EF1" w14:textId="77777777" w:rsidR="00F3232E" w:rsidRPr="00AD4701" w:rsidRDefault="00F3232E" w:rsidP="00F323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AD4701">
              <w:rPr>
                <w:rFonts w:ascii="Times New Roman" w:hAnsi="Times New Roman"/>
                <w:color w:val="auto"/>
                <w:sz w:val="24"/>
                <w:szCs w:val="24"/>
                <w:lang w:val="en-US"/>
              </w:rPr>
              <w:t>2015</w:t>
            </w:r>
          </w:p>
        </w:tc>
        <w:tc>
          <w:tcPr>
            <w:tcW w:w="1275" w:type="dxa"/>
            <w:shd w:val="clear" w:color="auto" w:fill="auto"/>
          </w:tcPr>
          <w:p w14:paraId="0CAF5CDE" w14:textId="77777777" w:rsidR="00F3232E" w:rsidRPr="00AD4701" w:rsidRDefault="00F3232E" w:rsidP="00F323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AD4701">
              <w:rPr>
                <w:rFonts w:ascii="Times New Roman" w:hAnsi="Times New Roman"/>
                <w:color w:val="auto"/>
                <w:sz w:val="24"/>
                <w:szCs w:val="24"/>
                <w:lang w:val="en-US"/>
              </w:rPr>
              <w:t>30</w:t>
            </w:r>
          </w:p>
        </w:tc>
        <w:tc>
          <w:tcPr>
            <w:tcW w:w="1411" w:type="dxa"/>
            <w:shd w:val="clear" w:color="auto" w:fill="auto"/>
          </w:tcPr>
          <w:p w14:paraId="3E8A77E8" w14:textId="77777777" w:rsidR="00F3232E" w:rsidRPr="00AD4701" w:rsidRDefault="00F3232E" w:rsidP="00F323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AD4701">
              <w:rPr>
                <w:rFonts w:ascii="Times New Roman" w:hAnsi="Times New Roman"/>
                <w:color w:val="auto"/>
                <w:sz w:val="24"/>
                <w:szCs w:val="24"/>
                <w:lang w:val="en-US"/>
              </w:rPr>
              <w:t>RKEF</w:t>
            </w:r>
          </w:p>
        </w:tc>
      </w:tr>
      <w:tr w:rsidR="00AD4701" w:rsidRPr="00AD4701" w14:paraId="485A97BB" w14:textId="77777777" w:rsidTr="00886BFC">
        <w:trPr>
          <w:jc w:val="center"/>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28E5FD23" w14:textId="77777777" w:rsidR="00F3232E" w:rsidRPr="00AD4701" w:rsidRDefault="00F3232E" w:rsidP="00F3232E">
            <w:pPr>
              <w:jc w:val="both"/>
              <w:rPr>
                <w:rFonts w:ascii="Times New Roman" w:hAnsi="Times New Roman"/>
                <w:b w:val="0"/>
                <w:color w:val="auto"/>
                <w:sz w:val="24"/>
                <w:szCs w:val="24"/>
                <w:lang w:val="en-US"/>
              </w:rPr>
            </w:pPr>
            <w:r w:rsidRPr="00AD4701">
              <w:rPr>
                <w:rFonts w:ascii="Times New Roman" w:hAnsi="Times New Roman"/>
                <w:b w:val="0"/>
                <w:color w:val="auto"/>
                <w:sz w:val="24"/>
                <w:szCs w:val="24"/>
                <w:lang w:val="en-US"/>
              </w:rPr>
              <w:t>Hanking</w:t>
            </w:r>
          </w:p>
        </w:tc>
        <w:tc>
          <w:tcPr>
            <w:tcW w:w="1417" w:type="dxa"/>
            <w:shd w:val="clear" w:color="auto" w:fill="auto"/>
          </w:tcPr>
          <w:p w14:paraId="1A2CE5C2" w14:textId="77777777" w:rsidR="00F3232E" w:rsidRPr="00AD4701" w:rsidRDefault="00F3232E" w:rsidP="00F323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c>
          <w:tcPr>
            <w:tcW w:w="993" w:type="dxa"/>
            <w:shd w:val="clear" w:color="auto" w:fill="auto"/>
          </w:tcPr>
          <w:p w14:paraId="4777063D" w14:textId="77777777" w:rsidR="00F3232E" w:rsidRPr="00AD4701" w:rsidRDefault="00F3232E" w:rsidP="00F323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AD4701">
              <w:rPr>
                <w:rFonts w:ascii="Times New Roman" w:hAnsi="Times New Roman"/>
                <w:color w:val="auto"/>
                <w:sz w:val="24"/>
                <w:szCs w:val="24"/>
                <w:lang w:val="en-US"/>
              </w:rPr>
              <w:t>2016</w:t>
            </w:r>
          </w:p>
        </w:tc>
        <w:tc>
          <w:tcPr>
            <w:tcW w:w="1275" w:type="dxa"/>
            <w:shd w:val="clear" w:color="auto" w:fill="auto"/>
          </w:tcPr>
          <w:p w14:paraId="3C3725EE" w14:textId="77777777" w:rsidR="00F3232E" w:rsidRPr="00AD4701" w:rsidRDefault="00F3232E" w:rsidP="00F323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AD4701">
              <w:rPr>
                <w:rFonts w:ascii="Times New Roman" w:hAnsi="Times New Roman"/>
                <w:color w:val="auto"/>
                <w:sz w:val="24"/>
                <w:szCs w:val="24"/>
                <w:lang w:val="en-US"/>
              </w:rPr>
              <w:t>40</w:t>
            </w:r>
          </w:p>
        </w:tc>
        <w:tc>
          <w:tcPr>
            <w:tcW w:w="1411" w:type="dxa"/>
            <w:shd w:val="clear" w:color="auto" w:fill="auto"/>
          </w:tcPr>
          <w:p w14:paraId="2AB6F826" w14:textId="77777777" w:rsidR="00F3232E" w:rsidRPr="00AD4701" w:rsidRDefault="00F3232E" w:rsidP="00F323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AD4701">
              <w:rPr>
                <w:rFonts w:ascii="Times New Roman" w:hAnsi="Times New Roman"/>
                <w:color w:val="auto"/>
                <w:sz w:val="24"/>
                <w:szCs w:val="24"/>
                <w:lang w:val="en-US"/>
              </w:rPr>
              <w:t>BF</w:t>
            </w:r>
          </w:p>
        </w:tc>
      </w:tr>
      <w:tr w:rsidR="00AD4701" w:rsidRPr="00AD4701" w14:paraId="7078BACC" w14:textId="77777777" w:rsidTr="00886B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567BB72D" w14:textId="77777777" w:rsidR="00F3232E" w:rsidRPr="00AD4701" w:rsidRDefault="00F3232E" w:rsidP="00F3232E">
            <w:pPr>
              <w:jc w:val="both"/>
              <w:rPr>
                <w:rFonts w:ascii="Times New Roman" w:hAnsi="Times New Roman"/>
                <w:b w:val="0"/>
                <w:color w:val="auto"/>
                <w:sz w:val="24"/>
                <w:szCs w:val="24"/>
                <w:lang w:val="en-US"/>
              </w:rPr>
            </w:pPr>
            <w:r w:rsidRPr="00AD4701">
              <w:rPr>
                <w:rFonts w:ascii="Times New Roman" w:hAnsi="Times New Roman"/>
                <w:b w:val="0"/>
                <w:color w:val="auto"/>
                <w:sz w:val="24"/>
                <w:szCs w:val="24"/>
                <w:lang w:val="en-US"/>
              </w:rPr>
              <w:t>PT Macika/Ningbo Brillmetal</w:t>
            </w:r>
          </w:p>
        </w:tc>
        <w:tc>
          <w:tcPr>
            <w:tcW w:w="1417" w:type="dxa"/>
            <w:shd w:val="clear" w:color="auto" w:fill="auto"/>
          </w:tcPr>
          <w:p w14:paraId="632F15CF" w14:textId="77777777" w:rsidR="00F3232E" w:rsidRPr="00AD4701" w:rsidRDefault="00F3232E" w:rsidP="00F323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AD4701">
              <w:rPr>
                <w:rFonts w:ascii="Times New Roman" w:hAnsi="Times New Roman"/>
                <w:color w:val="auto"/>
                <w:sz w:val="24"/>
                <w:szCs w:val="24"/>
                <w:lang w:val="en-US"/>
              </w:rPr>
              <w:t>15</w:t>
            </w:r>
          </w:p>
        </w:tc>
        <w:tc>
          <w:tcPr>
            <w:tcW w:w="993" w:type="dxa"/>
            <w:shd w:val="clear" w:color="auto" w:fill="auto"/>
          </w:tcPr>
          <w:p w14:paraId="20648596" w14:textId="77777777" w:rsidR="00F3232E" w:rsidRPr="00AD4701" w:rsidRDefault="00F3232E" w:rsidP="00F323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AD4701">
              <w:rPr>
                <w:rFonts w:ascii="Times New Roman" w:hAnsi="Times New Roman"/>
                <w:color w:val="auto"/>
                <w:sz w:val="24"/>
                <w:szCs w:val="24"/>
                <w:lang w:val="en-US"/>
              </w:rPr>
              <w:t>2015</w:t>
            </w:r>
          </w:p>
        </w:tc>
        <w:tc>
          <w:tcPr>
            <w:tcW w:w="1275" w:type="dxa"/>
            <w:shd w:val="clear" w:color="auto" w:fill="auto"/>
          </w:tcPr>
          <w:p w14:paraId="4B6587BC" w14:textId="77777777" w:rsidR="00F3232E" w:rsidRPr="00AD4701" w:rsidRDefault="00F3232E" w:rsidP="00F323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AD4701">
              <w:rPr>
                <w:rFonts w:ascii="Times New Roman" w:hAnsi="Times New Roman"/>
                <w:color w:val="auto"/>
                <w:sz w:val="24"/>
                <w:szCs w:val="24"/>
                <w:lang w:val="en-US"/>
              </w:rPr>
              <w:t>18</w:t>
            </w:r>
          </w:p>
        </w:tc>
        <w:tc>
          <w:tcPr>
            <w:tcW w:w="1411" w:type="dxa"/>
            <w:shd w:val="clear" w:color="auto" w:fill="auto"/>
          </w:tcPr>
          <w:p w14:paraId="111512A3" w14:textId="77777777" w:rsidR="00F3232E" w:rsidRPr="00AD4701" w:rsidRDefault="00F3232E" w:rsidP="00F323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AD4701">
              <w:rPr>
                <w:rFonts w:ascii="Times New Roman" w:hAnsi="Times New Roman"/>
                <w:color w:val="auto"/>
                <w:sz w:val="24"/>
                <w:szCs w:val="24"/>
                <w:lang w:val="en-US"/>
              </w:rPr>
              <w:t>BF</w:t>
            </w:r>
          </w:p>
        </w:tc>
      </w:tr>
      <w:tr w:rsidR="00AD4701" w:rsidRPr="00AD4701" w14:paraId="514EBC1B" w14:textId="77777777" w:rsidTr="00886BFC">
        <w:trPr>
          <w:jc w:val="center"/>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62A31E2A" w14:textId="77777777" w:rsidR="00F3232E" w:rsidRPr="005E5A4A" w:rsidRDefault="00F3232E" w:rsidP="00F3232E">
            <w:pPr>
              <w:jc w:val="both"/>
              <w:rPr>
                <w:rFonts w:ascii="Times New Roman" w:hAnsi="Times New Roman"/>
                <w:b w:val="0"/>
                <w:color w:val="auto"/>
                <w:sz w:val="24"/>
                <w:szCs w:val="24"/>
                <w:lang w:val="en-US"/>
              </w:rPr>
            </w:pPr>
            <w:r w:rsidRPr="00AD4701">
              <w:rPr>
                <w:rFonts w:ascii="Times New Roman" w:hAnsi="Times New Roman"/>
                <w:b w:val="0"/>
                <w:color w:val="auto"/>
                <w:sz w:val="24"/>
                <w:szCs w:val="24"/>
                <w:lang w:val="en-US"/>
              </w:rPr>
              <w:t>PT</w:t>
            </w:r>
            <w:r w:rsidRPr="005E5A4A">
              <w:rPr>
                <w:rFonts w:ascii="Times New Roman" w:hAnsi="Times New Roman"/>
                <w:b w:val="0"/>
                <w:color w:val="auto"/>
                <w:sz w:val="24"/>
                <w:szCs w:val="24"/>
                <w:lang w:val="en-US"/>
              </w:rPr>
              <w:t xml:space="preserve"> </w:t>
            </w:r>
            <w:r w:rsidRPr="00AD4701">
              <w:rPr>
                <w:rFonts w:ascii="Times New Roman" w:hAnsi="Times New Roman"/>
                <w:b w:val="0"/>
                <w:color w:val="auto"/>
                <w:sz w:val="24"/>
                <w:szCs w:val="24"/>
                <w:lang w:val="en-US"/>
              </w:rPr>
              <w:t>Macika</w:t>
            </w:r>
            <w:r w:rsidRPr="005E5A4A">
              <w:rPr>
                <w:rFonts w:ascii="Times New Roman" w:hAnsi="Times New Roman"/>
                <w:b w:val="0"/>
                <w:color w:val="auto"/>
                <w:sz w:val="24"/>
                <w:szCs w:val="24"/>
                <w:lang w:val="en-US"/>
              </w:rPr>
              <w:t>/</w:t>
            </w:r>
            <w:r w:rsidRPr="00AD4701">
              <w:rPr>
                <w:rFonts w:ascii="Times New Roman" w:hAnsi="Times New Roman"/>
                <w:b w:val="0"/>
                <w:color w:val="auto"/>
                <w:sz w:val="24"/>
                <w:szCs w:val="24"/>
                <w:lang w:val="en-US"/>
              </w:rPr>
              <w:t>Ningbo</w:t>
            </w:r>
            <w:r w:rsidRPr="005E5A4A">
              <w:rPr>
                <w:rFonts w:ascii="Times New Roman" w:hAnsi="Times New Roman"/>
                <w:b w:val="0"/>
                <w:color w:val="auto"/>
                <w:sz w:val="24"/>
                <w:szCs w:val="24"/>
                <w:lang w:val="en-US"/>
              </w:rPr>
              <w:t xml:space="preserve"> </w:t>
            </w:r>
            <w:r w:rsidRPr="00AD4701">
              <w:rPr>
                <w:rFonts w:ascii="Times New Roman" w:hAnsi="Times New Roman"/>
                <w:b w:val="0"/>
                <w:color w:val="auto"/>
                <w:sz w:val="24"/>
                <w:szCs w:val="24"/>
                <w:lang w:val="en-US"/>
              </w:rPr>
              <w:t>Brillmetal</w:t>
            </w:r>
            <w:r w:rsidRPr="005E5A4A">
              <w:rPr>
                <w:rFonts w:ascii="Times New Roman" w:hAnsi="Times New Roman"/>
                <w:b w:val="0"/>
                <w:color w:val="auto"/>
                <w:sz w:val="24"/>
                <w:szCs w:val="24"/>
                <w:lang w:val="en-US"/>
              </w:rPr>
              <w:t xml:space="preserve"> (2 </w:t>
            </w:r>
            <w:r w:rsidRPr="00AD4701">
              <w:rPr>
                <w:rFonts w:ascii="Times New Roman" w:hAnsi="Times New Roman"/>
                <w:b w:val="0"/>
                <w:color w:val="auto"/>
                <w:sz w:val="24"/>
                <w:szCs w:val="24"/>
              </w:rPr>
              <w:t>доп</w:t>
            </w:r>
            <w:r w:rsidRPr="005E5A4A">
              <w:rPr>
                <w:rFonts w:ascii="Times New Roman" w:hAnsi="Times New Roman"/>
                <w:b w:val="0"/>
                <w:color w:val="auto"/>
                <w:sz w:val="24"/>
                <w:szCs w:val="24"/>
                <w:lang w:val="en-US"/>
              </w:rPr>
              <w:t xml:space="preserve">. </w:t>
            </w:r>
            <w:r w:rsidRPr="00AD4701">
              <w:rPr>
                <w:rFonts w:ascii="Times New Roman" w:hAnsi="Times New Roman"/>
                <w:b w:val="0"/>
                <w:color w:val="auto"/>
                <w:sz w:val="24"/>
                <w:szCs w:val="24"/>
              </w:rPr>
              <w:t>завода</w:t>
            </w:r>
            <w:r w:rsidRPr="005E5A4A">
              <w:rPr>
                <w:rFonts w:ascii="Times New Roman" w:hAnsi="Times New Roman"/>
                <w:b w:val="0"/>
                <w:color w:val="auto"/>
                <w:sz w:val="24"/>
                <w:szCs w:val="24"/>
                <w:lang w:val="en-US"/>
              </w:rPr>
              <w:t>)</w:t>
            </w:r>
          </w:p>
        </w:tc>
        <w:tc>
          <w:tcPr>
            <w:tcW w:w="1417" w:type="dxa"/>
            <w:shd w:val="clear" w:color="auto" w:fill="auto"/>
          </w:tcPr>
          <w:p w14:paraId="26C92D6A" w14:textId="77777777" w:rsidR="00F3232E" w:rsidRPr="005E5A4A" w:rsidRDefault="00F3232E" w:rsidP="00F323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p>
        </w:tc>
        <w:tc>
          <w:tcPr>
            <w:tcW w:w="993" w:type="dxa"/>
            <w:shd w:val="clear" w:color="auto" w:fill="auto"/>
          </w:tcPr>
          <w:p w14:paraId="0EE01487" w14:textId="77777777" w:rsidR="00F3232E" w:rsidRPr="00AD4701" w:rsidRDefault="00F3232E" w:rsidP="00F323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AD4701">
              <w:rPr>
                <w:rFonts w:ascii="Times New Roman" w:hAnsi="Times New Roman"/>
                <w:color w:val="auto"/>
                <w:sz w:val="24"/>
                <w:szCs w:val="24"/>
                <w:lang w:val="en-US"/>
              </w:rPr>
              <w:t>2017</w:t>
            </w:r>
          </w:p>
        </w:tc>
        <w:tc>
          <w:tcPr>
            <w:tcW w:w="1275" w:type="dxa"/>
            <w:shd w:val="clear" w:color="auto" w:fill="auto"/>
          </w:tcPr>
          <w:p w14:paraId="45802A6D" w14:textId="77777777" w:rsidR="00F3232E" w:rsidRPr="00AD4701" w:rsidRDefault="00F3232E" w:rsidP="00F323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AD4701">
              <w:rPr>
                <w:rFonts w:ascii="Times New Roman" w:hAnsi="Times New Roman"/>
                <w:color w:val="auto"/>
                <w:sz w:val="24"/>
                <w:szCs w:val="24"/>
                <w:lang w:val="en-US"/>
              </w:rPr>
              <w:t>36</w:t>
            </w:r>
          </w:p>
        </w:tc>
        <w:tc>
          <w:tcPr>
            <w:tcW w:w="1411" w:type="dxa"/>
            <w:shd w:val="clear" w:color="auto" w:fill="auto"/>
          </w:tcPr>
          <w:p w14:paraId="60E877F4" w14:textId="77777777" w:rsidR="00F3232E" w:rsidRPr="00AD4701" w:rsidRDefault="00F3232E" w:rsidP="00F323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AD4701">
              <w:rPr>
                <w:rFonts w:ascii="Times New Roman" w:hAnsi="Times New Roman"/>
                <w:color w:val="auto"/>
                <w:sz w:val="24"/>
                <w:szCs w:val="24"/>
                <w:lang w:val="en-US"/>
              </w:rPr>
              <w:t>BF</w:t>
            </w:r>
          </w:p>
        </w:tc>
      </w:tr>
      <w:tr w:rsidR="00AD4701" w:rsidRPr="00AD4701" w14:paraId="3256CFE8" w14:textId="77777777" w:rsidTr="00886B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54934A4C" w14:textId="77777777" w:rsidR="00F3232E" w:rsidRPr="00AD4701" w:rsidRDefault="00F3232E" w:rsidP="00F3232E">
            <w:pPr>
              <w:jc w:val="both"/>
              <w:rPr>
                <w:rFonts w:ascii="Times New Roman" w:hAnsi="Times New Roman"/>
                <w:b w:val="0"/>
                <w:color w:val="auto"/>
                <w:sz w:val="24"/>
                <w:szCs w:val="24"/>
                <w:lang w:val="en-US"/>
              </w:rPr>
            </w:pPr>
            <w:r w:rsidRPr="00AD4701">
              <w:rPr>
                <w:rFonts w:ascii="Times New Roman" w:hAnsi="Times New Roman"/>
                <w:b w:val="0"/>
                <w:color w:val="auto"/>
                <w:sz w:val="24"/>
                <w:szCs w:val="24"/>
                <w:lang w:val="en-US"/>
              </w:rPr>
              <w:t>Zhensi Group</w:t>
            </w:r>
          </w:p>
        </w:tc>
        <w:tc>
          <w:tcPr>
            <w:tcW w:w="1417" w:type="dxa"/>
            <w:shd w:val="clear" w:color="auto" w:fill="auto"/>
          </w:tcPr>
          <w:p w14:paraId="3196346E" w14:textId="77777777" w:rsidR="00F3232E" w:rsidRPr="00AD4701" w:rsidRDefault="00F3232E" w:rsidP="00F323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
        </w:tc>
        <w:tc>
          <w:tcPr>
            <w:tcW w:w="993" w:type="dxa"/>
            <w:shd w:val="clear" w:color="auto" w:fill="auto"/>
          </w:tcPr>
          <w:p w14:paraId="6A662C3C" w14:textId="77777777" w:rsidR="00F3232E" w:rsidRPr="00AD4701" w:rsidRDefault="00F3232E" w:rsidP="00F323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
        </w:tc>
        <w:tc>
          <w:tcPr>
            <w:tcW w:w="1275" w:type="dxa"/>
            <w:shd w:val="clear" w:color="auto" w:fill="auto"/>
          </w:tcPr>
          <w:p w14:paraId="6CBBF68D" w14:textId="77777777" w:rsidR="00F3232E" w:rsidRPr="00AD4701" w:rsidRDefault="00F3232E" w:rsidP="00F323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AD4701">
              <w:rPr>
                <w:rFonts w:ascii="Times New Roman" w:hAnsi="Times New Roman"/>
                <w:color w:val="auto"/>
                <w:sz w:val="24"/>
                <w:szCs w:val="24"/>
                <w:lang w:val="en-US"/>
              </w:rPr>
              <w:t>80</w:t>
            </w:r>
          </w:p>
        </w:tc>
        <w:tc>
          <w:tcPr>
            <w:tcW w:w="1411" w:type="dxa"/>
            <w:shd w:val="clear" w:color="auto" w:fill="auto"/>
          </w:tcPr>
          <w:p w14:paraId="01EE69A0" w14:textId="77777777" w:rsidR="00F3232E" w:rsidRPr="00AD4701" w:rsidRDefault="00F3232E" w:rsidP="00F323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AD4701">
              <w:rPr>
                <w:rFonts w:ascii="Times New Roman" w:hAnsi="Times New Roman"/>
                <w:color w:val="auto"/>
                <w:sz w:val="24"/>
                <w:szCs w:val="24"/>
                <w:lang w:val="en-US"/>
              </w:rPr>
              <w:t>BF</w:t>
            </w:r>
          </w:p>
        </w:tc>
      </w:tr>
      <w:tr w:rsidR="00AD4701" w:rsidRPr="00AD4701" w14:paraId="676407A9" w14:textId="77777777" w:rsidTr="00886BFC">
        <w:trPr>
          <w:jc w:val="center"/>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4772B446" w14:textId="77777777" w:rsidR="00F3232E" w:rsidRPr="00AD4701" w:rsidRDefault="00F3232E" w:rsidP="00F3232E">
            <w:pPr>
              <w:jc w:val="both"/>
              <w:rPr>
                <w:rFonts w:ascii="Times New Roman" w:hAnsi="Times New Roman"/>
                <w:b w:val="0"/>
                <w:color w:val="auto"/>
                <w:sz w:val="24"/>
                <w:szCs w:val="24"/>
                <w:lang w:val="en-US"/>
              </w:rPr>
            </w:pPr>
            <w:r w:rsidRPr="00AD4701">
              <w:rPr>
                <w:rFonts w:ascii="Times New Roman" w:hAnsi="Times New Roman"/>
                <w:b w:val="0"/>
                <w:color w:val="auto"/>
                <w:sz w:val="24"/>
                <w:szCs w:val="24"/>
                <w:lang w:val="en-US"/>
              </w:rPr>
              <w:t>Ibris Group/Taizhou Yongzing</w:t>
            </w:r>
          </w:p>
        </w:tc>
        <w:tc>
          <w:tcPr>
            <w:tcW w:w="1417" w:type="dxa"/>
            <w:shd w:val="clear" w:color="auto" w:fill="auto"/>
          </w:tcPr>
          <w:p w14:paraId="167ACCBB" w14:textId="77777777" w:rsidR="00F3232E" w:rsidRPr="00AD4701" w:rsidRDefault="00F3232E" w:rsidP="00F323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AD4701">
              <w:rPr>
                <w:rFonts w:ascii="Times New Roman" w:hAnsi="Times New Roman"/>
                <w:color w:val="auto"/>
                <w:sz w:val="24"/>
                <w:szCs w:val="24"/>
                <w:lang w:val="en-US"/>
              </w:rPr>
              <w:t>1800</w:t>
            </w:r>
          </w:p>
        </w:tc>
        <w:tc>
          <w:tcPr>
            <w:tcW w:w="993" w:type="dxa"/>
            <w:shd w:val="clear" w:color="auto" w:fill="auto"/>
          </w:tcPr>
          <w:p w14:paraId="000CD99C" w14:textId="77777777" w:rsidR="00F3232E" w:rsidRPr="00AD4701" w:rsidRDefault="00F3232E" w:rsidP="00F323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c>
          <w:tcPr>
            <w:tcW w:w="1275" w:type="dxa"/>
            <w:shd w:val="clear" w:color="auto" w:fill="auto"/>
          </w:tcPr>
          <w:p w14:paraId="0804E794" w14:textId="77777777" w:rsidR="00F3232E" w:rsidRPr="00AD4701" w:rsidRDefault="00F3232E" w:rsidP="00F323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AD4701">
              <w:rPr>
                <w:rFonts w:ascii="Times New Roman" w:hAnsi="Times New Roman"/>
                <w:color w:val="auto"/>
                <w:sz w:val="24"/>
                <w:szCs w:val="24"/>
                <w:lang w:val="en-US"/>
              </w:rPr>
              <w:t>60</w:t>
            </w:r>
          </w:p>
        </w:tc>
        <w:tc>
          <w:tcPr>
            <w:tcW w:w="1411" w:type="dxa"/>
            <w:shd w:val="clear" w:color="auto" w:fill="auto"/>
          </w:tcPr>
          <w:p w14:paraId="3F34CB32" w14:textId="77777777" w:rsidR="00F3232E" w:rsidRPr="00AD4701" w:rsidRDefault="00F3232E" w:rsidP="00F323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AD4701">
              <w:rPr>
                <w:rFonts w:ascii="Times New Roman" w:hAnsi="Times New Roman"/>
                <w:color w:val="auto"/>
                <w:sz w:val="24"/>
                <w:szCs w:val="24"/>
                <w:lang w:val="en-US"/>
              </w:rPr>
              <w:t>RKEF</w:t>
            </w:r>
          </w:p>
        </w:tc>
      </w:tr>
      <w:tr w:rsidR="00AD4701" w:rsidRPr="00AD4701" w14:paraId="13DFB6DD" w14:textId="77777777" w:rsidTr="00886B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0386C580" w14:textId="77777777" w:rsidR="00F3232E" w:rsidRPr="00AD4701" w:rsidRDefault="00F3232E" w:rsidP="00F3232E">
            <w:pPr>
              <w:jc w:val="both"/>
              <w:rPr>
                <w:rFonts w:ascii="Times New Roman" w:hAnsi="Times New Roman"/>
                <w:b w:val="0"/>
                <w:color w:val="auto"/>
                <w:sz w:val="24"/>
                <w:szCs w:val="24"/>
                <w:lang w:val="en-US"/>
              </w:rPr>
            </w:pPr>
            <w:r w:rsidRPr="00AD4701">
              <w:rPr>
                <w:rFonts w:ascii="Times New Roman" w:hAnsi="Times New Roman"/>
                <w:b w:val="0"/>
                <w:color w:val="auto"/>
                <w:sz w:val="24"/>
                <w:szCs w:val="24"/>
                <w:lang w:val="en-US"/>
              </w:rPr>
              <w:t>Solaway Group</w:t>
            </w:r>
          </w:p>
        </w:tc>
        <w:tc>
          <w:tcPr>
            <w:tcW w:w="1417" w:type="dxa"/>
            <w:shd w:val="clear" w:color="auto" w:fill="auto"/>
          </w:tcPr>
          <w:p w14:paraId="64537093" w14:textId="77777777" w:rsidR="00F3232E" w:rsidRPr="00AD4701" w:rsidRDefault="00F3232E" w:rsidP="00F323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
        </w:tc>
        <w:tc>
          <w:tcPr>
            <w:tcW w:w="993" w:type="dxa"/>
            <w:shd w:val="clear" w:color="auto" w:fill="auto"/>
          </w:tcPr>
          <w:p w14:paraId="7012B6A1" w14:textId="77777777" w:rsidR="00F3232E" w:rsidRPr="00AD4701" w:rsidRDefault="00F3232E" w:rsidP="00F323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
        </w:tc>
        <w:tc>
          <w:tcPr>
            <w:tcW w:w="1275" w:type="dxa"/>
            <w:shd w:val="clear" w:color="auto" w:fill="auto"/>
          </w:tcPr>
          <w:p w14:paraId="18F528AA" w14:textId="77777777" w:rsidR="00F3232E" w:rsidRPr="00AD4701" w:rsidRDefault="00F3232E" w:rsidP="00F323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AD4701">
              <w:rPr>
                <w:rFonts w:ascii="Times New Roman" w:hAnsi="Times New Roman"/>
                <w:color w:val="auto"/>
                <w:sz w:val="24"/>
                <w:szCs w:val="24"/>
                <w:lang w:val="en-US"/>
              </w:rPr>
              <w:t>38</w:t>
            </w:r>
          </w:p>
        </w:tc>
        <w:tc>
          <w:tcPr>
            <w:tcW w:w="1411" w:type="dxa"/>
            <w:shd w:val="clear" w:color="auto" w:fill="auto"/>
          </w:tcPr>
          <w:p w14:paraId="1025C413" w14:textId="77777777" w:rsidR="00F3232E" w:rsidRPr="00AD4701" w:rsidRDefault="00F3232E" w:rsidP="00F323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AD4701">
              <w:rPr>
                <w:rFonts w:ascii="Times New Roman" w:hAnsi="Times New Roman"/>
                <w:color w:val="auto"/>
                <w:sz w:val="24"/>
                <w:szCs w:val="24"/>
                <w:lang w:val="en-US"/>
              </w:rPr>
              <w:t>RKEF/HPAL</w:t>
            </w:r>
          </w:p>
        </w:tc>
      </w:tr>
    </w:tbl>
    <w:p w14:paraId="08770B57" w14:textId="77777777" w:rsidR="00F3232E" w:rsidRPr="00AD4701" w:rsidRDefault="00F3232E" w:rsidP="00F3232E">
      <w:pPr>
        <w:spacing w:after="0" w:line="240" w:lineRule="auto"/>
        <w:jc w:val="both"/>
        <w:rPr>
          <w:rFonts w:ascii="Times New Roman" w:hAnsi="Times New Roman"/>
          <w:i/>
          <w:sz w:val="20"/>
          <w:szCs w:val="24"/>
          <w:lang w:val="en-US"/>
        </w:rPr>
      </w:pPr>
      <w:r w:rsidRPr="00AD4701">
        <w:rPr>
          <w:rFonts w:ascii="Times New Roman" w:hAnsi="Times New Roman"/>
          <w:i/>
          <w:sz w:val="20"/>
          <w:szCs w:val="24"/>
        </w:rPr>
        <w:t xml:space="preserve">Источник: </w:t>
      </w:r>
      <w:r w:rsidRPr="00AD4701">
        <w:rPr>
          <w:rFonts w:ascii="Times New Roman" w:hAnsi="Times New Roman"/>
          <w:i/>
          <w:sz w:val="20"/>
          <w:szCs w:val="24"/>
          <w:lang w:val="en-US"/>
        </w:rPr>
        <w:t>Bloomberg</w:t>
      </w:r>
    </w:p>
    <w:p w14:paraId="59FAADEB" w14:textId="77777777" w:rsidR="00F3232E" w:rsidRPr="00AD4701" w:rsidRDefault="00F3232E" w:rsidP="00F3232E">
      <w:pPr>
        <w:spacing w:after="0"/>
        <w:jc w:val="both"/>
        <w:rPr>
          <w:rFonts w:ascii="Times New Roman" w:hAnsi="Times New Roman"/>
          <w:sz w:val="20"/>
          <w:szCs w:val="24"/>
        </w:rPr>
      </w:pPr>
    </w:p>
    <w:p w14:paraId="62ACE260" w14:textId="2763F5F0" w:rsidR="006954B8" w:rsidRPr="00AD4701" w:rsidRDefault="006954B8" w:rsidP="00F3232E">
      <w:pPr>
        <w:spacing w:after="0" w:line="240" w:lineRule="auto"/>
        <w:jc w:val="both"/>
        <w:rPr>
          <w:rFonts w:ascii="Times New Roman" w:hAnsi="Times New Roman"/>
          <w:sz w:val="24"/>
          <w:szCs w:val="24"/>
        </w:rPr>
      </w:pPr>
      <w:r w:rsidRPr="00AD4701">
        <w:rPr>
          <w:rFonts w:ascii="Times New Roman" w:hAnsi="Times New Roman"/>
          <w:sz w:val="24"/>
          <w:szCs w:val="24"/>
        </w:rPr>
        <w:t>П</w:t>
      </w:r>
      <w:r w:rsidR="00F3232E" w:rsidRPr="00AD4701">
        <w:rPr>
          <w:rFonts w:ascii="Times New Roman" w:hAnsi="Times New Roman"/>
          <w:sz w:val="24"/>
          <w:szCs w:val="24"/>
        </w:rPr>
        <w:t xml:space="preserve">о данным </w:t>
      </w:r>
      <w:r w:rsidR="00F3232E" w:rsidRPr="00AD4701">
        <w:rPr>
          <w:rFonts w:ascii="Times New Roman" w:hAnsi="Times New Roman"/>
          <w:sz w:val="24"/>
          <w:szCs w:val="24"/>
          <w:lang w:val="en-US"/>
        </w:rPr>
        <w:t>Bloomberg</w:t>
      </w:r>
      <w:r w:rsidR="00F3232E" w:rsidRPr="00AD4701">
        <w:rPr>
          <w:rFonts w:ascii="Times New Roman" w:hAnsi="Times New Roman"/>
          <w:sz w:val="24"/>
          <w:szCs w:val="24"/>
        </w:rPr>
        <w:t>, кумулятивный объем производства никеля новыми заводами в мире к 2020 году составит порядка 671 тыс. тонн, из них 40% приходится на 13 новых проектов</w:t>
      </w:r>
      <w:r w:rsidR="009A3AEB" w:rsidRPr="00AD4701">
        <w:rPr>
          <w:rFonts w:ascii="Times New Roman" w:hAnsi="Times New Roman"/>
          <w:sz w:val="24"/>
          <w:szCs w:val="24"/>
        </w:rPr>
        <w:t xml:space="preserve"> в Азии. </w:t>
      </w:r>
    </w:p>
    <w:p w14:paraId="40DEB781" w14:textId="77777777" w:rsidR="006954B8" w:rsidRDefault="006954B8" w:rsidP="00F3232E">
      <w:pPr>
        <w:spacing w:after="0" w:line="240" w:lineRule="auto"/>
        <w:jc w:val="both"/>
        <w:rPr>
          <w:rFonts w:ascii="Times New Roman" w:hAnsi="Times New Roman"/>
          <w:sz w:val="24"/>
          <w:szCs w:val="24"/>
        </w:rPr>
      </w:pPr>
    </w:p>
    <w:p w14:paraId="55600C54" w14:textId="77777777" w:rsidR="00046D12" w:rsidRDefault="00046D12" w:rsidP="00F3232E">
      <w:pPr>
        <w:spacing w:after="0" w:line="240" w:lineRule="auto"/>
        <w:jc w:val="both"/>
        <w:rPr>
          <w:rFonts w:ascii="Times New Roman" w:hAnsi="Times New Roman"/>
          <w:sz w:val="24"/>
          <w:szCs w:val="24"/>
        </w:rPr>
      </w:pPr>
    </w:p>
    <w:p w14:paraId="60C5E83A" w14:textId="77777777" w:rsidR="00046D12" w:rsidRDefault="00046D12" w:rsidP="00F3232E">
      <w:pPr>
        <w:spacing w:after="0" w:line="240" w:lineRule="auto"/>
        <w:jc w:val="both"/>
        <w:rPr>
          <w:rFonts w:ascii="Times New Roman" w:hAnsi="Times New Roman"/>
          <w:sz w:val="24"/>
          <w:szCs w:val="24"/>
        </w:rPr>
      </w:pPr>
    </w:p>
    <w:p w14:paraId="236AE0A0" w14:textId="77777777" w:rsidR="00046D12" w:rsidRPr="00AD4701" w:rsidRDefault="00046D12" w:rsidP="00F3232E">
      <w:pPr>
        <w:spacing w:after="0" w:line="240" w:lineRule="auto"/>
        <w:jc w:val="both"/>
        <w:rPr>
          <w:rFonts w:ascii="Times New Roman" w:hAnsi="Times New Roman"/>
          <w:sz w:val="24"/>
          <w:szCs w:val="24"/>
        </w:rPr>
      </w:pPr>
    </w:p>
    <w:p w14:paraId="0886840A" w14:textId="4D368B32" w:rsidR="00F3232E" w:rsidRPr="00AD4701" w:rsidRDefault="00F3232E" w:rsidP="00F3232E">
      <w:pPr>
        <w:pStyle w:val="a3"/>
        <w:spacing w:after="0"/>
        <w:jc w:val="center"/>
        <w:rPr>
          <w:rFonts w:ascii="Times New Roman" w:hAnsi="Times New Roman"/>
          <w:b/>
          <w:i w:val="0"/>
          <w:color w:val="auto"/>
          <w:sz w:val="24"/>
          <w:szCs w:val="24"/>
        </w:rPr>
      </w:pPr>
      <w:r w:rsidRPr="00AD4701">
        <w:rPr>
          <w:rFonts w:ascii="Times New Roman" w:hAnsi="Times New Roman"/>
          <w:b/>
          <w:i w:val="0"/>
          <w:color w:val="auto"/>
          <w:sz w:val="24"/>
          <w:szCs w:val="24"/>
        </w:rPr>
        <w:t xml:space="preserve">Рисунок </w:t>
      </w:r>
      <w:r w:rsidR="00886BFC">
        <w:rPr>
          <w:rFonts w:ascii="Times New Roman" w:hAnsi="Times New Roman"/>
          <w:b/>
          <w:i w:val="0"/>
          <w:color w:val="auto"/>
          <w:sz w:val="24"/>
          <w:szCs w:val="24"/>
        </w:rPr>
        <w:t>8</w:t>
      </w:r>
      <w:r w:rsidR="00EC4C60" w:rsidRPr="00AD4701">
        <w:rPr>
          <w:rFonts w:ascii="Times New Roman" w:hAnsi="Times New Roman"/>
          <w:b/>
          <w:i w:val="0"/>
          <w:color w:val="auto"/>
          <w:sz w:val="24"/>
          <w:szCs w:val="24"/>
        </w:rPr>
        <w:t xml:space="preserve">. </w:t>
      </w:r>
      <w:r w:rsidRPr="00AD4701">
        <w:rPr>
          <w:rFonts w:ascii="Times New Roman" w:hAnsi="Times New Roman"/>
          <w:b/>
          <w:i w:val="0"/>
          <w:color w:val="auto"/>
          <w:sz w:val="24"/>
          <w:szCs w:val="24"/>
        </w:rPr>
        <w:t xml:space="preserve">Кумулятивный объем </w:t>
      </w:r>
      <w:r w:rsidR="00F36403" w:rsidRPr="00AD4701">
        <w:rPr>
          <w:rFonts w:ascii="Times New Roman" w:hAnsi="Times New Roman"/>
          <w:b/>
          <w:i w:val="0"/>
          <w:color w:val="auto"/>
          <w:sz w:val="24"/>
          <w:szCs w:val="24"/>
        </w:rPr>
        <w:t>производства никеля</w:t>
      </w:r>
      <w:r w:rsidRPr="00AD4701">
        <w:rPr>
          <w:rFonts w:ascii="Times New Roman" w:hAnsi="Times New Roman"/>
          <w:b/>
          <w:i w:val="0"/>
          <w:color w:val="auto"/>
          <w:sz w:val="24"/>
          <w:szCs w:val="24"/>
        </w:rPr>
        <w:t xml:space="preserve"> новы</w:t>
      </w:r>
      <w:r w:rsidR="00F36403" w:rsidRPr="00AD4701">
        <w:rPr>
          <w:rFonts w:ascii="Times New Roman" w:hAnsi="Times New Roman"/>
          <w:b/>
          <w:i w:val="0"/>
          <w:color w:val="auto"/>
          <w:sz w:val="24"/>
          <w:szCs w:val="24"/>
        </w:rPr>
        <w:t>ми</w:t>
      </w:r>
      <w:r w:rsidR="007479B5" w:rsidRPr="00AD4701">
        <w:rPr>
          <w:rFonts w:ascii="Times New Roman" w:hAnsi="Times New Roman"/>
          <w:b/>
          <w:i w:val="0"/>
          <w:color w:val="auto"/>
          <w:sz w:val="24"/>
          <w:szCs w:val="24"/>
        </w:rPr>
        <w:t xml:space="preserve"> </w:t>
      </w:r>
      <w:r w:rsidR="00F36403" w:rsidRPr="00AD4701">
        <w:rPr>
          <w:rFonts w:ascii="Times New Roman" w:hAnsi="Times New Roman"/>
          <w:b/>
          <w:i w:val="0"/>
          <w:color w:val="auto"/>
          <w:sz w:val="24"/>
          <w:szCs w:val="24"/>
        </w:rPr>
        <w:t>проектами</w:t>
      </w:r>
      <w:r w:rsidRPr="00AD4701">
        <w:rPr>
          <w:rFonts w:ascii="Times New Roman" w:hAnsi="Times New Roman"/>
          <w:b/>
          <w:i w:val="0"/>
          <w:color w:val="auto"/>
          <w:sz w:val="24"/>
          <w:szCs w:val="24"/>
        </w:rPr>
        <w:t xml:space="preserve">, тыс. тонн  </w:t>
      </w:r>
    </w:p>
    <w:p w14:paraId="2B842F94" w14:textId="77777777" w:rsidR="00F3232E" w:rsidRPr="00AD4701" w:rsidRDefault="00F3232E" w:rsidP="00F3232E">
      <w:pPr>
        <w:spacing w:after="0" w:line="240" w:lineRule="auto"/>
        <w:jc w:val="center"/>
        <w:rPr>
          <w:rFonts w:ascii="Times New Roman" w:hAnsi="Times New Roman"/>
          <w:i/>
          <w:sz w:val="20"/>
          <w:szCs w:val="24"/>
          <w:lang w:val="en-US"/>
        </w:rPr>
      </w:pPr>
      <w:r w:rsidRPr="00AD4701">
        <w:rPr>
          <w:rFonts w:ascii="Times New Roman" w:hAnsi="Times New Roman"/>
          <w:i/>
          <w:noProof/>
          <w:sz w:val="20"/>
          <w:szCs w:val="24"/>
          <w:lang w:eastAsia="ru-RU"/>
        </w:rPr>
        <w:drawing>
          <wp:inline distT="0" distB="0" distL="0" distR="0" wp14:anchorId="1AF5A10E" wp14:editId="78A0F2DD">
            <wp:extent cx="5640070" cy="2133600"/>
            <wp:effectExtent l="0" t="0" r="0" b="0"/>
            <wp:docPr id="19969" name="Рисунок 19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45846" cy="2135785"/>
                    </a:xfrm>
                    <a:prstGeom prst="rect">
                      <a:avLst/>
                    </a:prstGeom>
                    <a:noFill/>
                    <a:ln>
                      <a:noFill/>
                    </a:ln>
                  </pic:spPr>
                </pic:pic>
              </a:graphicData>
            </a:graphic>
          </wp:inline>
        </w:drawing>
      </w:r>
    </w:p>
    <w:p w14:paraId="0922003C" w14:textId="77777777" w:rsidR="00F3232E" w:rsidRPr="00AD4701" w:rsidRDefault="00F3232E" w:rsidP="00F3232E">
      <w:pPr>
        <w:spacing w:after="0" w:line="240" w:lineRule="auto"/>
        <w:jc w:val="both"/>
        <w:rPr>
          <w:rFonts w:ascii="Times New Roman" w:hAnsi="Times New Roman"/>
          <w:i/>
          <w:sz w:val="20"/>
          <w:szCs w:val="20"/>
        </w:rPr>
      </w:pPr>
      <w:r w:rsidRPr="00AD4701">
        <w:rPr>
          <w:rFonts w:ascii="Times New Roman" w:hAnsi="Times New Roman"/>
          <w:i/>
          <w:sz w:val="20"/>
          <w:szCs w:val="20"/>
        </w:rPr>
        <w:t xml:space="preserve">Источник: </w:t>
      </w:r>
      <w:r w:rsidRPr="00AD4701">
        <w:rPr>
          <w:rFonts w:ascii="Times New Roman" w:hAnsi="Times New Roman"/>
          <w:i/>
          <w:sz w:val="20"/>
          <w:szCs w:val="20"/>
          <w:lang w:val="en-US"/>
        </w:rPr>
        <w:t>Bloomberg</w:t>
      </w:r>
    </w:p>
    <w:p w14:paraId="4086D38F" w14:textId="77777777" w:rsidR="00886BFC" w:rsidRDefault="00886BFC" w:rsidP="00F3232E">
      <w:pPr>
        <w:spacing w:after="0"/>
        <w:jc w:val="both"/>
        <w:rPr>
          <w:rFonts w:ascii="Times New Roman" w:hAnsi="Times New Roman"/>
          <w:sz w:val="24"/>
          <w:szCs w:val="24"/>
        </w:rPr>
      </w:pPr>
    </w:p>
    <w:p w14:paraId="786FAB80" w14:textId="2A8712B1" w:rsidR="00F3232E" w:rsidRPr="00AD4701" w:rsidRDefault="006954B8" w:rsidP="00F3232E">
      <w:pPr>
        <w:spacing w:after="0"/>
        <w:jc w:val="both"/>
        <w:rPr>
          <w:rFonts w:ascii="Times New Roman" w:hAnsi="Times New Roman"/>
          <w:sz w:val="24"/>
          <w:szCs w:val="24"/>
        </w:rPr>
      </w:pPr>
      <w:r w:rsidRPr="00AD4701">
        <w:rPr>
          <w:rFonts w:ascii="Times New Roman" w:hAnsi="Times New Roman"/>
          <w:sz w:val="24"/>
          <w:szCs w:val="24"/>
        </w:rPr>
        <w:t xml:space="preserve">Существуют определенные риски запуска проекта по производству никеля компании </w:t>
      </w:r>
      <w:r w:rsidRPr="00AD4701">
        <w:rPr>
          <w:rFonts w:ascii="Times New Roman" w:hAnsi="Times New Roman"/>
          <w:sz w:val="24"/>
          <w:szCs w:val="24"/>
          <w:lang w:val="en-US"/>
        </w:rPr>
        <w:t>Talvivaara</w:t>
      </w:r>
      <w:r w:rsidRPr="00AD4701">
        <w:rPr>
          <w:rFonts w:ascii="Times New Roman" w:hAnsi="Times New Roman"/>
          <w:sz w:val="24"/>
          <w:szCs w:val="24"/>
        </w:rPr>
        <w:t xml:space="preserve"> </w:t>
      </w:r>
      <w:r w:rsidRPr="00AD4701">
        <w:rPr>
          <w:rFonts w:ascii="Times New Roman" w:hAnsi="Times New Roman"/>
          <w:sz w:val="24"/>
          <w:szCs w:val="24"/>
          <w:lang w:val="en-US"/>
        </w:rPr>
        <w:t>Sotkamo</w:t>
      </w:r>
      <w:r w:rsidRPr="00AD4701">
        <w:rPr>
          <w:rFonts w:ascii="Times New Roman" w:hAnsi="Times New Roman"/>
          <w:sz w:val="24"/>
          <w:szCs w:val="24"/>
        </w:rPr>
        <w:t xml:space="preserve"> (Финляндия) мощностью 50 тыс. тонн, так как руководство компании планирует реструктуризацию, что может привести к сокращению на 1/3 новых мощностей Европы. Кроме того, ожидается запуск 14 новых проектов по производству никеля в Америке и 5 проектов в Африке (см. Рисунок </w:t>
      </w:r>
      <w:r w:rsidR="00886BFC">
        <w:rPr>
          <w:rFonts w:ascii="Times New Roman" w:hAnsi="Times New Roman"/>
          <w:sz w:val="24"/>
          <w:szCs w:val="24"/>
        </w:rPr>
        <w:t>8</w:t>
      </w:r>
      <w:r w:rsidRPr="00AD4701">
        <w:rPr>
          <w:rFonts w:ascii="Times New Roman" w:hAnsi="Times New Roman"/>
          <w:sz w:val="24"/>
          <w:szCs w:val="24"/>
        </w:rPr>
        <w:t>).</w:t>
      </w:r>
    </w:p>
    <w:p w14:paraId="2F6ECC96" w14:textId="77777777" w:rsidR="006954B8" w:rsidRPr="00AD4701" w:rsidRDefault="006954B8" w:rsidP="00F3232E">
      <w:pPr>
        <w:spacing w:after="0"/>
        <w:jc w:val="both"/>
        <w:rPr>
          <w:rFonts w:ascii="Times New Roman" w:hAnsi="Times New Roman"/>
          <w:sz w:val="24"/>
          <w:szCs w:val="24"/>
        </w:rPr>
      </w:pPr>
    </w:p>
    <w:p w14:paraId="6F13460F" w14:textId="6F02DD67" w:rsidR="00F3232E" w:rsidRPr="00AD4701" w:rsidRDefault="007479B5" w:rsidP="00F3232E">
      <w:pPr>
        <w:spacing w:after="0" w:line="240" w:lineRule="auto"/>
        <w:jc w:val="both"/>
        <w:rPr>
          <w:rFonts w:ascii="Times New Roman" w:hAnsi="Times New Roman"/>
          <w:sz w:val="24"/>
          <w:szCs w:val="24"/>
        </w:rPr>
      </w:pPr>
      <w:r w:rsidRPr="00AD4701">
        <w:rPr>
          <w:rFonts w:ascii="Times New Roman" w:hAnsi="Times New Roman"/>
          <w:sz w:val="24"/>
          <w:szCs w:val="24"/>
        </w:rPr>
        <w:t>Р</w:t>
      </w:r>
      <w:r w:rsidR="00F3232E" w:rsidRPr="00AD4701">
        <w:rPr>
          <w:rFonts w:ascii="Times New Roman" w:hAnsi="Times New Roman"/>
          <w:sz w:val="24"/>
          <w:szCs w:val="24"/>
        </w:rPr>
        <w:t xml:space="preserve">ост цены в краткосрочном периоде может создать стимул для строительства дополнительных мощностей по производству никеля в объеме 690 тыс. тонн, помимо объявленных новых мощностей в объеме 671 тыс. тонн, и создания дополнительного объема производства никеля в 90 тыс. тонн на существующих производствах. </w:t>
      </w:r>
    </w:p>
    <w:p w14:paraId="51739154" w14:textId="77777777" w:rsidR="00F3232E" w:rsidRPr="00AD4701" w:rsidRDefault="00F3232E" w:rsidP="00F3232E">
      <w:pPr>
        <w:spacing w:after="0"/>
        <w:jc w:val="both"/>
        <w:rPr>
          <w:rFonts w:ascii="Times New Roman" w:hAnsi="Times New Roman"/>
          <w:sz w:val="24"/>
          <w:szCs w:val="24"/>
        </w:rPr>
      </w:pPr>
    </w:p>
    <w:p w14:paraId="599B224C" w14:textId="6979503C" w:rsidR="00F3232E" w:rsidRPr="00AD4701" w:rsidRDefault="00F3232E" w:rsidP="00F3232E">
      <w:pPr>
        <w:spacing w:after="0"/>
        <w:jc w:val="both"/>
        <w:rPr>
          <w:rFonts w:ascii="Times New Roman" w:hAnsi="Times New Roman"/>
          <w:sz w:val="24"/>
          <w:szCs w:val="24"/>
        </w:rPr>
      </w:pPr>
      <w:r w:rsidRPr="00AD4701">
        <w:rPr>
          <w:rFonts w:ascii="Times New Roman" w:hAnsi="Times New Roman"/>
          <w:sz w:val="24"/>
          <w:szCs w:val="24"/>
        </w:rPr>
        <w:t xml:space="preserve">Согласно Таблице </w:t>
      </w:r>
      <w:r w:rsidR="006954B8" w:rsidRPr="00AD4701">
        <w:rPr>
          <w:rFonts w:ascii="Times New Roman" w:hAnsi="Times New Roman"/>
          <w:sz w:val="24"/>
          <w:szCs w:val="24"/>
        </w:rPr>
        <w:t>7</w:t>
      </w:r>
      <w:r w:rsidRPr="00AD4701">
        <w:rPr>
          <w:rFonts w:ascii="Times New Roman" w:hAnsi="Times New Roman"/>
          <w:sz w:val="24"/>
          <w:szCs w:val="24"/>
        </w:rPr>
        <w:t xml:space="preserve"> в среднесрочном периоде </w:t>
      </w:r>
      <w:r w:rsidR="007479B5" w:rsidRPr="00AD4701">
        <w:rPr>
          <w:rFonts w:ascii="Times New Roman" w:hAnsi="Times New Roman"/>
          <w:sz w:val="24"/>
          <w:szCs w:val="24"/>
        </w:rPr>
        <w:t>с</w:t>
      </w:r>
      <w:r w:rsidRPr="00AD4701">
        <w:rPr>
          <w:rFonts w:ascii="Times New Roman" w:hAnsi="Times New Roman"/>
          <w:sz w:val="24"/>
          <w:szCs w:val="24"/>
        </w:rPr>
        <w:t xml:space="preserve">реди технологий по переработке латеритных руд наибольшую долю занимают процессы по производству ферроникеля и никеля с помощью технологий </w:t>
      </w:r>
      <w:r w:rsidRPr="00AD4701">
        <w:rPr>
          <w:rFonts w:ascii="Times New Roman" w:hAnsi="Times New Roman"/>
          <w:sz w:val="24"/>
          <w:szCs w:val="24"/>
          <w:lang w:val="en-US"/>
        </w:rPr>
        <w:t>PAL</w:t>
      </w:r>
      <w:r w:rsidR="00D45CF7" w:rsidRPr="00AD4701">
        <w:rPr>
          <w:rFonts w:ascii="Times New Roman" w:hAnsi="Times New Roman"/>
          <w:sz w:val="24"/>
          <w:szCs w:val="24"/>
        </w:rPr>
        <w:t>.</w:t>
      </w:r>
      <w:r w:rsidR="00276DF6" w:rsidRPr="00AD4701">
        <w:rPr>
          <w:rFonts w:ascii="Times New Roman" w:hAnsi="Times New Roman"/>
          <w:sz w:val="24"/>
          <w:szCs w:val="24"/>
        </w:rPr>
        <w:t xml:space="preserve"> О</w:t>
      </w:r>
      <w:r w:rsidRPr="00AD4701">
        <w:rPr>
          <w:rFonts w:ascii="Times New Roman" w:hAnsi="Times New Roman"/>
          <w:sz w:val="24"/>
          <w:szCs w:val="24"/>
        </w:rPr>
        <w:t>жидается</w:t>
      </w:r>
      <w:r w:rsidR="007479B5" w:rsidRPr="00AD4701">
        <w:rPr>
          <w:rFonts w:ascii="Times New Roman" w:hAnsi="Times New Roman"/>
          <w:sz w:val="24"/>
          <w:szCs w:val="24"/>
        </w:rPr>
        <w:t>,</w:t>
      </w:r>
      <w:r w:rsidRPr="00AD4701">
        <w:rPr>
          <w:rFonts w:ascii="Times New Roman" w:hAnsi="Times New Roman"/>
          <w:sz w:val="24"/>
          <w:szCs w:val="24"/>
        </w:rPr>
        <w:t xml:space="preserve"> что доля производства никеля с помощью технологий </w:t>
      </w:r>
      <w:r w:rsidRPr="00AD4701">
        <w:rPr>
          <w:rFonts w:ascii="Times New Roman" w:hAnsi="Times New Roman"/>
          <w:sz w:val="24"/>
          <w:szCs w:val="24"/>
          <w:lang w:val="en-US"/>
        </w:rPr>
        <w:t>PAL</w:t>
      </w:r>
      <w:r w:rsidRPr="00AD4701">
        <w:rPr>
          <w:rFonts w:ascii="Times New Roman" w:hAnsi="Times New Roman"/>
          <w:sz w:val="24"/>
          <w:szCs w:val="24"/>
        </w:rPr>
        <w:t xml:space="preserve"> увеличится с 8% в 2012 году до</w:t>
      </w:r>
      <w:r w:rsidR="007479B5" w:rsidRPr="00AD4701">
        <w:rPr>
          <w:rFonts w:ascii="Times New Roman" w:hAnsi="Times New Roman"/>
          <w:sz w:val="24"/>
          <w:szCs w:val="24"/>
        </w:rPr>
        <w:t xml:space="preserve"> 14% в 2017 году. Н</w:t>
      </w:r>
      <w:r w:rsidRPr="00AD4701">
        <w:rPr>
          <w:rFonts w:ascii="Times New Roman" w:hAnsi="Times New Roman"/>
          <w:sz w:val="24"/>
          <w:szCs w:val="24"/>
        </w:rPr>
        <w:t xml:space="preserve">а рынке никеля </w:t>
      </w:r>
      <w:r w:rsidR="00974E80" w:rsidRPr="00AD4701">
        <w:rPr>
          <w:rFonts w:ascii="Times New Roman" w:hAnsi="Times New Roman"/>
          <w:sz w:val="24"/>
          <w:szCs w:val="24"/>
        </w:rPr>
        <w:t>появляются новые технологии</w:t>
      </w:r>
      <w:r w:rsidR="007479B5" w:rsidRPr="00AD4701">
        <w:rPr>
          <w:rFonts w:ascii="Times New Roman" w:hAnsi="Times New Roman"/>
          <w:sz w:val="24"/>
          <w:szCs w:val="24"/>
        </w:rPr>
        <w:t xml:space="preserve">. К </w:t>
      </w:r>
      <w:r w:rsidR="00974E80" w:rsidRPr="00AD4701">
        <w:rPr>
          <w:rFonts w:ascii="Times New Roman" w:hAnsi="Times New Roman"/>
          <w:sz w:val="24"/>
          <w:szCs w:val="24"/>
        </w:rPr>
        <w:t>пример</w:t>
      </w:r>
      <w:r w:rsidR="007479B5" w:rsidRPr="00AD4701">
        <w:rPr>
          <w:rFonts w:ascii="Times New Roman" w:hAnsi="Times New Roman"/>
          <w:sz w:val="24"/>
          <w:szCs w:val="24"/>
        </w:rPr>
        <w:t>у</w:t>
      </w:r>
      <w:r w:rsidR="00974E80" w:rsidRPr="00AD4701">
        <w:rPr>
          <w:rFonts w:ascii="Times New Roman" w:hAnsi="Times New Roman"/>
          <w:sz w:val="24"/>
          <w:szCs w:val="24"/>
        </w:rPr>
        <w:t xml:space="preserve">, </w:t>
      </w:r>
      <w:r w:rsidR="007479B5" w:rsidRPr="00AD4701">
        <w:rPr>
          <w:rFonts w:ascii="Times New Roman" w:hAnsi="Times New Roman"/>
          <w:sz w:val="24"/>
          <w:szCs w:val="24"/>
        </w:rPr>
        <w:t>доля производства никеля с помощью биовыщелачивания</w:t>
      </w:r>
      <w:r w:rsidRPr="00AD4701">
        <w:rPr>
          <w:rFonts w:ascii="Times New Roman" w:hAnsi="Times New Roman"/>
          <w:sz w:val="24"/>
          <w:szCs w:val="24"/>
        </w:rPr>
        <w:t xml:space="preserve"> сульфидных руд прогнозируется на уровне 1%.  </w:t>
      </w:r>
    </w:p>
    <w:p w14:paraId="2F7FB532" w14:textId="77777777" w:rsidR="00F3232E" w:rsidRPr="00AD4701" w:rsidRDefault="00F3232E" w:rsidP="00F3232E">
      <w:pPr>
        <w:spacing w:after="0"/>
        <w:jc w:val="both"/>
        <w:rPr>
          <w:rFonts w:ascii="Times New Roman" w:hAnsi="Times New Roman"/>
          <w:sz w:val="24"/>
          <w:szCs w:val="24"/>
        </w:rPr>
      </w:pPr>
    </w:p>
    <w:p w14:paraId="5157151B" w14:textId="6A34CED5" w:rsidR="00F3232E" w:rsidRPr="00AD4701" w:rsidRDefault="00F3232E" w:rsidP="00F3232E">
      <w:pPr>
        <w:pStyle w:val="a3"/>
        <w:keepNext/>
        <w:spacing w:after="0"/>
        <w:jc w:val="center"/>
        <w:rPr>
          <w:rFonts w:ascii="Times New Roman" w:hAnsi="Times New Roman"/>
          <w:b/>
          <w:i w:val="0"/>
          <w:color w:val="auto"/>
          <w:sz w:val="24"/>
          <w:szCs w:val="24"/>
        </w:rPr>
      </w:pPr>
      <w:r w:rsidRPr="00AD4701">
        <w:rPr>
          <w:rFonts w:ascii="Times New Roman" w:hAnsi="Times New Roman"/>
          <w:b/>
          <w:i w:val="0"/>
          <w:color w:val="auto"/>
          <w:sz w:val="24"/>
          <w:szCs w:val="24"/>
        </w:rPr>
        <w:t xml:space="preserve">Таблица </w:t>
      </w:r>
      <w:r w:rsidR="006954B8" w:rsidRPr="00AD4701">
        <w:rPr>
          <w:rFonts w:ascii="Times New Roman" w:hAnsi="Times New Roman"/>
          <w:b/>
          <w:i w:val="0"/>
          <w:color w:val="auto"/>
          <w:sz w:val="24"/>
          <w:szCs w:val="24"/>
        </w:rPr>
        <w:t>7</w:t>
      </w:r>
      <w:r w:rsidRPr="00AD4701">
        <w:rPr>
          <w:rFonts w:ascii="Times New Roman" w:hAnsi="Times New Roman"/>
          <w:b/>
          <w:i w:val="0"/>
          <w:color w:val="auto"/>
          <w:sz w:val="24"/>
          <w:szCs w:val="24"/>
        </w:rPr>
        <w:t>. Производство никеля в разрезе процессов, тыс. тонн</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
        <w:gridCol w:w="2447"/>
        <w:gridCol w:w="638"/>
        <w:gridCol w:w="816"/>
        <w:gridCol w:w="774"/>
        <w:gridCol w:w="819"/>
        <w:gridCol w:w="980"/>
        <w:gridCol w:w="929"/>
        <w:gridCol w:w="800"/>
        <w:gridCol w:w="816"/>
      </w:tblGrid>
      <w:tr w:rsidR="00AD4701" w:rsidRPr="00AD4701" w14:paraId="3F66B340" w14:textId="77777777" w:rsidTr="00886BFC">
        <w:trPr>
          <w:jc w:val="center"/>
        </w:trPr>
        <w:tc>
          <w:tcPr>
            <w:tcW w:w="436" w:type="dxa"/>
            <w:shd w:val="clear" w:color="auto" w:fill="auto"/>
          </w:tcPr>
          <w:p w14:paraId="14D193C3" w14:textId="77777777" w:rsidR="00F3232E" w:rsidRPr="00AD4701" w:rsidRDefault="00F3232E" w:rsidP="00F3232E">
            <w:pPr>
              <w:spacing w:after="0" w:line="240" w:lineRule="auto"/>
              <w:jc w:val="center"/>
              <w:rPr>
                <w:rFonts w:ascii="Times New Roman" w:hAnsi="Times New Roman"/>
                <w:b/>
                <w:bCs/>
                <w:sz w:val="24"/>
                <w:szCs w:val="24"/>
              </w:rPr>
            </w:pPr>
            <w:r w:rsidRPr="00AD4701">
              <w:rPr>
                <w:rFonts w:ascii="Times New Roman" w:hAnsi="Times New Roman"/>
                <w:b/>
                <w:bCs/>
                <w:sz w:val="24"/>
                <w:szCs w:val="24"/>
              </w:rPr>
              <w:t>№</w:t>
            </w:r>
          </w:p>
        </w:tc>
        <w:tc>
          <w:tcPr>
            <w:tcW w:w="2447" w:type="dxa"/>
            <w:shd w:val="clear" w:color="auto" w:fill="auto"/>
          </w:tcPr>
          <w:p w14:paraId="471E6958" w14:textId="77777777" w:rsidR="00F3232E" w:rsidRPr="00AD4701" w:rsidRDefault="00F3232E" w:rsidP="00F3232E">
            <w:pPr>
              <w:spacing w:after="0" w:line="240" w:lineRule="auto"/>
              <w:jc w:val="center"/>
              <w:rPr>
                <w:rFonts w:ascii="Times New Roman" w:hAnsi="Times New Roman"/>
                <w:b/>
                <w:bCs/>
                <w:sz w:val="24"/>
                <w:szCs w:val="24"/>
              </w:rPr>
            </w:pPr>
            <w:r w:rsidRPr="00AD4701">
              <w:rPr>
                <w:rFonts w:ascii="Times New Roman" w:hAnsi="Times New Roman"/>
                <w:b/>
                <w:bCs/>
                <w:sz w:val="24"/>
                <w:szCs w:val="24"/>
              </w:rPr>
              <w:t>Процесс</w:t>
            </w:r>
          </w:p>
        </w:tc>
        <w:tc>
          <w:tcPr>
            <w:tcW w:w="1358" w:type="dxa"/>
            <w:gridSpan w:val="2"/>
            <w:shd w:val="clear" w:color="auto" w:fill="auto"/>
          </w:tcPr>
          <w:p w14:paraId="74BC3613" w14:textId="77777777" w:rsidR="00F3232E" w:rsidRPr="00AD4701" w:rsidRDefault="00F3232E" w:rsidP="00F3232E">
            <w:pPr>
              <w:spacing w:after="0" w:line="240" w:lineRule="auto"/>
              <w:jc w:val="center"/>
              <w:rPr>
                <w:rFonts w:ascii="Times New Roman" w:hAnsi="Times New Roman"/>
                <w:b/>
                <w:bCs/>
                <w:sz w:val="24"/>
                <w:szCs w:val="24"/>
              </w:rPr>
            </w:pPr>
            <w:r w:rsidRPr="00AD4701">
              <w:rPr>
                <w:rFonts w:ascii="Times New Roman" w:hAnsi="Times New Roman"/>
                <w:b/>
                <w:bCs/>
                <w:sz w:val="24"/>
                <w:szCs w:val="24"/>
              </w:rPr>
              <w:t>1990</w:t>
            </w:r>
          </w:p>
        </w:tc>
        <w:tc>
          <w:tcPr>
            <w:tcW w:w="1593" w:type="dxa"/>
            <w:gridSpan w:val="2"/>
            <w:shd w:val="clear" w:color="auto" w:fill="auto"/>
          </w:tcPr>
          <w:p w14:paraId="73736053" w14:textId="77777777" w:rsidR="00F3232E" w:rsidRPr="00AD4701" w:rsidRDefault="00F3232E" w:rsidP="00F3232E">
            <w:pPr>
              <w:spacing w:after="0" w:line="240" w:lineRule="auto"/>
              <w:jc w:val="center"/>
              <w:rPr>
                <w:rFonts w:ascii="Times New Roman" w:hAnsi="Times New Roman"/>
                <w:b/>
                <w:bCs/>
                <w:sz w:val="24"/>
                <w:szCs w:val="24"/>
              </w:rPr>
            </w:pPr>
            <w:r w:rsidRPr="00AD4701">
              <w:rPr>
                <w:rFonts w:ascii="Times New Roman" w:hAnsi="Times New Roman"/>
                <w:b/>
                <w:bCs/>
                <w:sz w:val="24"/>
                <w:szCs w:val="24"/>
              </w:rPr>
              <w:t>2000</w:t>
            </w:r>
          </w:p>
        </w:tc>
        <w:tc>
          <w:tcPr>
            <w:tcW w:w="1909" w:type="dxa"/>
            <w:gridSpan w:val="2"/>
            <w:shd w:val="clear" w:color="auto" w:fill="auto"/>
          </w:tcPr>
          <w:p w14:paraId="2C433FDF" w14:textId="77777777" w:rsidR="00F3232E" w:rsidRPr="00AD4701" w:rsidRDefault="00F3232E" w:rsidP="00F3232E">
            <w:pPr>
              <w:spacing w:after="0" w:line="240" w:lineRule="auto"/>
              <w:jc w:val="center"/>
              <w:rPr>
                <w:rFonts w:ascii="Times New Roman" w:hAnsi="Times New Roman"/>
                <w:b/>
                <w:bCs/>
                <w:sz w:val="24"/>
                <w:szCs w:val="24"/>
              </w:rPr>
            </w:pPr>
            <w:r w:rsidRPr="00AD4701">
              <w:rPr>
                <w:rFonts w:ascii="Times New Roman" w:hAnsi="Times New Roman"/>
                <w:b/>
                <w:bCs/>
                <w:sz w:val="24"/>
                <w:szCs w:val="24"/>
              </w:rPr>
              <w:t>2012</w:t>
            </w:r>
          </w:p>
        </w:tc>
        <w:tc>
          <w:tcPr>
            <w:tcW w:w="1602" w:type="dxa"/>
            <w:gridSpan w:val="2"/>
            <w:shd w:val="clear" w:color="auto" w:fill="auto"/>
          </w:tcPr>
          <w:p w14:paraId="2AF62142" w14:textId="77777777" w:rsidR="00F3232E" w:rsidRPr="00AD4701" w:rsidRDefault="00F3232E" w:rsidP="00F3232E">
            <w:pPr>
              <w:spacing w:after="0" w:line="240" w:lineRule="auto"/>
              <w:jc w:val="center"/>
              <w:rPr>
                <w:rFonts w:ascii="Times New Roman" w:hAnsi="Times New Roman"/>
                <w:b/>
                <w:bCs/>
                <w:sz w:val="24"/>
                <w:szCs w:val="24"/>
              </w:rPr>
            </w:pPr>
            <w:r w:rsidRPr="00AD4701">
              <w:rPr>
                <w:rFonts w:ascii="Times New Roman" w:hAnsi="Times New Roman"/>
                <w:b/>
                <w:bCs/>
                <w:sz w:val="24"/>
                <w:szCs w:val="24"/>
              </w:rPr>
              <w:t>2017П</w:t>
            </w:r>
          </w:p>
        </w:tc>
      </w:tr>
      <w:tr w:rsidR="00AD4701" w:rsidRPr="00AD4701" w14:paraId="6A90C103" w14:textId="77777777" w:rsidTr="00886BFC">
        <w:trPr>
          <w:trHeight w:val="254"/>
          <w:jc w:val="center"/>
        </w:trPr>
        <w:tc>
          <w:tcPr>
            <w:tcW w:w="9345" w:type="dxa"/>
            <w:gridSpan w:val="10"/>
            <w:shd w:val="clear" w:color="auto" w:fill="auto"/>
          </w:tcPr>
          <w:p w14:paraId="61F762A8" w14:textId="77777777" w:rsidR="00F3232E" w:rsidRPr="00AD4701" w:rsidRDefault="00F3232E" w:rsidP="00F3232E">
            <w:pPr>
              <w:spacing w:after="0" w:line="240" w:lineRule="auto"/>
              <w:jc w:val="center"/>
              <w:rPr>
                <w:rFonts w:ascii="Times New Roman" w:hAnsi="Times New Roman"/>
                <w:bCs/>
                <w:sz w:val="24"/>
                <w:szCs w:val="24"/>
              </w:rPr>
            </w:pPr>
            <w:r w:rsidRPr="00AD4701">
              <w:rPr>
                <w:rFonts w:ascii="Times New Roman" w:hAnsi="Times New Roman"/>
                <w:b/>
                <w:bCs/>
                <w:sz w:val="24"/>
                <w:szCs w:val="24"/>
              </w:rPr>
              <w:t>Сульфиды</w:t>
            </w:r>
          </w:p>
        </w:tc>
      </w:tr>
      <w:tr w:rsidR="00AD4701" w:rsidRPr="00AD4701" w14:paraId="32C3A2C5" w14:textId="77777777" w:rsidTr="00886BFC">
        <w:trPr>
          <w:jc w:val="center"/>
        </w:trPr>
        <w:tc>
          <w:tcPr>
            <w:tcW w:w="436" w:type="dxa"/>
            <w:shd w:val="clear" w:color="auto" w:fill="auto"/>
          </w:tcPr>
          <w:p w14:paraId="4E498534" w14:textId="77777777" w:rsidR="00F3232E" w:rsidRPr="00AD4701" w:rsidRDefault="00F3232E" w:rsidP="00F3232E">
            <w:pPr>
              <w:spacing w:after="0" w:line="240" w:lineRule="auto"/>
              <w:jc w:val="both"/>
              <w:rPr>
                <w:rFonts w:ascii="Times New Roman" w:hAnsi="Times New Roman"/>
                <w:b/>
                <w:bCs/>
                <w:sz w:val="24"/>
                <w:szCs w:val="24"/>
              </w:rPr>
            </w:pPr>
            <w:r w:rsidRPr="00AD4701">
              <w:rPr>
                <w:rFonts w:ascii="Times New Roman" w:hAnsi="Times New Roman"/>
                <w:b/>
                <w:bCs/>
                <w:sz w:val="24"/>
                <w:szCs w:val="24"/>
              </w:rPr>
              <w:t>1</w:t>
            </w:r>
          </w:p>
        </w:tc>
        <w:tc>
          <w:tcPr>
            <w:tcW w:w="2447" w:type="dxa"/>
            <w:shd w:val="clear" w:color="auto" w:fill="auto"/>
          </w:tcPr>
          <w:p w14:paraId="7587F20E" w14:textId="77777777" w:rsidR="00F3232E"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sz w:val="24"/>
                <w:szCs w:val="24"/>
              </w:rPr>
              <w:t>Концентрация</w:t>
            </w:r>
          </w:p>
        </w:tc>
        <w:tc>
          <w:tcPr>
            <w:tcW w:w="638" w:type="dxa"/>
            <w:shd w:val="clear" w:color="auto" w:fill="auto"/>
          </w:tcPr>
          <w:p w14:paraId="7B5DFEF0"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658</w:t>
            </w:r>
          </w:p>
        </w:tc>
        <w:tc>
          <w:tcPr>
            <w:tcW w:w="720" w:type="dxa"/>
            <w:shd w:val="clear" w:color="auto" w:fill="auto"/>
          </w:tcPr>
          <w:p w14:paraId="600A4721"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70%</w:t>
            </w:r>
          </w:p>
        </w:tc>
        <w:tc>
          <w:tcPr>
            <w:tcW w:w="774" w:type="dxa"/>
            <w:shd w:val="clear" w:color="auto" w:fill="auto"/>
          </w:tcPr>
          <w:p w14:paraId="0557A644"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692</w:t>
            </w:r>
          </w:p>
        </w:tc>
        <w:tc>
          <w:tcPr>
            <w:tcW w:w="819" w:type="dxa"/>
            <w:shd w:val="clear" w:color="auto" w:fill="auto"/>
          </w:tcPr>
          <w:p w14:paraId="0E923A0D"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62%</w:t>
            </w:r>
          </w:p>
        </w:tc>
        <w:tc>
          <w:tcPr>
            <w:tcW w:w="980" w:type="dxa"/>
            <w:shd w:val="clear" w:color="auto" w:fill="auto"/>
          </w:tcPr>
          <w:p w14:paraId="1AC9B2CE"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760</w:t>
            </w:r>
          </w:p>
        </w:tc>
        <w:tc>
          <w:tcPr>
            <w:tcW w:w="929" w:type="dxa"/>
            <w:shd w:val="clear" w:color="auto" w:fill="auto"/>
          </w:tcPr>
          <w:p w14:paraId="46DD5783"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43%</w:t>
            </w:r>
          </w:p>
        </w:tc>
        <w:tc>
          <w:tcPr>
            <w:tcW w:w="800" w:type="dxa"/>
            <w:shd w:val="clear" w:color="auto" w:fill="auto"/>
          </w:tcPr>
          <w:p w14:paraId="34730BCA"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823</w:t>
            </w:r>
          </w:p>
        </w:tc>
        <w:tc>
          <w:tcPr>
            <w:tcW w:w="802" w:type="dxa"/>
            <w:shd w:val="clear" w:color="auto" w:fill="auto"/>
          </w:tcPr>
          <w:p w14:paraId="3C981DFF"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37%</w:t>
            </w:r>
          </w:p>
        </w:tc>
      </w:tr>
      <w:tr w:rsidR="00AD4701" w:rsidRPr="00AD4701" w14:paraId="69C7937A" w14:textId="77777777" w:rsidTr="00886BFC">
        <w:trPr>
          <w:jc w:val="center"/>
        </w:trPr>
        <w:tc>
          <w:tcPr>
            <w:tcW w:w="436" w:type="dxa"/>
            <w:shd w:val="clear" w:color="auto" w:fill="auto"/>
          </w:tcPr>
          <w:p w14:paraId="16481EF5" w14:textId="77777777" w:rsidR="00F3232E" w:rsidRPr="00AD4701" w:rsidRDefault="00F3232E" w:rsidP="00F3232E">
            <w:pPr>
              <w:spacing w:after="0" w:line="240" w:lineRule="auto"/>
              <w:jc w:val="both"/>
              <w:rPr>
                <w:rFonts w:ascii="Times New Roman" w:hAnsi="Times New Roman"/>
                <w:b/>
                <w:bCs/>
                <w:sz w:val="24"/>
                <w:szCs w:val="24"/>
              </w:rPr>
            </w:pPr>
            <w:r w:rsidRPr="00AD4701">
              <w:rPr>
                <w:rFonts w:ascii="Times New Roman" w:hAnsi="Times New Roman"/>
                <w:b/>
                <w:bCs/>
                <w:sz w:val="24"/>
                <w:szCs w:val="24"/>
              </w:rPr>
              <w:t>2</w:t>
            </w:r>
          </w:p>
        </w:tc>
        <w:tc>
          <w:tcPr>
            <w:tcW w:w="2447" w:type="dxa"/>
            <w:shd w:val="clear" w:color="auto" w:fill="auto"/>
          </w:tcPr>
          <w:p w14:paraId="67D86A1A" w14:textId="77777777" w:rsidR="00F3232E"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sz w:val="24"/>
                <w:szCs w:val="24"/>
              </w:rPr>
              <w:t>Биовыщелачивание</w:t>
            </w:r>
          </w:p>
        </w:tc>
        <w:tc>
          <w:tcPr>
            <w:tcW w:w="638" w:type="dxa"/>
            <w:shd w:val="clear" w:color="auto" w:fill="auto"/>
          </w:tcPr>
          <w:p w14:paraId="746B6420"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0</w:t>
            </w:r>
          </w:p>
        </w:tc>
        <w:tc>
          <w:tcPr>
            <w:tcW w:w="720" w:type="dxa"/>
            <w:shd w:val="clear" w:color="auto" w:fill="auto"/>
          </w:tcPr>
          <w:p w14:paraId="56ED030E"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0%</w:t>
            </w:r>
          </w:p>
        </w:tc>
        <w:tc>
          <w:tcPr>
            <w:tcW w:w="774" w:type="dxa"/>
            <w:shd w:val="clear" w:color="auto" w:fill="auto"/>
          </w:tcPr>
          <w:p w14:paraId="5D9B0B6C"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0</w:t>
            </w:r>
          </w:p>
        </w:tc>
        <w:tc>
          <w:tcPr>
            <w:tcW w:w="819" w:type="dxa"/>
            <w:shd w:val="clear" w:color="auto" w:fill="auto"/>
          </w:tcPr>
          <w:p w14:paraId="2012182F"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0%</w:t>
            </w:r>
          </w:p>
        </w:tc>
        <w:tc>
          <w:tcPr>
            <w:tcW w:w="980" w:type="dxa"/>
            <w:shd w:val="clear" w:color="auto" w:fill="auto"/>
          </w:tcPr>
          <w:p w14:paraId="713696C4"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13</w:t>
            </w:r>
          </w:p>
        </w:tc>
        <w:tc>
          <w:tcPr>
            <w:tcW w:w="929" w:type="dxa"/>
            <w:shd w:val="clear" w:color="auto" w:fill="auto"/>
          </w:tcPr>
          <w:p w14:paraId="5642D949"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1%</w:t>
            </w:r>
          </w:p>
        </w:tc>
        <w:tc>
          <w:tcPr>
            <w:tcW w:w="800" w:type="dxa"/>
            <w:shd w:val="clear" w:color="auto" w:fill="auto"/>
          </w:tcPr>
          <w:p w14:paraId="5D969791"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25</w:t>
            </w:r>
          </w:p>
        </w:tc>
        <w:tc>
          <w:tcPr>
            <w:tcW w:w="802" w:type="dxa"/>
            <w:shd w:val="clear" w:color="auto" w:fill="auto"/>
          </w:tcPr>
          <w:p w14:paraId="75416B8A"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1%</w:t>
            </w:r>
          </w:p>
        </w:tc>
      </w:tr>
      <w:tr w:rsidR="00AD4701" w:rsidRPr="00AD4701" w14:paraId="2A95CE4E" w14:textId="77777777" w:rsidTr="00886BFC">
        <w:trPr>
          <w:jc w:val="center"/>
        </w:trPr>
        <w:tc>
          <w:tcPr>
            <w:tcW w:w="9345" w:type="dxa"/>
            <w:gridSpan w:val="10"/>
            <w:shd w:val="clear" w:color="auto" w:fill="auto"/>
          </w:tcPr>
          <w:p w14:paraId="2871A363" w14:textId="77777777" w:rsidR="00F3232E" w:rsidRPr="00AD4701" w:rsidRDefault="00F3232E" w:rsidP="00F3232E">
            <w:pPr>
              <w:spacing w:after="0" w:line="240" w:lineRule="auto"/>
              <w:jc w:val="center"/>
              <w:rPr>
                <w:rFonts w:ascii="Times New Roman" w:hAnsi="Times New Roman"/>
                <w:bCs/>
                <w:sz w:val="24"/>
                <w:szCs w:val="24"/>
              </w:rPr>
            </w:pPr>
            <w:r w:rsidRPr="00AD4701">
              <w:rPr>
                <w:rFonts w:ascii="Times New Roman" w:hAnsi="Times New Roman"/>
                <w:b/>
                <w:bCs/>
                <w:sz w:val="24"/>
                <w:szCs w:val="24"/>
              </w:rPr>
              <w:t>Латериты</w:t>
            </w:r>
          </w:p>
        </w:tc>
      </w:tr>
      <w:tr w:rsidR="00AD4701" w:rsidRPr="00AD4701" w14:paraId="5C5D4A94" w14:textId="77777777" w:rsidTr="00886BFC">
        <w:trPr>
          <w:jc w:val="center"/>
        </w:trPr>
        <w:tc>
          <w:tcPr>
            <w:tcW w:w="436" w:type="dxa"/>
            <w:shd w:val="clear" w:color="auto" w:fill="auto"/>
          </w:tcPr>
          <w:p w14:paraId="501848CC" w14:textId="77777777" w:rsidR="00F3232E" w:rsidRPr="00AD4701" w:rsidRDefault="00F3232E" w:rsidP="00F3232E">
            <w:pPr>
              <w:spacing w:after="0" w:line="240" w:lineRule="auto"/>
              <w:jc w:val="both"/>
              <w:rPr>
                <w:rFonts w:ascii="Times New Roman" w:hAnsi="Times New Roman"/>
                <w:b/>
                <w:bCs/>
                <w:sz w:val="24"/>
                <w:szCs w:val="24"/>
              </w:rPr>
            </w:pPr>
            <w:r w:rsidRPr="00AD4701">
              <w:rPr>
                <w:rFonts w:ascii="Times New Roman" w:hAnsi="Times New Roman"/>
                <w:b/>
                <w:bCs/>
                <w:sz w:val="24"/>
                <w:szCs w:val="24"/>
              </w:rPr>
              <w:t>3</w:t>
            </w:r>
          </w:p>
        </w:tc>
        <w:tc>
          <w:tcPr>
            <w:tcW w:w="2447" w:type="dxa"/>
            <w:shd w:val="clear" w:color="auto" w:fill="auto"/>
          </w:tcPr>
          <w:p w14:paraId="4EAD985E" w14:textId="77777777" w:rsidR="00F3232E"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sz w:val="24"/>
                <w:szCs w:val="24"/>
              </w:rPr>
              <w:t>Ферроникель</w:t>
            </w:r>
          </w:p>
        </w:tc>
        <w:tc>
          <w:tcPr>
            <w:tcW w:w="638" w:type="dxa"/>
            <w:shd w:val="clear" w:color="auto" w:fill="auto"/>
          </w:tcPr>
          <w:p w14:paraId="74BB3B51"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178</w:t>
            </w:r>
          </w:p>
        </w:tc>
        <w:tc>
          <w:tcPr>
            <w:tcW w:w="720" w:type="dxa"/>
            <w:shd w:val="clear" w:color="auto" w:fill="auto"/>
          </w:tcPr>
          <w:p w14:paraId="4DDF8537"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19%</w:t>
            </w:r>
          </w:p>
        </w:tc>
        <w:tc>
          <w:tcPr>
            <w:tcW w:w="774" w:type="dxa"/>
            <w:shd w:val="clear" w:color="auto" w:fill="auto"/>
          </w:tcPr>
          <w:p w14:paraId="13067350"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209</w:t>
            </w:r>
          </w:p>
        </w:tc>
        <w:tc>
          <w:tcPr>
            <w:tcW w:w="819" w:type="dxa"/>
            <w:shd w:val="clear" w:color="auto" w:fill="auto"/>
          </w:tcPr>
          <w:p w14:paraId="79827FDA"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19%</w:t>
            </w:r>
          </w:p>
        </w:tc>
        <w:tc>
          <w:tcPr>
            <w:tcW w:w="980" w:type="dxa"/>
            <w:shd w:val="clear" w:color="auto" w:fill="auto"/>
          </w:tcPr>
          <w:p w14:paraId="1E6FCC74"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334</w:t>
            </w:r>
          </w:p>
        </w:tc>
        <w:tc>
          <w:tcPr>
            <w:tcW w:w="929" w:type="dxa"/>
            <w:shd w:val="clear" w:color="auto" w:fill="auto"/>
          </w:tcPr>
          <w:p w14:paraId="4203342A"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19%</w:t>
            </w:r>
          </w:p>
        </w:tc>
        <w:tc>
          <w:tcPr>
            <w:tcW w:w="800" w:type="dxa"/>
            <w:shd w:val="clear" w:color="auto" w:fill="auto"/>
          </w:tcPr>
          <w:p w14:paraId="0FF507AD"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516</w:t>
            </w:r>
          </w:p>
        </w:tc>
        <w:tc>
          <w:tcPr>
            <w:tcW w:w="802" w:type="dxa"/>
            <w:shd w:val="clear" w:color="auto" w:fill="auto"/>
          </w:tcPr>
          <w:p w14:paraId="46343836"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23%</w:t>
            </w:r>
          </w:p>
        </w:tc>
      </w:tr>
      <w:tr w:rsidR="00AD4701" w:rsidRPr="00AD4701" w14:paraId="16F4B36A" w14:textId="77777777" w:rsidTr="00886BFC">
        <w:trPr>
          <w:jc w:val="center"/>
        </w:trPr>
        <w:tc>
          <w:tcPr>
            <w:tcW w:w="436" w:type="dxa"/>
            <w:shd w:val="clear" w:color="auto" w:fill="auto"/>
          </w:tcPr>
          <w:p w14:paraId="0202FD3D" w14:textId="77777777" w:rsidR="00F3232E" w:rsidRPr="00AD4701" w:rsidRDefault="00F3232E" w:rsidP="00F3232E">
            <w:pPr>
              <w:spacing w:after="0" w:line="240" w:lineRule="auto"/>
              <w:jc w:val="both"/>
              <w:rPr>
                <w:rFonts w:ascii="Times New Roman" w:hAnsi="Times New Roman"/>
                <w:b/>
                <w:bCs/>
                <w:sz w:val="24"/>
                <w:szCs w:val="24"/>
              </w:rPr>
            </w:pPr>
            <w:r w:rsidRPr="00AD4701">
              <w:rPr>
                <w:rFonts w:ascii="Times New Roman" w:hAnsi="Times New Roman"/>
                <w:b/>
                <w:bCs/>
                <w:sz w:val="24"/>
                <w:szCs w:val="24"/>
              </w:rPr>
              <w:t>4</w:t>
            </w:r>
          </w:p>
        </w:tc>
        <w:tc>
          <w:tcPr>
            <w:tcW w:w="2447" w:type="dxa"/>
            <w:shd w:val="clear" w:color="auto" w:fill="auto"/>
          </w:tcPr>
          <w:p w14:paraId="47B9CF19" w14:textId="77777777" w:rsidR="00F3232E"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sz w:val="24"/>
                <w:szCs w:val="24"/>
              </w:rPr>
              <w:t>Никелевый чугун</w:t>
            </w:r>
          </w:p>
        </w:tc>
        <w:tc>
          <w:tcPr>
            <w:tcW w:w="638" w:type="dxa"/>
            <w:shd w:val="clear" w:color="auto" w:fill="auto"/>
          </w:tcPr>
          <w:p w14:paraId="3E4AC5EE"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0</w:t>
            </w:r>
          </w:p>
        </w:tc>
        <w:tc>
          <w:tcPr>
            <w:tcW w:w="720" w:type="dxa"/>
            <w:shd w:val="clear" w:color="auto" w:fill="auto"/>
          </w:tcPr>
          <w:p w14:paraId="55980FC1"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0%</w:t>
            </w:r>
          </w:p>
        </w:tc>
        <w:tc>
          <w:tcPr>
            <w:tcW w:w="774" w:type="dxa"/>
            <w:shd w:val="clear" w:color="auto" w:fill="auto"/>
          </w:tcPr>
          <w:p w14:paraId="45A14637"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0</w:t>
            </w:r>
          </w:p>
        </w:tc>
        <w:tc>
          <w:tcPr>
            <w:tcW w:w="819" w:type="dxa"/>
            <w:shd w:val="clear" w:color="auto" w:fill="auto"/>
          </w:tcPr>
          <w:p w14:paraId="570F836C"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0%</w:t>
            </w:r>
          </w:p>
        </w:tc>
        <w:tc>
          <w:tcPr>
            <w:tcW w:w="980" w:type="dxa"/>
            <w:shd w:val="clear" w:color="auto" w:fill="auto"/>
          </w:tcPr>
          <w:p w14:paraId="09319F1A"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346</w:t>
            </w:r>
          </w:p>
        </w:tc>
        <w:tc>
          <w:tcPr>
            <w:tcW w:w="929" w:type="dxa"/>
            <w:shd w:val="clear" w:color="auto" w:fill="auto"/>
          </w:tcPr>
          <w:p w14:paraId="4FB16C41"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20%</w:t>
            </w:r>
          </w:p>
        </w:tc>
        <w:tc>
          <w:tcPr>
            <w:tcW w:w="800" w:type="dxa"/>
            <w:shd w:val="clear" w:color="auto" w:fill="auto"/>
          </w:tcPr>
          <w:p w14:paraId="6492E236"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370</w:t>
            </w:r>
          </w:p>
        </w:tc>
        <w:tc>
          <w:tcPr>
            <w:tcW w:w="802" w:type="dxa"/>
            <w:shd w:val="clear" w:color="auto" w:fill="auto"/>
          </w:tcPr>
          <w:p w14:paraId="71FD2155"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17%</w:t>
            </w:r>
          </w:p>
        </w:tc>
      </w:tr>
      <w:tr w:rsidR="00AD4701" w:rsidRPr="00AD4701" w14:paraId="4010D129" w14:textId="77777777" w:rsidTr="00886BFC">
        <w:trPr>
          <w:jc w:val="center"/>
        </w:trPr>
        <w:tc>
          <w:tcPr>
            <w:tcW w:w="436" w:type="dxa"/>
            <w:shd w:val="clear" w:color="auto" w:fill="auto"/>
          </w:tcPr>
          <w:p w14:paraId="4493B4F6" w14:textId="77777777" w:rsidR="00F3232E" w:rsidRPr="00AD4701" w:rsidRDefault="00F3232E" w:rsidP="00F3232E">
            <w:pPr>
              <w:spacing w:after="0" w:line="240" w:lineRule="auto"/>
              <w:jc w:val="both"/>
              <w:rPr>
                <w:rFonts w:ascii="Times New Roman" w:hAnsi="Times New Roman"/>
                <w:b/>
                <w:bCs/>
                <w:sz w:val="24"/>
                <w:szCs w:val="24"/>
              </w:rPr>
            </w:pPr>
            <w:r w:rsidRPr="00AD4701">
              <w:rPr>
                <w:rFonts w:ascii="Times New Roman" w:hAnsi="Times New Roman"/>
                <w:b/>
                <w:bCs/>
                <w:sz w:val="24"/>
                <w:szCs w:val="24"/>
              </w:rPr>
              <w:t>5</w:t>
            </w:r>
          </w:p>
        </w:tc>
        <w:tc>
          <w:tcPr>
            <w:tcW w:w="2447" w:type="dxa"/>
            <w:shd w:val="clear" w:color="auto" w:fill="auto"/>
          </w:tcPr>
          <w:p w14:paraId="719217D5" w14:textId="77777777" w:rsidR="00F3232E"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sz w:val="24"/>
                <w:szCs w:val="24"/>
              </w:rPr>
              <w:t>Карон</w:t>
            </w:r>
          </w:p>
        </w:tc>
        <w:tc>
          <w:tcPr>
            <w:tcW w:w="638" w:type="dxa"/>
            <w:shd w:val="clear" w:color="auto" w:fill="auto"/>
          </w:tcPr>
          <w:p w14:paraId="0CA937C0"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48</w:t>
            </w:r>
          </w:p>
        </w:tc>
        <w:tc>
          <w:tcPr>
            <w:tcW w:w="720" w:type="dxa"/>
            <w:shd w:val="clear" w:color="auto" w:fill="auto"/>
          </w:tcPr>
          <w:p w14:paraId="52CC6D7B"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5%</w:t>
            </w:r>
          </w:p>
        </w:tc>
        <w:tc>
          <w:tcPr>
            <w:tcW w:w="774" w:type="dxa"/>
            <w:shd w:val="clear" w:color="auto" w:fill="auto"/>
          </w:tcPr>
          <w:p w14:paraId="0790F263"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83</w:t>
            </w:r>
          </w:p>
        </w:tc>
        <w:tc>
          <w:tcPr>
            <w:tcW w:w="819" w:type="dxa"/>
            <w:shd w:val="clear" w:color="auto" w:fill="auto"/>
          </w:tcPr>
          <w:p w14:paraId="5EAF6640"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8%</w:t>
            </w:r>
          </w:p>
        </w:tc>
        <w:tc>
          <w:tcPr>
            <w:tcW w:w="980" w:type="dxa"/>
            <w:shd w:val="clear" w:color="auto" w:fill="auto"/>
          </w:tcPr>
          <w:p w14:paraId="09F29E7D"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82</w:t>
            </w:r>
          </w:p>
        </w:tc>
        <w:tc>
          <w:tcPr>
            <w:tcW w:w="929" w:type="dxa"/>
            <w:shd w:val="clear" w:color="auto" w:fill="auto"/>
          </w:tcPr>
          <w:p w14:paraId="3BB6D0D7"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5%</w:t>
            </w:r>
          </w:p>
        </w:tc>
        <w:tc>
          <w:tcPr>
            <w:tcW w:w="800" w:type="dxa"/>
            <w:shd w:val="clear" w:color="auto" w:fill="auto"/>
          </w:tcPr>
          <w:p w14:paraId="6F76A11E"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81</w:t>
            </w:r>
          </w:p>
        </w:tc>
        <w:tc>
          <w:tcPr>
            <w:tcW w:w="802" w:type="dxa"/>
            <w:shd w:val="clear" w:color="auto" w:fill="auto"/>
          </w:tcPr>
          <w:p w14:paraId="350FF402"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4%</w:t>
            </w:r>
          </w:p>
        </w:tc>
      </w:tr>
      <w:tr w:rsidR="00AD4701" w:rsidRPr="00AD4701" w14:paraId="7F43C139" w14:textId="77777777" w:rsidTr="00886BFC">
        <w:trPr>
          <w:jc w:val="center"/>
        </w:trPr>
        <w:tc>
          <w:tcPr>
            <w:tcW w:w="436" w:type="dxa"/>
            <w:shd w:val="clear" w:color="auto" w:fill="auto"/>
          </w:tcPr>
          <w:p w14:paraId="6034E2F7" w14:textId="77777777" w:rsidR="00F3232E" w:rsidRPr="00AD4701" w:rsidRDefault="00F3232E" w:rsidP="00F3232E">
            <w:pPr>
              <w:spacing w:after="0" w:line="240" w:lineRule="auto"/>
              <w:jc w:val="both"/>
              <w:rPr>
                <w:rFonts w:ascii="Times New Roman" w:hAnsi="Times New Roman"/>
                <w:b/>
                <w:bCs/>
                <w:sz w:val="24"/>
                <w:szCs w:val="24"/>
              </w:rPr>
            </w:pPr>
            <w:r w:rsidRPr="00AD4701">
              <w:rPr>
                <w:rFonts w:ascii="Times New Roman" w:hAnsi="Times New Roman"/>
                <w:b/>
                <w:bCs/>
                <w:sz w:val="24"/>
                <w:szCs w:val="24"/>
              </w:rPr>
              <w:t>6</w:t>
            </w:r>
          </w:p>
        </w:tc>
        <w:tc>
          <w:tcPr>
            <w:tcW w:w="2447" w:type="dxa"/>
            <w:shd w:val="clear" w:color="auto" w:fill="auto"/>
          </w:tcPr>
          <w:p w14:paraId="67F40C19" w14:textId="77777777" w:rsidR="00F3232E"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sz w:val="24"/>
                <w:szCs w:val="24"/>
              </w:rPr>
              <w:t>PAL</w:t>
            </w:r>
          </w:p>
        </w:tc>
        <w:tc>
          <w:tcPr>
            <w:tcW w:w="638" w:type="dxa"/>
            <w:shd w:val="clear" w:color="auto" w:fill="auto"/>
          </w:tcPr>
          <w:p w14:paraId="18810A47"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20</w:t>
            </w:r>
          </w:p>
        </w:tc>
        <w:tc>
          <w:tcPr>
            <w:tcW w:w="720" w:type="dxa"/>
            <w:shd w:val="clear" w:color="auto" w:fill="auto"/>
          </w:tcPr>
          <w:p w14:paraId="29740E8D"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2%</w:t>
            </w:r>
          </w:p>
        </w:tc>
        <w:tc>
          <w:tcPr>
            <w:tcW w:w="774" w:type="dxa"/>
            <w:shd w:val="clear" w:color="auto" w:fill="auto"/>
          </w:tcPr>
          <w:p w14:paraId="645EF902"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53</w:t>
            </w:r>
          </w:p>
        </w:tc>
        <w:tc>
          <w:tcPr>
            <w:tcW w:w="819" w:type="dxa"/>
            <w:shd w:val="clear" w:color="auto" w:fill="auto"/>
          </w:tcPr>
          <w:p w14:paraId="2A83AE00"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5%</w:t>
            </w:r>
          </w:p>
        </w:tc>
        <w:tc>
          <w:tcPr>
            <w:tcW w:w="980" w:type="dxa"/>
            <w:shd w:val="clear" w:color="auto" w:fill="auto"/>
          </w:tcPr>
          <w:p w14:paraId="18B6FB89"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142</w:t>
            </w:r>
          </w:p>
        </w:tc>
        <w:tc>
          <w:tcPr>
            <w:tcW w:w="929" w:type="dxa"/>
            <w:shd w:val="clear" w:color="auto" w:fill="auto"/>
          </w:tcPr>
          <w:p w14:paraId="3EDC7FD3"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8%</w:t>
            </w:r>
          </w:p>
        </w:tc>
        <w:tc>
          <w:tcPr>
            <w:tcW w:w="800" w:type="dxa"/>
            <w:shd w:val="clear" w:color="auto" w:fill="auto"/>
          </w:tcPr>
          <w:p w14:paraId="2C209F50"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319</w:t>
            </w:r>
          </w:p>
        </w:tc>
        <w:tc>
          <w:tcPr>
            <w:tcW w:w="802" w:type="dxa"/>
            <w:shd w:val="clear" w:color="auto" w:fill="auto"/>
          </w:tcPr>
          <w:p w14:paraId="7A8C9BD9"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14%</w:t>
            </w:r>
          </w:p>
        </w:tc>
      </w:tr>
      <w:tr w:rsidR="00AD4701" w:rsidRPr="00AD4701" w14:paraId="5145BCDC" w14:textId="77777777" w:rsidTr="00886BFC">
        <w:trPr>
          <w:jc w:val="center"/>
        </w:trPr>
        <w:tc>
          <w:tcPr>
            <w:tcW w:w="436" w:type="dxa"/>
            <w:shd w:val="clear" w:color="auto" w:fill="auto"/>
          </w:tcPr>
          <w:p w14:paraId="6558AF66" w14:textId="77777777" w:rsidR="00F3232E" w:rsidRPr="00AD4701" w:rsidRDefault="00F3232E" w:rsidP="00F3232E">
            <w:pPr>
              <w:spacing w:after="0" w:line="240" w:lineRule="auto"/>
              <w:jc w:val="both"/>
              <w:rPr>
                <w:rFonts w:ascii="Times New Roman" w:hAnsi="Times New Roman"/>
                <w:b/>
                <w:bCs/>
                <w:sz w:val="24"/>
                <w:szCs w:val="24"/>
              </w:rPr>
            </w:pPr>
            <w:r w:rsidRPr="00AD4701">
              <w:rPr>
                <w:rFonts w:ascii="Times New Roman" w:hAnsi="Times New Roman"/>
                <w:b/>
                <w:bCs/>
                <w:sz w:val="24"/>
                <w:szCs w:val="24"/>
              </w:rPr>
              <w:t>7</w:t>
            </w:r>
          </w:p>
        </w:tc>
        <w:tc>
          <w:tcPr>
            <w:tcW w:w="2447" w:type="dxa"/>
            <w:shd w:val="clear" w:color="auto" w:fill="auto"/>
          </w:tcPr>
          <w:p w14:paraId="164DDA76" w14:textId="77777777" w:rsidR="00F3232E"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sz w:val="24"/>
                <w:szCs w:val="24"/>
              </w:rPr>
              <w:t>Другое (выщел. плавка)</w:t>
            </w:r>
          </w:p>
        </w:tc>
        <w:tc>
          <w:tcPr>
            <w:tcW w:w="638" w:type="dxa"/>
            <w:shd w:val="clear" w:color="auto" w:fill="auto"/>
          </w:tcPr>
          <w:p w14:paraId="43C2A4C1"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40</w:t>
            </w:r>
          </w:p>
        </w:tc>
        <w:tc>
          <w:tcPr>
            <w:tcW w:w="720" w:type="dxa"/>
            <w:shd w:val="clear" w:color="auto" w:fill="auto"/>
          </w:tcPr>
          <w:p w14:paraId="1D374952"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4%</w:t>
            </w:r>
          </w:p>
        </w:tc>
        <w:tc>
          <w:tcPr>
            <w:tcW w:w="774" w:type="dxa"/>
            <w:shd w:val="clear" w:color="auto" w:fill="auto"/>
          </w:tcPr>
          <w:p w14:paraId="6D049405"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70</w:t>
            </w:r>
          </w:p>
        </w:tc>
        <w:tc>
          <w:tcPr>
            <w:tcW w:w="819" w:type="dxa"/>
            <w:shd w:val="clear" w:color="auto" w:fill="auto"/>
          </w:tcPr>
          <w:p w14:paraId="63AF7DB9"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6%</w:t>
            </w:r>
          </w:p>
        </w:tc>
        <w:tc>
          <w:tcPr>
            <w:tcW w:w="980" w:type="dxa"/>
            <w:shd w:val="clear" w:color="auto" w:fill="auto"/>
          </w:tcPr>
          <w:p w14:paraId="5E77106D"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82</w:t>
            </w:r>
          </w:p>
        </w:tc>
        <w:tc>
          <w:tcPr>
            <w:tcW w:w="929" w:type="dxa"/>
            <w:shd w:val="clear" w:color="auto" w:fill="auto"/>
          </w:tcPr>
          <w:p w14:paraId="18BE06DB"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5%</w:t>
            </w:r>
          </w:p>
        </w:tc>
        <w:tc>
          <w:tcPr>
            <w:tcW w:w="800" w:type="dxa"/>
            <w:shd w:val="clear" w:color="auto" w:fill="auto"/>
          </w:tcPr>
          <w:p w14:paraId="4D19D08E"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104</w:t>
            </w:r>
          </w:p>
        </w:tc>
        <w:tc>
          <w:tcPr>
            <w:tcW w:w="802" w:type="dxa"/>
            <w:shd w:val="clear" w:color="auto" w:fill="auto"/>
          </w:tcPr>
          <w:p w14:paraId="7262BEFC"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5%</w:t>
            </w:r>
          </w:p>
        </w:tc>
      </w:tr>
      <w:tr w:rsidR="00AD4701" w:rsidRPr="00AD4701" w14:paraId="4DE8ED2E" w14:textId="77777777" w:rsidTr="00886BFC">
        <w:trPr>
          <w:jc w:val="center"/>
        </w:trPr>
        <w:tc>
          <w:tcPr>
            <w:tcW w:w="436" w:type="dxa"/>
            <w:shd w:val="clear" w:color="auto" w:fill="auto"/>
          </w:tcPr>
          <w:p w14:paraId="7B6B32BD" w14:textId="77777777" w:rsidR="00F3232E" w:rsidRPr="00AD4701" w:rsidRDefault="00F3232E" w:rsidP="00F3232E">
            <w:pPr>
              <w:spacing w:after="0" w:line="240" w:lineRule="auto"/>
              <w:jc w:val="both"/>
              <w:rPr>
                <w:rFonts w:ascii="Times New Roman" w:hAnsi="Times New Roman"/>
                <w:bCs/>
                <w:sz w:val="24"/>
                <w:szCs w:val="24"/>
              </w:rPr>
            </w:pPr>
          </w:p>
        </w:tc>
        <w:tc>
          <w:tcPr>
            <w:tcW w:w="2447" w:type="dxa"/>
            <w:shd w:val="clear" w:color="auto" w:fill="auto"/>
          </w:tcPr>
          <w:p w14:paraId="5A866F4D" w14:textId="77777777" w:rsidR="00F3232E" w:rsidRPr="00AD4701" w:rsidRDefault="00F3232E" w:rsidP="00F3232E">
            <w:pPr>
              <w:spacing w:after="0" w:line="240" w:lineRule="auto"/>
              <w:jc w:val="both"/>
              <w:rPr>
                <w:rFonts w:ascii="Times New Roman" w:hAnsi="Times New Roman"/>
                <w:b/>
                <w:sz w:val="24"/>
                <w:szCs w:val="24"/>
              </w:rPr>
            </w:pPr>
            <w:r w:rsidRPr="00AD4701">
              <w:rPr>
                <w:rFonts w:ascii="Times New Roman" w:hAnsi="Times New Roman"/>
                <w:b/>
                <w:sz w:val="24"/>
                <w:szCs w:val="24"/>
              </w:rPr>
              <w:t>ИТОГО</w:t>
            </w:r>
          </w:p>
        </w:tc>
        <w:tc>
          <w:tcPr>
            <w:tcW w:w="638" w:type="dxa"/>
            <w:shd w:val="clear" w:color="auto" w:fill="auto"/>
          </w:tcPr>
          <w:p w14:paraId="7268B383" w14:textId="77777777" w:rsidR="00F3232E" w:rsidRPr="00AD4701" w:rsidRDefault="00F3232E" w:rsidP="00F3232E">
            <w:pPr>
              <w:spacing w:after="0" w:line="240" w:lineRule="auto"/>
              <w:jc w:val="right"/>
              <w:rPr>
                <w:rFonts w:ascii="Times New Roman" w:hAnsi="Times New Roman"/>
                <w:b/>
                <w:sz w:val="24"/>
                <w:szCs w:val="24"/>
              </w:rPr>
            </w:pPr>
            <w:r w:rsidRPr="00AD4701">
              <w:rPr>
                <w:rFonts w:ascii="Times New Roman" w:hAnsi="Times New Roman"/>
                <w:b/>
                <w:sz w:val="24"/>
                <w:szCs w:val="24"/>
              </w:rPr>
              <w:t>944</w:t>
            </w:r>
          </w:p>
        </w:tc>
        <w:tc>
          <w:tcPr>
            <w:tcW w:w="720" w:type="dxa"/>
            <w:shd w:val="clear" w:color="auto" w:fill="auto"/>
          </w:tcPr>
          <w:p w14:paraId="35BBA0ED" w14:textId="77777777" w:rsidR="00F3232E" w:rsidRPr="00AD4701" w:rsidRDefault="00F3232E" w:rsidP="00F3232E">
            <w:pPr>
              <w:spacing w:after="0" w:line="240" w:lineRule="auto"/>
              <w:jc w:val="right"/>
              <w:rPr>
                <w:rFonts w:ascii="Times New Roman" w:hAnsi="Times New Roman"/>
                <w:b/>
                <w:sz w:val="24"/>
                <w:szCs w:val="24"/>
              </w:rPr>
            </w:pPr>
            <w:r w:rsidRPr="00AD4701">
              <w:rPr>
                <w:rFonts w:ascii="Times New Roman" w:hAnsi="Times New Roman"/>
                <w:b/>
                <w:sz w:val="24"/>
                <w:szCs w:val="24"/>
              </w:rPr>
              <w:t>100%</w:t>
            </w:r>
          </w:p>
        </w:tc>
        <w:tc>
          <w:tcPr>
            <w:tcW w:w="774" w:type="dxa"/>
            <w:shd w:val="clear" w:color="auto" w:fill="auto"/>
          </w:tcPr>
          <w:p w14:paraId="7A197325" w14:textId="77777777" w:rsidR="00F3232E" w:rsidRPr="00AD4701" w:rsidRDefault="00F3232E" w:rsidP="00F3232E">
            <w:pPr>
              <w:spacing w:after="0" w:line="240" w:lineRule="auto"/>
              <w:jc w:val="right"/>
              <w:rPr>
                <w:rFonts w:ascii="Times New Roman" w:hAnsi="Times New Roman"/>
                <w:b/>
                <w:sz w:val="24"/>
                <w:szCs w:val="24"/>
              </w:rPr>
            </w:pPr>
            <w:r w:rsidRPr="00AD4701">
              <w:rPr>
                <w:rFonts w:ascii="Times New Roman" w:hAnsi="Times New Roman"/>
                <w:b/>
                <w:sz w:val="24"/>
                <w:szCs w:val="24"/>
              </w:rPr>
              <w:t>1108</w:t>
            </w:r>
          </w:p>
        </w:tc>
        <w:tc>
          <w:tcPr>
            <w:tcW w:w="819" w:type="dxa"/>
            <w:shd w:val="clear" w:color="auto" w:fill="auto"/>
          </w:tcPr>
          <w:p w14:paraId="3D63447C" w14:textId="77777777" w:rsidR="00F3232E" w:rsidRPr="00AD4701" w:rsidRDefault="00F3232E" w:rsidP="00F3232E">
            <w:pPr>
              <w:spacing w:after="0" w:line="240" w:lineRule="auto"/>
              <w:jc w:val="right"/>
              <w:rPr>
                <w:rFonts w:ascii="Times New Roman" w:hAnsi="Times New Roman"/>
                <w:b/>
                <w:sz w:val="24"/>
                <w:szCs w:val="24"/>
              </w:rPr>
            </w:pPr>
            <w:r w:rsidRPr="00AD4701">
              <w:rPr>
                <w:rFonts w:ascii="Times New Roman" w:hAnsi="Times New Roman"/>
                <w:b/>
                <w:sz w:val="24"/>
                <w:szCs w:val="24"/>
              </w:rPr>
              <w:t>100%</w:t>
            </w:r>
          </w:p>
        </w:tc>
        <w:tc>
          <w:tcPr>
            <w:tcW w:w="980" w:type="dxa"/>
            <w:shd w:val="clear" w:color="auto" w:fill="auto"/>
          </w:tcPr>
          <w:p w14:paraId="24470E35" w14:textId="77777777" w:rsidR="00F3232E" w:rsidRPr="00AD4701" w:rsidRDefault="00F3232E" w:rsidP="00F3232E">
            <w:pPr>
              <w:spacing w:after="0" w:line="240" w:lineRule="auto"/>
              <w:jc w:val="right"/>
              <w:rPr>
                <w:rFonts w:ascii="Times New Roman" w:hAnsi="Times New Roman"/>
                <w:b/>
                <w:sz w:val="24"/>
                <w:szCs w:val="24"/>
              </w:rPr>
            </w:pPr>
            <w:r w:rsidRPr="00AD4701">
              <w:rPr>
                <w:rFonts w:ascii="Times New Roman" w:hAnsi="Times New Roman"/>
                <w:b/>
                <w:sz w:val="24"/>
                <w:szCs w:val="24"/>
              </w:rPr>
              <w:t>1758</w:t>
            </w:r>
          </w:p>
        </w:tc>
        <w:tc>
          <w:tcPr>
            <w:tcW w:w="929" w:type="dxa"/>
            <w:shd w:val="clear" w:color="auto" w:fill="auto"/>
          </w:tcPr>
          <w:p w14:paraId="54F8D3D4" w14:textId="77777777" w:rsidR="00F3232E" w:rsidRPr="00AD4701" w:rsidRDefault="00F3232E" w:rsidP="00F3232E">
            <w:pPr>
              <w:spacing w:after="0" w:line="240" w:lineRule="auto"/>
              <w:jc w:val="right"/>
              <w:rPr>
                <w:rFonts w:ascii="Times New Roman" w:hAnsi="Times New Roman"/>
                <w:b/>
                <w:sz w:val="24"/>
                <w:szCs w:val="24"/>
              </w:rPr>
            </w:pPr>
            <w:r w:rsidRPr="00AD4701">
              <w:rPr>
                <w:rFonts w:ascii="Times New Roman" w:hAnsi="Times New Roman"/>
                <w:b/>
                <w:sz w:val="24"/>
                <w:szCs w:val="24"/>
              </w:rPr>
              <w:t>100%</w:t>
            </w:r>
          </w:p>
        </w:tc>
        <w:tc>
          <w:tcPr>
            <w:tcW w:w="800" w:type="dxa"/>
            <w:shd w:val="clear" w:color="auto" w:fill="auto"/>
          </w:tcPr>
          <w:p w14:paraId="68E35E47" w14:textId="77777777" w:rsidR="00F3232E" w:rsidRPr="00AD4701" w:rsidRDefault="00F3232E" w:rsidP="00F3232E">
            <w:pPr>
              <w:spacing w:after="0" w:line="240" w:lineRule="auto"/>
              <w:jc w:val="right"/>
              <w:rPr>
                <w:rFonts w:ascii="Times New Roman" w:hAnsi="Times New Roman"/>
                <w:b/>
                <w:sz w:val="24"/>
                <w:szCs w:val="24"/>
              </w:rPr>
            </w:pPr>
            <w:r w:rsidRPr="00AD4701">
              <w:rPr>
                <w:rFonts w:ascii="Times New Roman" w:hAnsi="Times New Roman"/>
                <w:b/>
                <w:sz w:val="24"/>
                <w:szCs w:val="24"/>
              </w:rPr>
              <w:t>2238</w:t>
            </w:r>
          </w:p>
        </w:tc>
        <w:tc>
          <w:tcPr>
            <w:tcW w:w="802" w:type="dxa"/>
            <w:shd w:val="clear" w:color="auto" w:fill="auto"/>
          </w:tcPr>
          <w:p w14:paraId="75A4CA11" w14:textId="77777777" w:rsidR="00F3232E" w:rsidRPr="00AD4701" w:rsidRDefault="00F3232E" w:rsidP="00F3232E">
            <w:pPr>
              <w:spacing w:after="0" w:line="240" w:lineRule="auto"/>
              <w:jc w:val="right"/>
              <w:rPr>
                <w:rFonts w:ascii="Times New Roman" w:hAnsi="Times New Roman"/>
                <w:b/>
                <w:sz w:val="24"/>
                <w:szCs w:val="24"/>
              </w:rPr>
            </w:pPr>
            <w:r w:rsidRPr="00AD4701">
              <w:rPr>
                <w:rFonts w:ascii="Times New Roman" w:hAnsi="Times New Roman"/>
                <w:b/>
                <w:sz w:val="24"/>
                <w:szCs w:val="24"/>
              </w:rPr>
              <w:t>100%</w:t>
            </w:r>
          </w:p>
        </w:tc>
      </w:tr>
    </w:tbl>
    <w:p w14:paraId="7BDFD30D" w14:textId="77777777" w:rsidR="00F3232E" w:rsidRPr="00AD4701" w:rsidRDefault="00F3232E" w:rsidP="00F3232E">
      <w:pPr>
        <w:spacing w:after="0"/>
        <w:jc w:val="both"/>
        <w:rPr>
          <w:rFonts w:ascii="Times New Roman" w:hAnsi="Times New Roman"/>
          <w:i/>
          <w:sz w:val="20"/>
          <w:szCs w:val="24"/>
        </w:rPr>
      </w:pPr>
      <w:r w:rsidRPr="00AD4701">
        <w:rPr>
          <w:rFonts w:ascii="Times New Roman" w:hAnsi="Times New Roman"/>
          <w:i/>
          <w:sz w:val="20"/>
          <w:szCs w:val="24"/>
        </w:rPr>
        <w:t>Источник: Macquarie Research</w:t>
      </w:r>
    </w:p>
    <w:p w14:paraId="54B095A7" w14:textId="77777777" w:rsidR="00F3232E" w:rsidRPr="00AD4701" w:rsidRDefault="00F3232E" w:rsidP="00F3232E">
      <w:pPr>
        <w:spacing w:after="0"/>
        <w:jc w:val="both"/>
        <w:rPr>
          <w:rFonts w:ascii="Times New Roman" w:hAnsi="Times New Roman"/>
          <w:sz w:val="24"/>
          <w:szCs w:val="24"/>
        </w:rPr>
      </w:pPr>
    </w:p>
    <w:p w14:paraId="3AD17C61" w14:textId="71878FB4" w:rsidR="006954B8"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sz w:val="24"/>
          <w:szCs w:val="24"/>
        </w:rPr>
        <w:t xml:space="preserve">С 2013 года были накоплены существенные запасы никеля в связи с запуском новых никелевых проектов и расширением мощностей на существующих предприятиях на фоне снижающихся </w:t>
      </w:r>
      <w:r w:rsidRPr="00AD4701">
        <w:rPr>
          <w:rFonts w:ascii="Times New Roman" w:hAnsi="Times New Roman"/>
          <w:sz w:val="24"/>
          <w:szCs w:val="24"/>
        </w:rPr>
        <w:lastRenderedPageBreak/>
        <w:t xml:space="preserve">показателей спроса за пределами </w:t>
      </w:r>
      <w:r w:rsidR="008356C8" w:rsidRPr="00AD4701">
        <w:rPr>
          <w:rFonts w:ascii="Times New Roman" w:hAnsi="Times New Roman"/>
          <w:sz w:val="24"/>
          <w:szCs w:val="24"/>
        </w:rPr>
        <w:t xml:space="preserve">Китайской Народной Республики (далее – </w:t>
      </w:r>
      <w:r w:rsidRPr="00AD4701">
        <w:rPr>
          <w:rFonts w:ascii="Times New Roman" w:hAnsi="Times New Roman"/>
          <w:sz w:val="24"/>
          <w:szCs w:val="24"/>
        </w:rPr>
        <w:t>КНР</w:t>
      </w:r>
      <w:r w:rsidR="008356C8" w:rsidRPr="00AD4701">
        <w:rPr>
          <w:rFonts w:ascii="Times New Roman" w:hAnsi="Times New Roman"/>
          <w:sz w:val="24"/>
          <w:szCs w:val="24"/>
        </w:rPr>
        <w:t>)</w:t>
      </w:r>
      <w:r w:rsidRPr="00AD4701">
        <w:rPr>
          <w:rFonts w:ascii="Times New Roman" w:hAnsi="Times New Roman"/>
          <w:sz w:val="24"/>
          <w:szCs w:val="24"/>
        </w:rPr>
        <w:t xml:space="preserve"> и Индии в прошлом году (см. Рисунок </w:t>
      </w:r>
      <w:r w:rsidR="00886BFC">
        <w:rPr>
          <w:rFonts w:ascii="Times New Roman" w:hAnsi="Times New Roman"/>
          <w:sz w:val="24"/>
          <w:szCs w:val="24"/>
        </w:rPr>
        <w:t>9</w:t>
      </w:r>
      <w:r w:rsidRPr="00AD4701">
        <w:rPr>
          <w:rFonts w:ascii="Times New Roman" w:hAnsi="Times New Roman"/>
          <w:sz w:val="24"/>
          <w:szCs w:val="24"/>
        </w:rPr>
        <w:t xml:space="preserve">). Это, в свою очередь, </w:t>
      </w:r>
      <w:r w:rsidR="0026744C" w:rsidRPr="00AD4701">
        <w:rPr>
          <w:rFonts w:ascii="Times New Roman" w:hAnsi="Times New Roman"/>
          <w:sz w:val="24"/>
          <w:szCs w:val="24"/>
        </w:rPr>
        <w:t>ограничивает</w:t>
      </w:r>
      <w:r w:rsidRPr="00AD4701">
        <w:rPr>
          <w:rFonts w:ascii="Times New Roman" w:hAnsi="Times New Roman"/>
          <w:sz w:val="24"/>
          <w:szCs w:val="24"/>
        </w:rPr>
        <w:t xml:space="preserve"> возможность существенного роста цены на никель в среднесрочной перспективе. </w:t>
      </w:r>
    </w:p>
    <w:p w14:paraId="5D2BC16C" w14:textId="77777777" w:rsidR="006954B8" w:rsidRPr="00AD4701" w:rsidRDefault="006954B8" w:rsidP="00F3232E">
      <w:pPr>
        <w:spacing w:after="0" w:line="240" w:lineRule="auto"/>
        <w:jc w:val="both"/>
        <w:rPr>
          <w:rFonts w:ascii="Times New Roman" w:hAnsi="Times New Roman"/>
          <w:sz w:val="24"/>
          <w:szCs w:val="24"/>
        </w:rPr>
      </w:pPr>
    </w:p>
    <w:p w14:paraId="10C75D75" w14:textId="2D52E8ED" w:rsidR="00F3232E" w:rsidRPr="00AD4701" w:rsidRDefault="00F3232E" w:rsidP="00F3232E">
      <w:pPr>
        <w:pStyle w:val="a3"/>
        <w:spacing w:after="0"/>
        <w:jc w:val="center"/>
        <w:rPr>
          <w:rFonts w:ascii="Times New Roman" w:hAnsi="Times New Roman"/>
          <w:b/>
          <w:i w:val="0"/>
          <w:color w:val="auto"/>
          <w:sz w:val="24"/>
          <w:szCs w:val="24"/>
        </w:rPr>
      </w:pPr>
      <w:r w:rsidRPr="00AD4701">
        <w:rPr>
          <w:rFonts w:ascii="Times New Roman" w:hAnsi="Times New Roman"/>
          <w:b/>
          <w:i w:val="0"/>
          <w:color w:val="auto"/>
          <w:sz w:val="24"/>
          <w:szCs w:val="24"/>
        </w:rPr>
        <w:t xml:space="preserve">Рисунок </w:t>
      </w:r>
      <w:r w:rsidR="00886BFC">
        <w:rPr>
          <w:rFonts w:ascii="Times New Roman" w:hAnsi="Times New Roman"/>
          <w:b/>
          <w:i w:val="0"/>
          <w:color w:val="auto"/>
          <w:sz w:val="24"/>
          <w:szCs w:val="24"/>
        </w:rPr>
        <w:t>9</w:t>
      </w:r>
      <w:r w:rsidRPr="00AD4701">
        <w:rPr>
          <w:rFonts w:ascii="Times New Roman" w:hAnsi="Times New Roman"/>
          <w:b/>
          <w:i w:val="0"/>
          <w:color w:val="auto"/>
          <w:sz w:val="24"/>
          <w:szCs w:val="24"/>
        </w:rPr>
        <w:t>. Запасы никеля на отслеживаемых Лондонской биржей металлов складах</w:t>
      </w:r>
    </w:p>
    <w:p w14:paraId="4B59008F" w14:textId="77777777" w:rsidR="00F3232E" w:rsidRPr="00AD4701" w:rsidRDefault="00F3232E" w:rsidP="00F3232E">
      <w:pPr>
        <w:pStyle w:val="a3"/>
        <w:spacing w:after="0"/>
        <w:jc w:val="center"/>
        <w:rPr>
          <w:rFonts w:ascii="Times New Roman" w:hAnsi="Times New Roman"/>
          <w:b/>
          <w:i w:val="0"/>
          <w:color w:val="auto"/>
          <w:sz w:val="24"/>
          <w:szCs w:val="24"/>
        </w:rPr>
      </w:pPr>
      <w:r w:rsidRPr="00AD4701">
        <w:rPr>
          <w:rFonts w:ascii="Times New Roman" w:hAnsi="Times New Roman"/>
          <w:b/>
          <w:i w:val="0"/>
          <w:color w:val="auto"/>
          <w:sz w:val="24"/>
          <w:szCs w:val="24"/>
        </w:rPr>
        <w:t xml:space="preserve"> и запасы латерита в Китае, тонн</w:t>
      </w:r>
    </w:p>
    <w:p w14:paraId="30774A7D" w14:textId="77777777" w:rsidR="00F3232E" w:rsidRPr="00AD4701" w:rsidRDefault="00F3232E" w:rsidP="00F3232E">
      <w:pPr>
        <w:spacing w:after="0" w:line="240" w:lineRule="auto"/>
        <w:jc w:val="both"/>
        <w:rPr>
          <w:rFonts w:ascii="Times New Roman" w:hAnsi="Times New Roman"/>
          <w:sz w:val="24"/>
          <w:szCs w:val="24"/>
        </w:rPr>
      </w:pPr>
    </w:p>
    <w:p w14:paraId="6B715D66" w14:textId="77777777" w:rsidR="00F3232E" w:rsidRPr="00AD4701" w:rsidRDefault="00F3232E" w:rsidP="004B0AFE">
      <w:pPr>
        <w:keepNext/>
        <w:spacing w:after="0"/>
        <w:ind w:firstLine="708"/>
        <w:jc w:val="center"/>
        <w:rPr>
          <w:rFonts w:ascii="Times New Roman" w:hAnsi="Times New Roman"/>
        </w:rPr>
      </w:pPr>
      <w:r w:rsidRPr="00AD4701">
        <w:rPr>
          <w:rFonts w:ascii="Times New Roman" w:hAnsi="Times New Roman"/>
          <w:noProof/>
          <w:lang w:eastAsia="ru-RU"/>
        </w:rPr>
        <w:drawing>
          <wp:inline distT="0" distB="0" distL="0" distR="0" wp14:anchorId="448E3EF5" wp14:editId="6694540A">
            <wp:extent cx="5372100" cy="3457575"/>
            <wp:effectExtent l="0" t="0" r="0" b="0"/>
            <wp:docPr id="19972" name="Диаграмма 199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718F089" w14:textId="77777777" w:rsidR="00F3232E" w:rsidRPr="00AD4701" w:rsidRDefault="00F3232E" w:rsidP="00F3232E">
      <w:pPr>
        <w:pStyle w:val="a3"/>
        <w:spacing w:after="0"/>
        <w:jc w:val="both"/>
        <w:rPr>
          <w:rFonts w:ascii="Times New Roman" w:hAnsi="Times New Roman"/>
          <w:color w:val="auto"/>
          <w:sz w:val="20"/>
          <w:szCs w:val="24"/>
        </w:rPr>
      </w:pPr>
      <w:r w:rsidRPr="00AD4701">
        <w:rPr>
          <w:rFonts w:ascii="Times New Roman" w:hAnsi="Times New Roman"/>
          <w:color w:val="auto"/>
          <w:sz w:val="20"/>
          <w:szCs w:val="24"/>
        </w:rPr>
        <w:t>Источник: Bloomberg</w:t>
      </w:r>
    </w:p>
    <w:p w14:paraId="60BEA077" w14:textId="77777777" w:rsidR="00886BFC" w:rsidRDefault="00886BFC" w:rsidP="00B1202C">
      <w:pPr>
        <w:spacing w:after="0" w:line="240" w:lineRule="auto"/>
        <w:jc w:val="both"/>
        <w:rPr>
          <w:rFonts w:ascii="Times New Roman" w:hAnsi="Times New Roman"/>
          <w:sz w:val="24"/>
          <w:szCs w:val="24"/>
        </w:rPr>
      </w:pPr>
    </w:p>
    <w:p w14:paraId="411B470F" w14:textId="77777777" w:rsidR="00B1202C" w:rsidRPr="00AD4701" w:rsidRDefault="00B1202C" w:rsidP="00B1202C">
      <w:pPr>
        <w:spacing w:after="0" w:line="240" w:lineRule="auto"/>
        <w:jc w:val="both"/>
        <w:rPr>
          <w:rFonts w:ascii="Times New Roman" w:hAnsi="Times New Roman"/>
          <w:sz w:val="24"/>
          <w:szCs w:val="24"/>
        </w:rPr>
      </w:pPr>
      <w:r w:rsidRPr="00AD4701">
        <w:rPr>
          <w:rFonts w:ascii="Times New Roman" w:hAnsi="Times New Roman"/>
          <w:sz w:val="24"/>
          <w:szCs w:val="24"/>
        </w:rPr>
        <w:t xml:space="preserve">Так, за 9 месяцев 2014 года запасы никеля необработанного на отслеживаемых Лондонской биржей металлов (далее - LME) складах выросли на 36%. Вместе с тем, по данным Bloomberg, опасения по поводу предложения металла на рынке ослабевают, особенно с учетом снижения спроса, связанного с замедлением роста экономики Китая. Кроме того, наблюдается обратная зависимость между ценой на никель и запасами. Так, с 2011 по 2014 гг. цена на никель снизилась с 22 891 до 16 935 долл. США за тонну, при этом запасы на LME складах выросли с 90 до 356 тыс. тонн. </w:t>
      </w:r>
    </w:p>
    <w:p w14:paraId="15ADA18C" w14:textId="77777777" w:rsidR="00B1202C" w:rsidRPr="00AD4701" w:rsidRDefault="00B1202C" w:rsidP="00F3232E">
      <w:pPr>
        <w:spacing w:after="0" w:line="240" w:lineRule="auto"/>
        <w:jc w:val="both"/>
        <w:rPr>
          <w:rFonts w:ascii="Times New Roman" w:hAnsi="Times New Roman"/>
          <w:sz w:val="24"/>
          <w:szCs w:val="24"/>
        </w:rPr>
      </w:pPr>
    </w:p>
    <w:p w14:paraId="6C7959D7" w14:textId="524ECE5D" w:rsidR="00F3232E"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sz w:val="24"/>
          <w:szCs w:val="24"/>
        </w:rPr>
        <w:t>По данным Международной исследовательской группы по никелю (</w:t>
      </w:r>
      <w:r w:rsidR="00FE4727" w:rsidRPr="00AD4701">
        <w:rPr>
          <w:rFonts w:ascii="Times New Roman" w:hAnsi="Times New Roman"/>
          <w:sz w:val="24"/>
          <w:szCs w:val="24"/>
        </w:rPr>
        <w:t xml:space="preserve">далее - </w:t>
      </w:r>
      <w:r w:rsidR="00FE4727" w:rsidRPr="00AD4701">
        <w:rPr>
          <w:rFonts w:ascii="Times New Roman" w:hAnsi="Times New Roman"/>
          <w:sz w:val="24"/>
          <w:szCs w:val="24"/>
          <w:lang w:val="en-US"/>
        </w:rPr>
        <w:t>INSG</w:t>
      </w:r>
      <w:r w:rsidRPr="00AD4701">
        <w:rPr>
          <w:rFonts w:ascii="Times New Roman" w:hAnsi="Times New Roman"/>
          <w:sz w:val="24"/>
          <w:szCs w:val="24"/>
        </w:rPr>
        <w:t>) от 15 октября 2014 года ожидается предельное падение мирового производства никеля, которое может достичь 1,</w:t>
      </w:r>
      <w:r w:rsidR="00E5678F" w:rsidRPr="00AD4701">
        <w:rPr>
          <w:rFonts w:ascii="Times New Roman" w:hAnsi="Times New Roman"/>
          <w:sz w:val="24"/>
          <w:szCs w:val="24"/>
        </w:rPr>
        <w:t>95 млн</w:t>
      </w:r>
      <w:r w:rsidRPr="00AD4701">
        <w:rPr>
          <w:rFonts w:ascii="Times New Roman" w:hAnsi="Times New Roman"/>
          <w:sz w:val="24"/>
          <w:szCs w:val="24"/>
        </w:rPr>
        <w:t xml:space="preserve"> тонн в 2015 году. Значительную долю неопределенности в прогноз вносят колебания производства никельсодержащего чугуна в Китае. При этом данная оценка не учитывает возможность каких-либо существенных перебоев в работе предприятий. </w:t>
      </w:r>
    </w:p>
    <w:p w14:paraId="06787569" w14:textId="77777777" w:rsidR="00F3232E" w:rsidRPr="00AD4701" w:rsidRDefault="00F3232E" w:rsidP="00F3232E">
      <w:pPr>
        <w:spacing w:after="0" w:line="240" w:lineRule="auto"/>
        <w:jc w:val="both"/>
        <w:rPr>
          <w:rFonts w:ascii="Times New Roman" w:hAnsi="Times New Roman"/>
          <w:sz w:val="24"/>
          <w:szCs w:val="24"/>
        </w:rPr>
      </w:pPr>
    </w:p>
    <w:p w14:paraId="563CEAA0" w14:textId="2C188221" w:rsidR="00F3232E"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sz w:val="24"/>
          <w:szCs w:val="24"/>
        </w:rPr>
        <w:t xml:space="preserve">В то же время прогнозы </w:t>
      </w:r>
      <w:r w:rsidR="001935BE" w:rsidRPr="00AD4701">
        <w:rPr>
          <w:rFonts w:ascii="Times New Roman" w:hAnsi="Times New Roman"/>
          <w:sz w:val="24"/>
          <w:szCs w:val="24"/>
          <w:lang w:val="en-US"/>
        </w:rPr>
        <w:t>T</w:t>
      </w:r>
      <w:r w:rsidRPr="00AD4701">
        <w:rPr>
          <w:rFonts w:ascii="Times New Roman" w:hAnsi="Times New Roman"/>
          <w:sz w:val="24"/>
          <w:szCs w:val="24"/>
        </w:rPr>
        <w:t xml:space="preserve">he Economist Intelligence Unit менее оптимистичны (см. Таблицу </w:t>
      </w:r>
      <w:r w:rsidR="006954B8" w:rsidRPr="00AD4701">
        <w:rPr>
          <w:rFonts w:ascii="Times New Roman" w:hAnsi="Times New Roman"/>
          <w:sz w:val="24"/>
          <w:szCs w:val="24"/>
        </w:rPr>
        <w:t>8</w:t>
      </w:r>
      <w:r w:rsidRPr="00AD4701">
        <w:rPr>
          <w:rFonts w:ascii="Times New Roman" w:hAnsi="Times New Roman"/>
          <w:sz w:val="24"/>
          <w:szCs w:val="24"/>
        </w:rPr>
        <w:t xml:space="preserve">). Так, объем производства никеля в 2014 году ожидается на уровне 1820 тыс. тонн, что на 8,4% ниже по сравнению с аналогичным периодом прошлого года. </w:t>
      </w:r>
    </w:p>
    <w:p w14:paraId="7A01DFC7" w14:textId="77777777" w:rsidR="00F3232E" w:rsidRPr="00AD4701" w:rsidRDefault="00F3232E" w:rsidP="00F3232E">
      <w:pPr>
        <w:spacing w:after="0" w:line="240" w:lineRule="auto"/>
        <w:jc w:val="both"/>
        <w:rPr>
          <w:rFonts w:ascii="Times New Roman" w:hAnsi="Times New Roman"/>
          <w:sz w:val="24"/>
          <w:szCs w:val="24"/>
        </w:rPr>
      </w:pPr>
    </w:p>
    <w:p w14:paraId="34F2C576" w14:textId="4A39C4F9" w:rsidR="00F3232E" w:rsidRPr="00AD4701" w:rsidRDefault="00F3232E" w:rsidP="00F3232E">
      <w:pPr>
        <w:pStyle w:val="a3"/>
        <w:keepNext/>
        <w:spacing w:after="0"/>
        <w:jc w:val="center"/>
        <w:rPr>
          <w:rFonts w:ascii="Times New Roman" w:hAnsi="Times New Roman"/>
          <w:b/>
          <w:i w:val="0"/>
          <w:color w:val="auto"/>
          <w:sz w:val="24"/>
          <w:szCs w:val="24"/>
        </w:rPr>
      </w:pPr>
      <w:r w:rsidRPr="00AD4701">
        <w:rPr>
          <w:rFonts w:ascii="Times New Roman" w:hAnsi="Times New Roman"/>
          <w:b/>
          <w:i w:val="0"/>
          <w:color w:val="auto"/>
          <w:sz w:val="24"/>
          <w:szCs w:val="24"/>
        </w:rPr>
        <w:t xml:space="preserve">Таблица </w:t>
      </w:r>
      <w:r w:rsidR="006954B8" w:rsidRPr="00AD4701">
        <w:rPr>
          <w:rFonts w:ascii="Times New Roman" w:hAnsi="Times New Roman"/>
          <w:b/>
          <w:i w:val="0"/>
          <w:color w:val="auto"/>
          <w:sz w:val="24"/>
          <w:szCs w:val="24"/>
        </w:rPr>
        <w:t>8</w:t>
      </w:r>
      <w:r w:rsidRPr="00AD4701">
        <w:rPr>
          <w:rFonts w:ascii="Times New Roman" w:hAnsi="Times New Roman"/>
          <w:b/>
          <w:i w:val="0"/>
          <w:color w:val="auto"/>
          <w:sz w:val="24"/>
          <w:szCs w:val="24"/>
        </w:rPr>
        <w:t>. Прогноз производства никеля на 2015-2016 гг., тыс. тонн</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6"/>
        <w:gridCol w:w="1665"/>
        <w:gridCol w:w="1951"/>
        <w:gridCol w:w="1807"/>
        <w:gridCol w:w="1880"/>
      </w:tblGrid>
      <w:tr w:rsidR="00AD4701" w:rsidRPr="00AD4701" w14:paraId="2909B381" w14:textId="77777777" w:rsidTr="00886BFC">
        <w:trPr>
          <w:trHeight w:val="245"/>
          <w:jc w:val="center"/>
        </w:trPr>
        <w:tc>
          <w:tcPr>
            <w:tcW w:w="1399" w:type="pct"/>
            <w:shd w:val="clear" w:color="auto" w:fill="auto"/>
          </w:tcPr>
          <w:p w14:paraId="608E168F" w14:textId="77777777" w:rsidR="00F3232E" w:rsidRPr="00AD4701" w:rsidRDefault="00F3232E" w:rsidP="00F3232E">
            <w:pPr>
              <w:spacing w:after="0" w:line="240" w:lineRule="auto"/>
              <w:rPr>
                <w:rFonts w:ascii="Times New Roman" w:hAnsi="Times New Roman"/>
                <w:b/>
                <w:bCs/>
                <w:sz w:val="24"/>
                <w:szCs w:val="24"/>
              </w:rPr>
            </w:pPr>
            <w:r w:rsidRPr="00AD4701">
              <w:rPr>
                <w:rFonts w:ascii="Times New Roman" w:hAnsi="Times New Roman"/>
                <w:b/>
                <w:bCs/>
                <w:sz w:val="24"/>
                <w:szCs w:val="24"/>
              </w:rPr>
              <w:t>Страна</w:t>
            </w:r>
          </w:p>
        </w:tc>
        <w:tc>
          <w:tcPr>
            <w:tcW w:w="821" w:type="pct"/>
            <w:shd w:val="clear" w:color="auto" w:fill="auto"/>
          </w:tcPr>
          <w:p w14:paraId="46044BDB" w14:textId="77777777" w:rsidR="00F3232E" w:rsidRPr="00AD4701" w:rsidRDefault="00F3232E" w:rsidP="00F3232E">
            <w:pPr>
              <w:spacing w:after="0" w:line="240" w:lineRule="auto"/>
              <w:jc w:val="right"/>
              <w:rPr>
                <w:rFonts w:ascii="Times New Roman" w:hAnsi="Times New Roman"/>
                <w:b/>
                <w:bCs/>
                <w:sz w:val="24"/>
                <w:szCs w:val="24"/>
              </w:rPr>
            </w:pPr>
            <w:r w:rsidRPr="00AD4701">
              <w:rPr>
                <w:rFonts w:ascii="Times New Roman" w:hAnsi="Times New Roman"/>
                <w:b/>
                <w:bCs/>
                <w:sz w:val="24"/>
                <w:szCs w:val="24"/>
              </w:rPr>
              <w:t>2013</w:t>
            </w:r>
          </w:p>
        </w:tc>
        <w:tc>
          <w:tcPr>
            <w:tcW w:w="962" w:type="pct"/>
            <w:shd w:val="clear" w:color="auto" w:fill="auto"/>
          </w:tcPr>
          <w:p w14:paraId="2DDEFD95" w14:textId="77777777" w:rsidR="00F3232E" w:rsidRPr="00AD4701" w:rsidRDefault="00F3232E" w:rsidP="00F3232E">
            <w:pPr>
              <w:spacing w:after="0" w:line="240" w:lineRule="auto"/>
              <w:jc w:val="right"/>
              <w:rPr>
                <w:rFonts w:ascii="Times New Roman" w:hAnsi="Times New Roman"/>
                <w:b/>
                <w:bCs/>
                <w:sz w:val="24"/>
                <w:szCs w:val="24"/>
              </w:rPr>
            </w:pPr>
            <w:r w:rsidRPr="00AD4701">
              <w:rPr>
                <w:rFonts w:ascii="Times New Roman" w:hAnsi="Times New Roman"/>
                <w:b/>
                <w:bCs/>
                <w:sz w:val="24"/>
                <w:szCs w:val="24"/>
              </w:rPr>
              <w:t>2014</w:t>
            </w:r>
          </w:p>
        </w:tc>
        <w:tc>
          <w:tcPr>
            <w:tcW w:w="891" w:type="pct"/>
            <w:shd w:val="clear" w:color="auto" w:fill="auto"/>
          </w:tcPr>
          <w:p w14:paraId="5EB2FB9E" w14:textId="77777777" w:rsidR="00F3232E" w:rsidRPr="00AD4701" w:rsidRDefault="00F3232E" w:rsidP="00F3232E">
            <w:pPr>
              <w:spacing w:after="0" w:line="240" w:lineRule="auto"/>
              <w:jc w:val="right"/>
              <w:rPr>
                <w:rFonts w:ascii="Times New Roman" w:hAnsi="Times New Roman"/>
                <w:b/>
                <w:bCs/>
                <w:sz w:val="24"/>
                <w:szCs w:val="24"/>
              </w:rPr>
            </w:pPr>
            <w:r w:rsidRPr="00AD4701">
              <w:rPr>
                <w:rFonts w:ascii="Times New Roman" w:hAnsi="Times New Roman"/>
                <w:b/>
                <w:bCs/>
                <w:sz w:val="24"/>
                <w:szCs w:val="24"/>
              </w:rPr>
              <w:t>2015 П</w:t>
            </w:r>
          </w:p>
        </w:tc>
        <w:tc>
          <w:tcPr>
            <w:tcW w:w="927" w:type="pct"/>
            <w:shd w:val="clear" w:color="auto" w:fill="auto"/>
          </w:tcPr>
          <w:p w14:paraId="136BC8F9" w14:textId="77777777" w:rsidR="00F3232E" w:rsidRPr="00AD4701" w:rsidRDefault="00F3232E" w:rsidP="00F3232E">
            <w:pPr>
              <w:spacing w:after="0" w:line="240" w:lineRule="auto"/>
              <w:jc w:val="right"/>
              <w:rPr>
                <w:rFonts w:ascii="Times New Roman" w:hAnsi="Times New Roman"/>
                <w:b/>
                <w:bCs/>
                <w:sz w:val="24"/>
                <w:szCs w:val="24"/>
              </w:rPr>
            </w:pPr>
            <w:r w:rsidRPr="00AD4701">
              <w:rPr>
                <w:rFonts w:ascii="Times New Roman" w:hAnsi="Times New Roman"/>
                <w:b/>
                <w:bCs/>
                <w:sz w:val="24"/>
                <w:szCs w:val="24"/>
              </w:rPr>
              <w:t>2016П</w:t>
            </w:r>
          </w:p>
        </w:tc>
      </w:tr>
      <w:tr w:rsidR="00AD4701" w:rsidRPr="00AD4701" w14:paraId="666A7297" w14:textId="77777777" w:rsidTr="00886BFC">
        <w:trPr>
          <w:trHeight w:val="234"/>
          <w:jc w:val="center"/>
        </w:trPr>
        <w:tc>
          <w:tcPr>
            <w:tcW w:w="1399" w:type="pct"/>
            <w:shd w:val="clear" w:color="auto" w:fill="auto"/>
          </w:tcPr>
          <w:p w14:paraId="7438146E" w14:textId="77777777" w:rsidR="00F3232E" w:rsidRPr="00AD4701" w:rsidRDefault="00F3232E" w:rsidP="00F3232E">
            <w:pPr>
              <w:spacing w:after="0" w:line="240" w:lineRule="auto"/>
              <w:jc w:val="both"/>
              <w:rPr>
                <w:rFonts w:ascii="Times New Roman" w:hAnsi="Times New Roman"/>
                <w:bCs/>
                <w:sz w:val="24"/>
                <w:szCs w:val="24"/>
              </w:rPr>
            </w:pPr>
            <w:r w:rsidRPr="00AD4701">
              <w:rPr>
                <w:rFonts w:ascii="Times New Roman" w:hAnsi="Times New Roman"/>
                <w:bCs/>
                <w:sz w:val="24"/>
                <w:szCs w:val="24"/>
              </w:rPr>
              <w:t>Китай</w:t>
            </w:r>
          </w:p>
        </w:tc>
        <w:tc>
          <w:tcPr>
            <w:tcW w:w="821" w:type="pct"/>
            <w:shd w:val="clear" w:color="auto" w:fill="auto"/>
          </w:tcPr>
          <w:p w14:paraId="2674C57C"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711</w:t>
            </w:r>
          </w:p>
        </w:tc>
        <w:tc>
          <w:tcPr>
            <w:tcW w:w="962" w:type="pct"/>
            <w:shd w:val="clear" w:color="auto" w:fill="auto"/>
          </w:tcPr>
          <w:p w14:paraId="68C8F3E5"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644</w:t>
            </w:r>
          </w:p>
        </w:tc>
        <w:tc>
          <w:tcPr>
            <w:tcW w:w="891" w:type="pct"/>
            <w:shd w:val="clear" w:color="auto" w:fill="auto"/>
          </w:tcPr>
          <w:p w14:paraId="00418DD5"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675</w:t>
            </w:r>
          </w:p>
        </w:tc>
        <w:tc>
          <w:tcPr>
            <w:tcW w:w="927" w:type="pct"/>
            <w:shd w:val="clear" w:color="auto" w:fill="auto"/>
          </w:tcPr>
          <w:p w14:paraId="6DEADE99"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725</w:t>
            </w:r>
          </w:p>
        </w:tc>
      </w:tr>
      <w:tr w:rsidR="00AD4701" w:rsidRPr="00AD4701" w14:paraId="0785707E" w14:textId="77777777" w:rsidTr="00886BFC">
        <w:trPr>
          <w:trHeight w:val="281"/>
          <w:jc w:val="center"/>
        </w:trPr>
        <w:tc>
          <w:tcPr>
            <w:tcW w:w="1399" w:type="pct"/>
            <w:shd w:val="clear" w:color="auto" w:fill="auto"/>
          </w:tcPr>
          <w:p w14:paraId="1CBAFF5F" w14:textId="77777777" w:rsidR="00F3232E" w:rsidRPr="00AD4701" w:rsidRDefault="00F3232E" w:rsidP="00F3232E">
            <w:pPr>
              <w:spacing w:after="0" w:line="240" w:lineRule="auto"/>
              <w:jc w:val="both"/>
              <w:rPr>
                <w:rFonts w:ascii="Times New Roman" w:hAnsi="Times New Roman"/>
                <w:bCs/>
                <w:sz w:val="24"/>
                <w:szCs w:val="24"/>
              </w:rPr>
            </w:pPr>
            <w:r w:rsidRPr="00AD4701">
              <w:rPr>
                <w:rFonts w:ascii="Times New Roman" w:hAnsi="Times New Roman"/>
                <w:bCs/>
                <w:sz w:val="24"/>
                <w:szCs w:val="24"/>
              </w:rPr>
              <w:t>Россия</w:t>
            </w:r>
          </w:p>
        </w:tc>
        <w:tc>
          <w:tcPr>
            <w:tcW w:w="821" w:type="pct"/>
            <w:shd w:val="clear" w:color="auto" w:fill="auto"/>
          </w:tcPr>
          <w:p w14:paraId="4CE3A44C"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246</w:t>
            </w:r>
          </w:p>
        </w:tc>
        <w:tc>
          <w:tcPr>
            <w:tcW w:w="962" w:type="pct"/>
            <w:shd w:val="clear" w:color="auto" w:fill="auto"/>
          </w:tcPr>
          <w:p w14:paraId="5422C7B5"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246</w:t>
            </w:r>
          </w:p>
        </w:tc>
        <w:tc>
          <w:tcPr>
            <w:tcW w:w="891" w:type="pct"/>
            <w:shd w:val="clear" w:color="auto" w:fill="auto"/>
          </w:tcPr>
          <w:p w14:paraId="55544B43"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250</w:t>
            </w:r>
          </w:p>
        </w:tc>
        <w:tc>
          <w:tcPr>
            <w:tcW w:w="927" w:type="pct"/>
            <w:shd w:val="clear" w:color="auto" w:fill="auto"/>
          </w:tcPr>
          <w:p w14:paraId="1DD82162"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266</w:t>
            </w:r>
          </w:p>
        </w:tc>
      </w:tr>
      <w:tr w:rsidR="00AD4701" w:rsidRPr="00AD4701" w14:paraId="6B0E0C06" w14:textId="77777777" w:rsidTr="00886BFC">
        <w:trPr>
          <w:trHeight w:val="254"/>
          <w:jc w:val="center"/>
        </w:trPr>
        <w:tc>
          <w:tcPr>
            <w:tcW w:w="1399" w:type="pct"/>
            <w:shd w:val="clear" w:color="auto" w:fill="auto"/>
          </w:tcPr>
          <w:p w14:paraId="2539349E" w14:textId="77777777" w:rsidR="00F3232E" w:rsidRPr="00AD4701" w:rsidRDefault="00F3232E" w:rsidP="00F3232E">
            <w:pPr>
              <w:spacing w:after="0" w:line="240" w:lineRule="auto"/>
              <w:jc w:val="both"/>
              <w:rPr>
                <w:rFonts w:ascii="Times New Roman" w:hAnsi="Times New Roman"/>
                <w:bCs/>
                <w:sz w:val="24"/>
                <w:szCs w:val="24"/>
              </w:rPr>
            </w:pPr>
            <w:r w:rsidRPr="00AD4701">
              <w:rPr>
                <w:rFonts w:ascii="Times New Roman" w:hAnsi="Times New Roman"/>
                <w:bCs/>
                <w:sz w:val="24"/>
                <w:szCs w:val="24"/>
              </w:rPr>
              <w:t>Япония</w:t>
            </w:r>
          </w:p>
        </w:tc>
        <w:tc>
          <w:tcPr>
            <w:tcW w:w="821" w:type="pct"/>
            <w:shd w:val="clear" w:color="auto" w:fill="auto"/>
          </w:tcPr>
          <w:p w14:paraId="1EA456A2"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178</w:t>
            </w:r>
          </w:p>
        </w:tc>
        <w:tc>
          <w:tcPr>
            <w:tcW w:w="962" w:type="pct"/>
            <w:shd w:val="clear" w:color="auto" w:fill="auto"/>
          </w:tcPr>
          <w:p w14:paraId="219C5866"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179</w:t>
            </w:r>
          </w:p>
        </w:tc>
        <w:tc>
          <w:tcPr>
            <w:tcW w:w="891" w:type="pct"/>
            <w:shd w:val="clear" w:color="auto" w:fill="auto"/>
          </w:tcPr>
          <w:p w14:paraId="05F808D7"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175</w:t>
            </w:r>
          </w:p>
        </w:tc>
        <w:tc>
          <w:tcPr>
            <w:tcW w:w="927" w:type="pct"/>
            <w:shd w:val="clear" w:color="auto" w:fill="auto"/>
          </w:tcPr>
          <w:p w14:paraId="1777D409"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175</w:t>
            </w:r>
          </w:p>
        </w:tc>
      </w:tr>
      <w:tr w:rsidR="00AD4701" w:rsidRPr="00AD4701" w14:paraId="318E688A" w14:textId="77777777" w:rsidTr="00886BFC">
        <w:trPr>
          <w:trHeight w:val="281"/>
          <w:jc w:val="center"/>
        </w:trPr>
        <w:tc>
          <w:tcPr>
            <w:tcW w:w="1399" w:type="pct"/>
            <w:shd w:val="clear" w:color="auto" w:fill="auto"/>
          </w:tcPr>
          <w:p w14:paraId="14F02936" w14:textId="77777777" w:rsidR="00F3232E" w:rsidRPr="00AD4701" w:rsidRDefault="00F3232E" w:rsidP="00F3232E">
            <w:pPr>
              <w:spacing w:after="0" w:line="240" w:lineRule="auto"/>
              <w:jc w:val="both"/>
              <w:rPr>
                <w:rFonts w:ascii="Times New Roman" w:hAnsi="Times New Roman"/>
                <w:bCs/>
                <w:sz w:val="24"/>
                <w:szCs w:val="24"/>
              </w:rPr>
            </w:pPr>
            <w:r w:rsidRPr="00AD4701">
              <w:rPr>
                <w:rFonts w:ascii="Times New Roman" w:hAnsi="Times New Roman"/>
                <w:bCs/>
                <w:sz w:val="24"/>
                <w:szCs w:val="24"/>
              </w:rPr>
              <w:lastRenderedPageBreak/>
              <w:t>Канада</w:t>
            </w:r>
          </w:p>
        </w:tc>
        <w:tc>
          <w:tcPr>
            <w:tcW w:w="821" w:type="pct"/>
            <w:shd w:val="clear" w:color="auto" w:fill="auto"/>
          </w:tcPr>
          <w:p w14:paraId="5C69A6CD"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137</w:t>
            </w:r>
          </w:p>
        </w:tc>
        <w:tc>
          <w:tcPr>
            <w:tcW w:w="962" w:type="pct"/>
            <w:shd w:val="clear" w:color="auto" w:fill="auto"/>
          </w:tcPr>
          <w:p w14:paraId="5C30EA6D"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116</w:t>
            </w:r>
          </w:p>
        </w:tc>
        <w:tc>
          <w:tcPr>
            <w:tcW w:w="891" w:type="pct"/>
            <w:shd w:val="clear" w:color="auto" w:fill="auto"/>
          </w:tcPr>
          <w:p w14:paraId="5B9E3D46"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115</w:t>
            </w:r>
          </w:p>
        </w:tc>
        <w:tc>
          <w:tcPr>
            <w:tcW w:w="927" w:type="pct"/>
            <w:shd w:val="clear" w:color="auto" w:fill="auto"/>
          </w:tcPr>
          <w:p w14:paraId="60A192ED"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125</w:t>
            </w:r>
          </w:p>
        </w:tc>
      </w:tr>
      <w:tr w:rsidR="00AD4701" w:rsidRPr="00AD4701" w14:paraId="4F842FEB" w14:textId="77777777" w:rsidTr="00886BFC">
        <w:trPr>
          <w:trHeight w:val="254"/>
          <w:jc w:val="center"/>
        </w:trPr>
        <w:tc>
          <w:tcPr>
            <w:tcW w:w="1399" w:type="pct"/>
            <w:shd w:val="clear" w:color="auto" w:fill="auto"/>
          </w:tcPr>
          <w:p w14:paraId="3F4D32D3" w14:textId="77777777" w:rsidR="00F3232E" w:rsidRPr="00AD4701" w:rsidRDefault="00F3232E" w:rsidP="00F3232E">
            <w:pPr>
              <w:spacing w:after="0" w:line="240" w:lineRule="auto"/>
              <w:jc w:val="both"/>
              <w:rPr>
                <w:rFonts w:ascii="Times New Roman" w:hAnsi="Times New Roman"/>
                <w:bCs/>
                <w:sz w:val="24"/>
                <w:szCs w:val="24"/>
              </w:rPr>
            </w:pPr>
            <w:r w:rsidRPr="00AD4701">
              <w:rPr>
                <w:rFonts w:ascii="Times New Roman" w:hAnsi="Times New Roman"/>
                <w:bCs/>
                <w:sz w:val="24"/>
                <w:szCs w:val="24"/>
              </w:rPr>
              <w:t>Австралия</w:t>
            </w:r>
          </w:p>
        </w:tc>
        <w:tc>
          <w:tcPr>
            <w:tcW w:w="821" w:type="pct"/>
            <w:shd w:val="clear" w:color="auto" w:fill="auto"/>
          </w:tcPr>
          <w:p w14:paraId="0FA3A771"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142</w:t>
            </w:r>
          </w:p>
        </w:tc>
        <w:tc>
          <w:tcPr>
            <w:tcW w:w="962" w:type="pct"/>
            <w:shd w:val="clear" w:color="auto" w:fill="auto"/>
          </w:tcPr>
          <w:p w14:paraId="145B44EA"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145</w:t>
            </w:r>
          </w:p>
        </w:tc>
        <w:tc>
          <w:tcPr>
            <w:tcW w:w="891" w:type="pct"/>
            <w:shd w:val="clear" w:color="auto" w:fill="auto"/>
          </w:tcPr>
          <w:p w14:paraId="0C6F7497"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140</w:t>
            </w:r>
          </w:p>
        </w:tc>
        <w:tc>
          <w:tcPr>
            <w:tcW w:w="927" w:type="pct"/>
            <w:shd w:val="clear" w:color="auto" w:fill="auto"/>
          </w:tcPr>
          <w:p w14:paraId="2AD88572"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145</w:t>
            </w:r>
          </w:p>
        </w:tc>
      </w:tr>
      <w:tr w:rsidR="00AD4701" w:rsidRPr="00AD4701" w14:paraId="420B7CEC" w14:textId="77777777" w:rsidTr="00886BFC">
        <w:trPr>
          <w:trHeight w:val="281"/>
          <w:jc w:val="center"/>
        </w:trPr>
        <w:tc>
          <w:tcPr>
            <w:tcW w:w="1399" w:type="pct"/>
            <w:shd w:val="clear" w:color="auto" w:fill="auto"/>
          </w:tcPr>
          <w:p w14:paraId="1D2F2B7B" w14:textId="3272C50A" w:rsidR="00F3232E" w:rsidRPr="00AD4701" w:rsidRDefault="00F3232E" w:rsidP="00F3232E">
            <w:pPr>
              <w:spacing w:after="0" w:line="240" w:lineRule="auto"/>
              <w:jc w:val="both"/>
              <w:rPr>
                <w:rFonts w:ascii="Times New Roman" w:hAnsi="Times New Roman"/>
                <w:bCs/>
                <w:sz w:val="24"/>
                <w:szCs w:val="24"/>
              </w:rPr>
            </w:pPr>
            <w:r w:rsidRPr="00AD4701">
              <w:rPr>
                <w:rFonts w:ascii="Times New Roman" w:hAnsi="Times New Roman"/>
                <w:bCs/>
                <w:sz w:val="24"/>
                <w:szCs w:val="24"/>
              </w:rPr>
              <w:t>Европейский союз</w:t>
            </w:r>
            <w:r w:rsidR="00FE4727" w:rsidRPr="00AD4701">
              <w:rPr>
                <w:rFonts w:ascii="Times New Roman" w:hAnsi="Times New Roman"/>
                <w:bCs/>
                <w:sz w:val="24"/>
                <w:szCs w:val="24"/>
              </w:rPr>
              <w:t xml:space="preserve"> (ЕС)</w:t>
            </w:r>
          </w:p>
        </w:tc>
        <w:tc>
          <w:tcPr>
            <w:tcW w:w="821" w:type="pct"/>
            <w:shd w:val="clear" w:color="auto" w:fill="auto"/>
          </w:tcPr>
          <w:p w14:paraId="35A3D0BF"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117</w:t>
            </w:r>
          </w:p>
        </w:tc>
        <w:tc>
          <w:tcPr>
            <w:tcW w:w="962" w:type="pct"/>
            <w:shd w:val="clear" w:color="auto" w:fill="auto"/>
          </w:tcPr>
          <w:p w14:paraId="688BF8AA"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128</w:t>
            </w:r>
          </w:p>
        </w:tc>
        <w:tc>
          <w:tcPr>
            <w:tcW w:w="891" w:type="pct"/>
            <w:shd w:val="clear" w:color="auto" w:fill="auto"/>
          </w:tcPr>
          <w:p w14:paraId="5CCF8452"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100</w:t>
            </w:r>
          </w:p>
        </w:tc>
        <w:tc>
          <w:tcPr>
            <w:tcW w:w="927" w:type="pct"/>
            <w:shd w:val="clear" w:color="auto" w:fill="auto"/>
          </w:tcPr>
          <w:p w14:paraId="20143394"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107</w:t>
            </w:r>
          </w:p>
        </w:tc>
      </w:tr>
      <w:tr w:rsidR="00AD4701" w:rsidRPr="00AD4701" w14:paraId="263AA0CE" w14:textId="77777777" w:rsidTr="00886BFC">
        <w:trPr>
          <w:trHeight w:val="254"/>
          <w:jc w:val="center"/>
        </w:trPr>
        <w:tc>
          <w:tcPr>
            <w:tcW w:w="1399" w:type="pct"/>
            <w:shd w:val="clear" w:color="auto" w:fill="auto"/>
          </w:tcPr>
          <w:p w14:paraId="4DC44080" w14:textId="77777777" w:rsidR="00F3232E" w:rsidRPr="00AD4701" w:rsidRDefault="00F3232E" w:rsidP="00F3232E">
            <w:pPr>
              <w:spacing w:after="0" w:line="240" w:lineRule="auto"/>
              <w:jc w:val="both"/>
              <w:rPr>
                <w:rFonts w:ascii="Times New Roman" w:hAnsi="Times New Roman"/>
                <w:bCs/>
                <w:sz w:val="24"/>
                <w:szCs w:val="24"/>
              </w:rPr>
            </w:pPr>
            <w:r w:rsidRPr="00AD4701">
              <w:rPr>
                <w:rFonts w:ascii="Times New Roman" w:hAnsi="Times New Roman"/>
                <w:bCs/>
                <w:sz w:val="24"/>
                <w:szCs w:val="24"/>
              </w:rPr>
              <w:t>Норвегия</w:t>
            </w:r>
          </w:p>
        </w:tc>
        <w:tc>
          <w:tcPr>
            <w:tcW w:w="821" w:type="pct"/>
            <w:shd w:val="clear" w:color="auto" w:fill="auto"/>
          </w:tcPr>
          <w:p w14:paraId="7CEB5560"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91</w:t>
            </w:r>
          </w:p>
        </w:tc>
        <w:tc>
          <w:tcPr>
            <w:tcW w:w="962" w:type="pct"/>
            <w:shd w:val="clear" w:color="auto" w:fill="auto"/>
          </w:tcPr>
          <w:p w14:paraId="6B372CC6"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91</w:t>
            </w:r>
          </w:p>
        </w:tc>
        <w:tc>
          <w:tcPr>
            <w:tcW w:w="891" w:type="pct"/>
            <w:shd w:val="clear" w:color="auto" w:fill="auto"/>
          </w:tcPr>
          <w:p w14:paraId="3EBD8D29"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92</w:t>
            </w:r>
          </w:p>
        </w:tc>
        <w:tc>
          <w:tcPr>
            <w:tcW w:w="927" w:type="pct"/>
            <w:shd w:val="clear" w:color="auto" w:fill="auto"/>
          </w:tcPr>
          <w:p w14:paraId="08DD20A9"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92</w:t>
            </w:r>
          </w:p>
        </w:tc>
      </w:tr>
      <w:tr w:rsidR="00AD4701" w:rsidRPr="00AD4701" w14:paraId="036CB784" w14:textId="77777777" w:rsidTr="00886BFC">
        <w:trPr>
          <w:trHeight w:val="281"/>
          <w:jc w:val="center"/>
        </w:trPr>
        <w:tc>
          <w:tcPr>
            <w:tcW w:w="1399" w:type="pct"/>
            <w:shd w:val="clear" w:color="auto" w:fill="auto"/>
          </w:tcPr>
          <w:p w14:paraId="3237B529" w14:textId="77777777" w:rsidR="00F3232E" w:rsidRPr="00AD4701" w:rsidRDefault="00F3232E" w:rsidP="00F3232E">
            <w:pPr>
              <w:spacing w:after="0" w:line="240" w:lineRule="auto"/>
              <w:jc w:val="both"/>
              <w:rPr>
                <w:rFonts w:ascii="Times New Roman" w:hAnsi="Times New Roman"/>
                <w:bCs/>
                <w:sz w:val="24"/>
                <w:szCs w:val="24"/>
              </w:rPr>
            </w:pPr>
            <w:r w:rsidRPr="00AD4701">
              <w:rPr>
                <w:rFonts w:ascii="Times New Roman" w:hAnsi="Times New Roman"/>
                <w:bCs/>
                <w:sz w:val="24"/>
                <w:szCs w:val="24"/>
              </w:rPr>
              <w:t>Другие страны</w:t>
            </w:r>
          </w:p>
        </w:tc>
        <w:tc>
          <w:tcPr>
            <w:tcW w:w="821" w:type="pct"/>
            <w:shd w:val="clear" w:color="auto" w:fill="auto"/>
          </w:tcPr>
          <w:p w14:paraId="1E2DB3D3"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365</w:t>
            </w:r>
          </w:p>
        </w:tc>
        <w:tc>
          <w:tcPr>
            <w:tcW w:w="962" w:type="pct"/>
            <w:shd w:val="clear" w:color="auto" w:fill="auto"/>
          </w:tcPr>
          <w:p w14:paraId="5A585588"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354</w:t>
            </w:r>
          </w:p>
        </w:tc>
        <w:tc>
          <w:tcPr>
            <w:tcW w:w="891" w:type="pct"/>
            <w:shd w:val="clear" w:color="auto" w:fill="auto"/>
          </w:tcPr>
          <w:p w14:paraId="09D61EDF"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338</w:t>
            </w:r>
          </w:p>
        </w:tc>
        <w:tc>
          <w:tcPr>
            <w:tcW w:w="927" w:type="pct"/>
            <w:shd w:val="clear" w:color="auto" w:fill="auto"/>
          </w:tcPr>
          <w:p w14:paraId="766B0A07"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345</w:t>
            </w:r>
          </w:p>
        </w:tc>
      </w:tr>
      <w:tr w:rsidR="00AD4701" w:rsidRPr="00AD4701" w14:paraId="13BABB61" w14:textId="77777777" w:rsidTr="00886BFC">
        <w:trPr>
          <w:trHeight w:val="254"/>
          <w:jc w:val="center"/>
        </w:trPr>
        <w:tc>
          <w:tcPr>
            <w:tcW w:w="1399" w:type="pct"/>
            <w:shd w:val="clear" w:color="auto" w:fill="auto"/>
          </w:tcPr>
          <w:p w14:paraId="7CC8F7ED" w14:textId="77777777" w:rsidR="00F3232E" w:rsidRPr="00AD4701" w:rsidRDefault="00F3232E" w:rsidP="00F3232E">
            <w:pPr>
              <w:spacing w:after="0" w:line="240" w:lineRule="auto"/>
              <w:jc w:val="both"/>
              <w:rPr>
                <w:rFonts w:ascii="Times New Roman" w:hAnsi="Times New Roman"/>
                <w:b/>
                <w:bCs/>
                <w:sz w:val="24"/>
                <w:szCs w:val="24"/>
              </w:rPr>
            </w:pPr>
            <w:r w:rsidRPr="00AD4701">
              <w:rPr>
                <w:rFonts w:ascii="Times New Roman" w:hAnsi="Times New Roman"/>
                <w:b/>
                <w:bCs/>
                <w:sz w:val="24"/>
                <w:szCs w:val="24"/>
              </w:rPr>
              <w:t>ИТОГО</w:t>
            </w:r>
          </w:p>
        </w:tc>
        <w:tc>
          <w:tcPr>
            <w:tcW w:w="821" w:type="pct"/>
            <w:shd w:val="clear" w:color="auto" w:fill="auto"/>
          </w:tcPr>
          <w:p w14:paraId="44DC290C" w14:textId="77777777" w:rsidR="00F3232E" w:rsidRPr="00AD4701" w:rsidRDefault="00F3232E" w:rsidP="00F3232E">
            <w:pPr>
              <w:spacing w:after="0" w:line="240" w:lineRule="auto"/>
              <w:jc w:val="right"/>
              <w:rPr>
                <w:rFonts w:ascii="Times New Roman" w:hAnsi="Times New Roman"/>
                <w:b/>
                <w:sz w:val="24"/>
                <w:szCs w:val="24"/>
              </w:rPr>
            </w:pPr>
            <w:r w:rsidRPr="00AD4701">
              <w:rPr>
                <w:rFonts w:ascii="Times New Roman" w:hAnsi="Times New Roman"/>
                <w:b/>
                <w:sz w:val="24"/>
                <w:szCs w:val="24"/>
              </w:rPr>
              <w:t>1987</w:t>
            </w:r>
          </w:p>
        </w:tc>
        <w:tc>
          <w:tcPr>
            <w:tcW w:w="962" w:type="pct"/>
            <w:shd w:val="clear" w:color="auto" w:fill="auto"/>
          </w:tcPr>
          <w:p w14:paraId="4D1F8534" w14:textId="77777777" w:rsidR="00F3232E" w:rsidRPr="00AD4701" w:rsidRDefault="00F3232E" w:rsidP="00F3232E">
            <w:pPr>
              <w:spacing w:after="0" w:line="240" w:lineRule="auto"/>
              <w:jc w:val="right"/>
              <w:rPr>
                <w:rFonts w:ascii="Times New Roman" w:hAnsi="Times New Roman"/>
                <w:b/>
                <w:sz w:val="24"/>
                <w:szCs w:val="24"/>
              </w:rPr>
            </w:pPr>
            <w:r w:rsidRPr="00AD4701">
              <w:rPr>
                <w:rFonts w:ascii="Times New Roman" w:hAnsi="Times New Roman"/>
                <w:b/>
                <w:sz w:val="24"/>
                <w:szCs w:val="24"/>
              </w:rPr>
              <w:t>1902</w:t>
            </w:r>
          </w:p>
        </w:tc>
        <w:tc>
          <w:tcPr>
            <w:tcW w:w="891" w:type="pct"/>
            <w:shd w:val="clear" w:color="auto" w:fill="auto"/>
          </w:tcPr>
          <w:p w14:paraId="4D45FF8B" w14:textId="77777777" w:rsidR="00F3232E" w:rsidRPr="00AD4701" w:rsidRDefault="00F3232E" w:rsidP="00F3232E">
            <w:pPr>
              <w:spacing w:after="0" w:line="240" w:lineRule="auto"/>
              <w:jc w:val="right"/>
              <w:rPr>
                <w:rFonts w:ascii="Times New Roman" w:hAnsi="Times New Roman"/>
                <w:b/>
                <w:sz w:val="24"/>
                <w:szCs w:val="24"/>
              </w:rPr>
            </w:pPr>
            <w:r w:rsidRPr="00AD4701">
              <w:rPr>
                <w:rFonts w:ascii="Times New Roman" w:hAnsi="Times New Roman"/>
                <w:b/>
                <w:sz w:val="24"/>
                <w:szCs w:val="24"/>
              </w:rPr>
              <w:t>1885</w:t>
            </w:r>
          </w:p>
        </w:tc>
        <w:tc>
          <w:tcPr>
            <w:tcW w:w="927" w:type="pct"/>
            <w:shd w:val="clear" w:color="auto" w:fill="auto"/>
          </w:tcPr>
          <w:p w14:paraId="116967AB" w14:textId="77777777" w:rsidR="00F3232E" w:rsidRPr="00AD4701" w:rsidRDefault="00F3232E" w:rsidP="00F3232E">
            <w:pPr>
              <w:spacing w:after="0" w:line="240" w:lineRule="auto"/>
              <w:jc w:val="right"/>
              <w:rPr>
                <w:rFonts w:ascii="Times New Roman" w:hAnsi="Times New Roman"/>
                <w:b/>
                <w:sz w:val="24"/>
                <w:szCs w:val="24"/>
              </w:rPr>
            </w:pPr>
            <w:r w:rsidRPr="00AD4701">
              <w:rPr>
                <w:rFonts w:ascii="Times New Roman" w:hAnsi="Times New Roman"/>
                <w:b/>
                <w:sz w:val="24"/>
                <w:szCs w:val="24"/>
              </w:rPr>
              <w:t>1980</w:t>
            </w:r>
          </w:p>
        </w:tc>
      </w:tr>
      <w:tr w:rsidR="00AD4701" w:rsidRPr="00AD4701" w14:paraId="1F854EF4" w14:textId="77777777" w:rsidTr="00886BFC">
        <w:trPr>
          <w:trHeight w:val="86"/>
          <w:jc w:val="center"/>
        </w:trPr>
        <w:tc>
          <w:tcPr>
            <w:tcW w:w="1399" w:type="pct"/>
            <w:shd w:val="clear" w:color="auto" w:fill="auto"/>
          </w:tcPr>
          <w:p w14:paraId="7DB32AD0" w14:textId="77777777" w:rsidR="00F3232E" w:rsidRPr="00AD4701" w:rsidRDefault="00F3232E" w:rsidP="00F3232E">
            <w:pPr>
              <w:spacing w:after="0" w:line="240" w:lineRule="auto"/>
              <w:jc w:val="both"/>
              <w:rPr>
                <w:rFonts w:ascii="Times New Roman" w:hAnsi="Times New Roman"/>
                <w:bCs/>
                <w:sz w:val="24"/>
                <w:szCs w:val="24"/>
              </w:rPr>
            </w:pPr>
            <w:r w:rsidRPr="00AD4701">
              <w:rPr>
                <w:rFonts w:ascii="Times New Roman" w:hAnsi="Times New Roman"/>
                <w:bCs/>
                <w:sz w:val="24"/>
                <w:szCs w:val="24"/>
              </w:rPr>
              <w:t>% изменение</w:t>
            </w:r>
          </w:p>
        </w:tc>
        <w:tc>
          <w:tcPr>
            <w:tcW w:w="821" w:type="pct"/>
            <w:shd w:val="clear" w:color="auto" w:fill="auto"/>
          </w:tcPr>
          <w:p w14:paraId="5D7E5EB4"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5,1</w:t>
            </w:r>
          </w:p>
        </w:tc>
        <w:tc>
          <w:tcPr>
            <w:tcW w:w="962" w:type="pct"/>
            <w:shd w:val="clear" w:color="auto" w:fill="auto"/>
          </w:tcPr>
          <w:p w14:paraId="54040405"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-4,3</w:t>
            </w:r>
          </w:p>
        </w:tc>
        <w:tc>
          <w:tcPr>
            <w:tcW w:w="891" w:type="pct"/>
            <w:shd w:val="clear" w:color="auto" w:fill="auto"/>
          </w:tcPr>
          <w:p w14:paraId="391B0B7C"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0,9</w:t>
            </w:r>
          </w:p>
        </w:tc>
        <w:tc>
          <w:tcPr>
            <w:tcW w:w="927" w:type="pct"/>
            <w:shd w:val="clear" w:color="auto" w:fill="auto"/>
          </w:tcPr>
          <w:p w14:paraId="5D945B74" w14:textId="77777777" w:rsidR="00F3232E" w:rsidRPr="00AD4701" w:rsidRDefault="00F3232E" w:rsidP="00F3232E">
            <w:pPr>
              <w:spacing w:after="0" w:line="240" w:lineRule="auto"/>
              <w:jc w:val="right"/>
              <w:rPr>
                <w:rFonts w:ascii="Times New Roman" w:hAnsi="Times New Roman"/>
                <w:sz w:val="24"/>
                <w:szCs w:val="24"/>
              </w:rPr>
            </w:pPr>
            <w:r w:rsidRPr="00AD4701">
              <w:rPr>
                <w:rFonts w:ascii="Times New Roman" w:hAnsi="Times New Roman"/>
                <w:sz w:val="24"/>
                <w:szCs w:val="24"/>
              </w:rPr>
              <w:t>5,0</w:t>
            </w:r>
          </w:p>
        </w:tc>
      </w:tr>
    </w:tbl>
    <w:p w14:paraId="5832AA00" w14:textId="77777777" w:rsidR="00F3232E" w:rsidRPr="00AD4701" w:rsidRDefault="00F3232E" w:rsidP="00F3232E">
      <w:pPr>
        <w:spacing w:after="0" w:line="240" w:lineRule="auto"/>
        <w:jc w:val="both"/>
        <w:rPr>
          <w:rFonts w:ascii="Times New Roman" w:hAnsi="Times New Roman"/>
          <w:i/>
          <w:sz w:val="20"/>
          <w:szCs w:val="24"/>
          <w:lang w:val="en-US"/>
        </w:rPr>
      </w:pPr>
      <w:r w:rsidRPr="00AD4701">
        <w:rPr>
          <w:rFonts w:ascii="Times New Roman" w:hAnsi="Times New Roman"/>
          <w:i/>
          <w:sz w:val="20"/>
          <w:szCs w:val="24"/>
        </w:rPr>
        <w:t>Источник</w:t>
      </w:r>
      <w:r w:rsidRPr="00AD4701">
        <w:rPr>
          <w:rFonts w:ascii="Times New Roman" w:hAnsi="Times New Roman"/>
          <w:i/>
          <w:sz w:val="20"/>
          <w:szCs w:val="24"/>
          <w:lang w:val="en-US"/>
        </w:rPr>
        <w:t>: World Bureau of Metal Statistics, the Economist Intelligence Unit</w:t>
      </w:r>
    </w:p>
    <w:p w14:paraId="0803A666" w14:textId="77777777" w:rsidR="00CF217C" w:rsidRPr="00AD4701" w:rsidRDefault="00CF217C" w:rsidP="00F3232E">
      <w:pPr>
        <w:spacing w:after="0" w:line="240" w:lineRule="auto"/>
        <w:jc w:val="both"/>
        <w:rPr>
          <w:rFonts w:ascii="Times New Roman" w:hAnsi="Times New Roman"/>
          <w:i/>
          <w:sz w:val="20"/>
          <w:szCs w:val="24"/>
          <w:lang w:val="en-US"/>
        </w:rPr>
      </w:pPr>
    </w:p>
    <w:p w14:paraId="56096540" w14:textId="3B6CCBAC" w:rsidR="00F3232E" w:rsidRPr="00AD4701" w:rsidRDefault="00046D12" w:rsidP="008941E8">
      <w:pPr>
        <w:pStyle w:val="3"/>
        <w:spacing w:before="0" w:beforeAutospacing="0" w:after="0" w:afterAutospacing="0"/>
        <w:rPr>
          <w:sz w:val="28"/>
        </w:rPr>
      </w:pPr>
      <w:bookmarkStart w:id="11" w:name="_Toc436917034"/>
      <w:r>
        <w:rPr>
          <w:sz w:val="28"/>
        </w:rPr>
        <w:t>3</w:t>
      </w:r>
      <w:r w:rsidR="008941E8" w:rsidRPr="00AD4701">
        <w:rPr>
          <w:sz w:val="28"/>
        </w:rPr>
        <w:t xml:space="preserve">.3. </w:t>
      </w:r>
      <w:r w:rsidR="00F3232E" w:rsidRPr="00AD4701">
        <w:rPr>
          <w:sz w:val="28"/>
        </w:rPr>
        <w:t>Потребление никеля</w:t>
      </w:r>
      <w:bookmarkEnd w:id="11"/>
    </w:p>
    <w:p w14:paraId="417E192C" w14:textId="1B68505D" w:rsidR="00F3232E"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sz w:val="24"/>
          <w:szCs w:val="24"/>
        </w:rPr>
        <w:t xml:space="preserve">Потребление никеля в мире увеличивается в течение долгого периода и коррелирует с уровнем экономического развития. За последние десять лет спрос на никель в мире увеличился с 1 248 тыс. тонн в 2003 году до 1 801 тыс. тонн в 2013 году, при среднегодовом темпе роста 4%. Однако с 2007 до 2010 гг. потребность в никеле уменьшилась с 1 353 тыс. тонн до 1 315 тыс. тонн. Спрос на никель резко увеличился в 2010 году до 1 426 тыс. тонн и продолжал расти к рекордному уровню 1 801 тыс. тонн в 2013 году. </w:t>
      </w:r>
      <w:r w:rsidR="007479B5" w:rsidRPr="00AD4701">
        <w:rPr>
          <w:rFonts w:ascii="Times New Roman" w:hAnsi="Times New Roman"/>
          <w:sz w:val="24"/>
          <w:szCs w:val="24"/>
        </w:rPr>
        <w:t>В</w:t>
      </w:r>
      <w:r w:rsidRPr="00AD4701">
        <w:rPr>
          <w:rFonts w:ascii="Times New Roman" w:hAnsi="Times New Roman"/>
          <w:sz w:val="24"/>
          <w:szCs w:val="24"/>
        </w:rPr>
        <w:t xml:space="preserve"> 2014 году спрос на никель снизился на 5,3% по сравнению с 2013 годом, составив 1 706 тыс. тонн. Ситуация в Индонезии негативно отразилась на объеме потребления никеля в Китае, который снизился на 16,3% по сравнению с 2013 годом, при этом наблюдается рост потребления в США, Японии и в странах Европы и Азии. </w:t>
      </w:r>
    </w:p>
    <w:p w14:paraId="1D988D6B" w14:textId="77777777" w:rsidR="007E1A0F" w:rsidRPr="00AD4701" w:rsidRDefault="007E1A0F" w:rsidP="00F3232E">
      <w:pPr>
        <w:spacing w:after="0" w:line="240" w:lineRule="auto"/>
        <w:jc w:val="both"/>
        <w:rPr>
          <w:rFonts w:ascii="Times New Roman" w:hAnsi="Times New Roman"/>
          <w:sz w:val="24"/>
          <w:szCs w:val="24"/>
        </w:rPr>
      </w:pPr>
    </w:p>
    <w:p w14:paraId="007612F3" w14:textId="3FEEC5B7" w:rsidR="007E1A0F" w:rsidRPr="00AD4701" w:rsidRDefault="007E1A0F" w:rsidP="007E1A0F">
      <w:pPr>
        <w:spacing w:after="0" w:line="240" w:lineRule="auto"/>
        <w:jc w:val="both"/>
        <w:rPr>
          <w:rFonts w:ascii="Times New Roman" w:hAnsi="Times New Roman"/>
          <w:b/>
          <w:sz w:val="24"/>
          <w:szCs w:val="24"/>
        </w:rPr>
      </w:pPr>
      <w:r w:rsidRPr="00AD4701">
        <w:rPr>
          <w:rFonts w:ascii="Times New Roman" w:hAnsi="Times New Roman"/>
          <w:sz w:val="24"/>
          <w:szCs w:val="24"/>
        </w:rPr>
        <w:t xml:space="preserve">Главным регионом-потребителем никеля являются страны Азии (КНР, Япония, </w:t>
      </w:r>
      <w:r w:rsidR="00375657" w:rsidRPr="00AD4701">
        <w:rPr>
          <w:rFonts w:ascii="Times New Roman" w:hAnsi="Times New Roman"/>
          <w:sz w:val="24"/>
          <w:szCs w:val="24"/>
        </w:rPr>
        <w:t xml:space="preserve">Южная </w:t>
      </w:r>
      <w:r w:rsidRPr="00AD4701">
        <w:rPr>
          <w:rFonts w:ascii="Times New Roman" w:hAnsi="Times New Roman"/>
          <w:sz w:val="24"/>
          <w:szCs w:val="24"/>
        </w:rPr>
        <w:t>Корея, Тайвань) – 1 163 тыс. тонн, которые не обеспечивают</w:t>
      </w:r>
      <w:r w:rsidR="00375657" w:rsidRPr="00AD4701">
        <w:rPr>
          <w:rFonts w:ascii="Times New Roman" w:hAnsi="Times New Roman"/>
          <w:sz w:val="24"/>
          <w:szCs w:val="24"/>
        </w:rPr>
        <w:t xml:space="preserve"> в полной мере</w:t>
      </w:r>
      <w:r w:rsidRPr="00AD4701">
        <w:rPr>
          <w:rFonts w:ascii="Times New Roman" w:hAnsi="Times New Roman"/>
          <w:sz w:val="24"/>
          <w:szCs w:val="24"/>
        </w:rPr>
        <w:t xml:space="preserve"> внутренние потребности своим собственным производством. Помимо Азии, важнейшим потребителем никеля являются страны Европейского союза (314,2 тыс. тонн), однако доля стран ЕС и США в мировом потреблении никеля снижается. Таким образом, происходит процесс глобального перераспределения торговых потоков никеля в пользу азиатского региона, особенно Китая (</w:t>
      </w:r>
      <w:r w:rsidR="006954B8" w:rsidRPr="00AD4701">
        <w:rPr>
          <w:rFonts w:ascii="Times New Roman" w:hAnsi="Times New Roman"/>
          <w:sz w:val="24"/>
          <w:szCs w:val="24"/>
        </w:rPr>
        <w:t>см. Таблицу 9</w:t>
      </w:r>
      <w:r w:rsidRPr="00AD4701">
        <w:rPr>
          <w:rFonts w:ascii="Times New Roman" w:hAnsi="Times New Roman"/>
          <w:sz w:val="24"/>
          <w:szCs w:val="24"/>
        </w:rPr>
        <w:t>).</w:t>
      </w:r>
    </w:p>
    <w:p w14:paraId="59BE2F4D" w14:textId="77777777" w:rsidR="00B1202C" w:rsidRPr="00AD4701" w:rsidRDefault="00B1202C" w:rsidP="00F3232E">
      <w:pPr>
        <w:spacing w:after="0" w:line="240" w:lineRule="auto"/>
        <w:jc w:val="both"/>
        <w:rPr>
          <w:rFonts w:ascii="Times New Roman" w:hAnsi="Times New Roman"/>
          <w:sz w:val="24"/>
          <w:szCs w:val="24"/>
        </w:rPr>
      </w:pPr>
    </w:p>
    <w:p w14:paraId="39A14791" w14:textId="699AA45A" w:rsidR="00F3232E" w:rsidRPr="00AD4701" w:rsidRDefault="00F3232E" w:rsidP="00F3232E">
      <w:pPr>
        <w:pStyle w:val="a3"/>
        <w:keepNext/>
        <w:spacing w:after="0"/>
        <w:jc w:val="center"/>
        <w:rPr>
          <w:rFonts w:ascii="Times New Roman" w:hAnsi="Times New Roman"/>
          <w:b/>
          <w:i w:val="0"/>
          <w:color w:val="auto"/>
          <w:sz w:val="24"/>
          <w:szCs w:val="24"/>
        </w:rPr>
      </w:pPr>
      <w:r w:rsidRPr="00AD4701">
        <w:rPr>
          <w:rFonts w:ascii="Times New Roman" w:hAnsi="Times New Roman"/>
          <w:b/>
          <w:i w:val="0"/>
          <w:color w:val="auto"/>
          <w:sz w:val="24"/>
          <w:szCs w:val="24"/>
        </w:rPr>
        <w:t xml:space="preserve">Таблица </w:t>
      </w:r>
      <w:r w:rsidR="006954B8" w:rsidRPr="00AD4701">
        <w:rPr>
          <w:rFonts w:ascii="Times New Roman" w:hAnsi="Times New Roman"/>
          <w:b/>
          <w:i w:val="0"/>
          <w:color w:val="auto"/>
          <w:sz w:val="24"/>
          <w:szCs w:val="24"/>
        </w:rPr>
        <w:t>9</w:t>
      </w:r>
      <w:r w:rsidRPr="00AD4701">
        <w:rPr>
          <w:rFonts w:ascii="Times New Roman" w:hAnsi="Times New Roman"/>
          <w:b/>
          <w:i w:val="0"/>
          <w:color w:val="auto"/>
          <w:sz w:val="24"/>
          <w:szCs w:val="24"/>
        </w:rPr>
        <w:t>. Потребление никеля в разрезе регионов/стран с 2003 по 2014 гг., тонн</w:t>
      </w:r>
    </w:p>
    <w:tbl>
      <w:tblPr>
        <w:tblW w:w="49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6"/>
        <w:gridCol w:w="1134"/>
        <w:gridCol w:w="1084"/>
        <w:gridCol w:w="1086"/>
        <w:gridCol w:w="1082"/>
        <w:gridCol w:w="1082"/>
        <w:gridCol w:w="1142"/>
        <w:gridCol w:w="1231"/>
        <w:gridCol w:w="1217"/>
      </w:tblGrid>
      <w:tr w:rsidR="00AD4701" w:rsidRPr="00AD4701" w14:paraId="4A111D79" w14:textId="77777777" w:rsidTr="00886BFC">
        <w:tc>
          <w:tcPr>
            <w:tcW w:w="504" w:type="pct"/>
            <w:shd w:val="clear" w:color="auto" w:fill="auto"/>
            <w:vAlign w:val="bottom"/>
          </w:tcPr>
          <w:p w14:paraId="7B4359E4" w14:textId="77777777" w:rsidR="00F3232E" w:rsidRPr="00AD4701" w:rsidRDefault="00F3232E" w:rsidP="00F3232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Страны</w:t>
            </w:r>
          </w:p>
        </w:tc>
        <w:tc>
          <w:tcPr>
            <w:tcW w:w="563" w:type="pct"/>
            <w:shd w:val="clear" w:color="auto" w:fill="auto"/>
            <w:vAlign w:val="bottom"/>
          </w:tcPr>
          <w:p w14:paraId="61DC8653"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2007</w:t>
            </w:r>
          </w:p>
        </w:tc>
        <w:tc>
          <w:tcPr>
            <w:tcW w:w="538" w:type="pct"/>
            <w:shd w:val="clear" w:color="auto" w:fill="auto"/>
            <w:vAlign w:val="bottom"/>
          </w:tcPr>
          <w:p w14:paraId="6419F9CA"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2008</w:t>
            </w:r>
          </w:p>
        </w:tc>
        <w:tc>
          <w:tcPr>
            <w:tcW w:w="539" w:type="pct"/>
            <w:shd w:val="clear" w:color="auto" w:fill="auto"/>
            <w:vAlign w:val="bottom"/>
          </w:tcPr>
          <w:p w14:paraId="539099D7"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2009</w:t>
            </w:r>
          </w:p>
        </w:tc>
        <w:tc>
          <w:tcPr>
            <w:tcW w:w="537" w:type="pct"/>
            <w:shd w:val="clear" w:color="auto" w:fill="auto"/>
            <w:vAlign w:val="bottom"/>
          </w:tcPr>
          <w:p w14:paraId="6D6AB6AD"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2010</w:t>
            </w:r>
          </w:p>
        </w:tc>
        <w:tc>
          <w:tcPr>
            <w:tcW w:w="537" w:type="pct"/>
            <w:shd w:val="clear" w:color="auto" w:fill="auto"/>
            <w:vAlign w:val="bottom"/>
          </w:tcPr>
          <w:p w14:paraId="31EF086E"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2011</w:t>
            </w:r>
          </w:p>
        </w:tc>
        <w:tc>
          <w:tcPr>
            <w:tcW w:w="567" w:type="pct"/>
            <w:shd w:val="clear" w:color="auto" w:fill="auto"/>
            <w:vAlign w:val="bottom"/>
          </w:tcPr>
          <w:p w14:paraId="3A2327EC"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2012</w:t>
            </w:r>
          </w:p>
        </w:tc>
        <w:tc>
          <w:tcPr>
            <w:tcW w:w="611" w:type="pct"/>
            <w:shd w:val="clear" w:color="auto" w:fill="auto"/>
            <w:vAlign w:val="bottom"/>
          </w:tcPr>
          <w:p w14:paraId="71BF58E8"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2013</w:t>
            </w:r>
          </w:p>
        </w:tc>
        <w:tc>
          <w:tcPr>
            <w:tcW w:w="605" w:type="pct"/>
            <w:shd w:val="clear" w:color="auto" w:fill="auto"/>
            <w:vAlign w:val="bottom"/>
          </w:tcPr>
          <w:p w14:paraId="54C2A3C2"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2014</w:t>
            </w:r>
          </w:p>
        </w:tc>
      </w:tr>
      <w:tr w:rsidR="00AD4701" w:rsidRPr="00AD4701" w14:paraId="65CD1763" w14:textId="77777777" w:rsidTr="00886BFC">
        <w:tc>
          <w:tcPr>
            <w:tcW w:w="504" w:type="pct"/>
            <w:shd w:val="clear" w:color="auto" w:fill="auto"/>
            <w:vAlign w:val="bottom"/>
          </w:tcPr>
          <w:p w14:paraId="0DA47630" w14:textId="77777777" w:rsidR="00F3232E" w:rsidRPr="00AD4701" w:rsidRDefault="00F3232E" w:rsidP="00F3232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Америка</w:t>
            </w:r>
          </w:p>
        </w:tc>
        <w:tc>
          <w:tcPr>
            <w:tcW w:w="563" w:type="pct"/>
            <w:shd w:val="clear" w:color="auto" w:fill="auto"/>
            <w:vAlign w:val="bottom"/>
          </w:tcPr>
          <w:p w14:paraId="7956D0FF"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32 474</w:t>
            </w:r>
          </w:p>
        </w:tc>
        <w:tc>
          <w:tcPr>
            <w:tcW w:w="538" w:type="pct"/>
            <w:shd w:val="clear" w:color="auto" w:fill="auto"/>
            <w:vAlign w:val="bottom"/>
          </w:tcPr>
          <w:p w14:paraId="129CC45F"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34 310</w:t>
            </w:r>
          </w:p>
        </w:tc>
        <w:tc>
          <w:tcPr>
            <w:tcW w:w="539" w:type="pct"/>
            <w:shd w:val="clear" w:color="auto" w:fill="auto"/>
            <w:vAlign w:val="bottom"/>
          </w:tcPr>
          <w:p w14:paraId="23261C32"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26 605</w:t>
            </w:r>
          </w:p>
        </w:tc>
        <w:tc>
          <w:tcPr>
            <w:tcW w:w="537" w:type="pct"/>
            <w:shd w:val="clear" w:color="auto" w:fill="auto"/>
            <w:vAlign w:val="bottom"/>
          </w:tcPr>
          <w:p w14:paraId="08148009"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16 542</w:t>
            </w:r>
          </w:p>
        </w:tc>
        <w:tc>
          <w:tcPr>
            <w:tcW w:w="537" w:type="pct"/>
            <w:shd w:val="clear" w:color="auto" w:fill="auto"/>
            <w:vAlign w:val="bottom"/>
          </w:tcPr>
          <w:p w14:paraId="158092E4"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34 631</w:t>
            </w:r>
          </w:p>
        </w:tc>
        <w:tc>
          <w:tcPr>
            <w:tcW w:w="567" w:type="pct"/>
            <w:shd w:val="clear" w:color="auto" w:fill="auto"/>
            <w:vAlign w:val="bottom"/>
          </w:tcPr>
          <w:p w14:paraId="00900275"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30 436</w:t>
            </w:r>
          </w:p>
        </w:tc>
        <w:tc>
          <w:tcPr>
            <w:tcW w:w="611" w:type="pct"/>
            <w:shd w:val="clear" w:color="auto" w:fill="auto"/>
            <w:vAlign w:val="bottom"/>
          </w:tcPr>
          <w:p w14:paraId="2FBAFCE0"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32 421</w:t>
            </w:r>
          </w:p>
        </w:tc>
        <w:tc>
          <w:tcPr>
            <w:tcW w:w="605" w:type="pct"/>
            <w:shd w:val="clear" w:color="auto" w:fill="auto"/>
            <w:vAlign w:val="bottom"/>
          </w:tcPr>
          <w:p w14:paraId="3383E3F6"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42 411</w:t>
            </w:r>
          </w:p>
        </w:tc>
      </w:tr>
      <w:tr w:rsidR="00AD4701" w:rsidRPr="00AD4701" w14:paraId="06637C0D" w14:textId="77777777" w:rsidTr="00886BFC">
        <w:tc>
          <w:tcPr>
            <w:tcW w:w="504" w:type="pct"/>
            <w:shd w:val="clear" w:color="auto" w:fill="auto"/>
            <w:vAlign w:val="bottom"/>
          </w:tcPr>
          <w:p w14:paraId="0807304F" w14:textId="77777777" w:rsidR="00F3232E" w:rsidRPr="00AD4701" w:rsidRDefault="00F3232E" w:rsidP="00F3232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Европа</w:t>
            </w:r>
          </w:p>
        </w:tc>
        <w:tc>
          <w:tcPr>
            <w:tcW w:w="563" w:type="pct"/>
            <w:shd w:val="clear" w:color="auto" w:fill="auto"/>
            <w:vAlign w:val="bottom"/>
          </w:tcPr>
          <w:p w14:paraId="16D501BF"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453 846</w:t>
            </w:r>
          </w:p>
        </w:tc>
        <w:tc>
          <w:tcPr>
            <w:tcW w:w="538" w:type="pct"/>
            <w:shd w:val="clear" w:color="auto" w:fill="auto"/>
            <w:vAlign w:val="bottom"/>
          </w:tcPr>
          <w:p w14:paraId="04B0B4F6"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424 019</w:t>
            </w:r>
          </w:p>
        </w:tc>
        <w:tc>
          <w:tcPr>
            <w:tcW w:w="539" w:type="pct"/>
            <w:shd w:val="clear" w:color="auto" w:fill="auto"/>
            <w:vAlign w:val="bottom"/>
          </w:tcPr>
          <w:p w14:paraId="0A1AFA2B"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243 156</w:t>
            </w:r>
          </w:p>
        </w:tc>
        <w:tc>
          <w:tcPr>
            <w:tcW w:w="537" w:type="pct"/>
            <w:shd w:val="clear" w:color="auto" w:fill="auto"/>
            <w:vAlign w:val="bottom"/>
          </w:tcPr>
          <w:p w14:paraId="47FBEAF5"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363 838</w:t>
            </w:r>
          </w:p>
        </w:tc>
        <w:tc>
          <w:tcPr>
            <w:tcW w:w="537" w:type="pct"/>
            <w:shd w:val="clear" w:color="auto" w:fill="auto"/>
            <w:vAlign w:val="bottom"/>
          </w:tcPr>
          <w:p w14:paraId="2671A0B5"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372 083</w:t>
            </w:r>
          </w:p>
        </w:tc>
        <w:tc>
          <w:tcPr>
            <w:tcW w:w="567" w:type="pct"/>
            <w:shd w:val="clear" w:color="auto" w:fill="auto"/>
            <w:vAlign w:val="bottom"/>
          </w:tcPr>
          <w:p w14:paraId="702F0236"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341 631</w:t>
            </w:r>
          </w:p>
        </w:tc>
        <w:tc>
          <w:tcPr>
            <w:tcW w:w="611" w:type="pct"/>
            <w:shd w:val="clear" w:color="auto" w:fill="auto"/>
            <w:vAlign w:val="bottom"/>
          </w:tcPr>
          <w:p w14:paraId="5674D63D"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303 312</w:t>
            </w:r>
          </w:p>
        </w:tc>
        <w:tc>
          <w:tcPr>
            <w:tcW w:w="605" w:type="pct"/>
            <w:shd w:val="clear" w:color="auto" w:fill="auto"/>
            <w:vAlign w:val="bottom"/>
          </w:tcPr>
          <w:p w14:paraId="5B4BCF7B"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314 177</w:t>
            </w:r>
          </w:p>
        </w:tc>
      </w:tr>
      <w:tr w:rsidR="00AD4701" w:rsidRPr="00AD4701" w14:paraId="0BEEFFBC" w14:textId="77777777" w:rsidTr="00886BFC">
        <w:tc>
          <w:tcPr>
            <w:tcW w:w="504" w:type="pct"/>
            <w:shd w:val="clear" w:color="auto" w:fill="auto"/>
            <w:vAlign w:val="bottom"/>
          </w:tcPr>
          <w:p w14:paraId="319AB473" w14:textId="77777777" w:rsidR="00F3232E" w:rsidRPr="00AD4701" w:rsidRDefault="00F3232E" w:rsidP="00F3232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Китай</w:t>
            </w:r>
          </w:p>
        </w:tc>
        <w:tc>
          <w:tcPr>
            <w:tcW w:w="563" w:type="pct"/>
            <w:shd w:val="clear" w:color="auto" w:fill="auto"/>
            <w:vAlign w:val="bottom"/>
          </w:tcPr>
          <w:p w14:paraId="17095C52"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326 876</w:t>
            </w:r>
          </w:p>
        </w:tc>
        <w:tc>
          <w:tcPr>
            <w:tcW w:w="538" w:type="pct"/>
            <w:shd w:val="clear" w:color="auto" w:fill="auto"/>
            <w:vAlign w:val="bottom"/>
          </w:tcPr>
          <w:p w14:paraId="5D2786A3"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339 298</w:t>
            </w:r>
          </w:p>
        </w:tc>
        <w:tc>
          <w:tcPr>
            <w:tcW w:w="539" w:type="pct"/>
            <w:shd w:val="clear" w:color="auto" w:fill="auto"/>
            <w:vAlign w:val="bottom"/>
          </w:tcPr>
          <w:p w14:paraId="5064F4AE"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563 546</w:t>
            </w:r>
          </w:p>
        </w:tc>
        <w:tc>
          <w:tcPr>
            <w:tcW w:w="537" w:type="pct"/>
            <w:shd w:val="clear" w:color="auto" w:fill="auto"/>
            <w:vAlign w:val="bottom"/>
          </w:tcPr>
          <w:p w14:paraId="4C0B8C67"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489 316</w:t>
            </w:r>
          </w:p>
        </w:tc>
        <w:tc>
          <w:tcPr>
            <w:tcW w:w="537" w:type="pct"/>
            <w:shd w:val="clear" w:color="auto" w:fill="auto"/>
            <w:vAlign w:val="bottom"/>
          </w:tcPr>
          <w:p w14:paraId="72163969"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702 597</w:t>
            </w:r>
          </w:p>
        </w:tc>
        <w:tc>
          <w:tcPr>
            <w:tcW w:w="567" w:type="pct"/>
            <w:shd w:val="clear" w:color="auto" w:fill="auto"/>
            <w:vAlign w:val="bottom"/>
          </w:tcPr>
          <w:p w14:paraId="59A563DC"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804 920</w:t>
            </w:r>
          </w:p>
        </w:tc>
        <w:tc>
          <w:tcPr>
            <w:tcW w:w="611" w:type="pct"/>
            <w:shd w:val="clear" w:color="auto" w:fill="auto"/>
            <w:vAlign w:val="bottom"/>
          </w:tcPr>
          <w:p w14:paraId="38F4CC5C"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909 200</w:t>
            </w:r>
          </w:p>
        </w:tc>
        <w:tc>
          <w:tcPr>
            <w:tcW w:w="605" w:type="pct"/>
            <w:shd w:val="clear" w:color="auto" w:fill="auto"/>
            <w:vAlign w:val="bottom"/>
          </w:tcPr>
          <w:p w14:paraId="2250AC4E"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760 901</w:t>
            </w:r>
          </w:p>
        </w:tc>
      </w:tr>
      <w:tr w:rsidR="00AD4701" w:rsidRPr="00AD4701" w14:paraId="1A1150B1" w14:textId="77777777" w:rsidTr="00886BFC">
        <w:tc>
          <w:tcPr>
            <w:tcW w:w="504" w:type="pct"/>
            <w:shd w:val="clear" w:color="auto" w:fill="auto"/>
            <w:vAlign w:val="bottom"/>
          </w:tcPr>
          <w:p w14:paraId="6AD58924" w14:textId="77777777" w:rsidR="00F3232E" w:rsidRPr="00AD4701" w:rsidRDefault="00F3232E" w:rsidP="00F3232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Япония</w:t>
            </w:r>
          </w:p>
        </w:tc>
        <w:tc>
          <w:tcPr>
            <w:tcW w:w="563" w:type="pct"/>
            <w:shd w:val="clear" w:color="auto" w:fill="auto"/>
            <w:vAlign w:val="bottom"/>
          </w:tcPr>
          <w:p w14:paraId="1CFB0C9C"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196 038</w:t>
            </w:r>
          </w:p>
        </w:tc>
        <w:tc>
          <w:tcPr>
            <w:tcW w:w="538" w:type="pct"/>
            <w:shd w:val="clear" w:color="auto" w:fill="auto"/>
            <w:vAlign w:val="bottom"/>
          </w:tcPr>
          <w:p w14:paraId="661F911D"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185 319</w:t>
            </w:r>
          </w:p>
        </w:tc>
        <w:tc>
          <w:tcPr>
            <w:tcW w:w="539" w:type="pct"/>
            <w:shd w:val="clear" w:color="auto" w:fill="auto"/>
            <w:vAlign w:val="bottom"/>
          </w:tcPr>
          <w:p w14:paraId="640EFA92"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147 618</w:t>
            </w:r>
          </w:p>
        </w:tc>
        <w:tc>
          <w:tcPr>
            <w:tcW w:w="537" w:type="pct"/>
            <w:shd w:val="clear" w:color="auto" w:fill="auto"/>
            <w:vAlign w:val="bottom"/>
          </w:tcPr>
          <w:p w14:paraId="2DAFA89A"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177 020</w:t>
            </w:r>
          </w:p>
        </w:tc>
        <w:tc>
          <w:tcPr>
            <w:tcW w:w="537" w:type="pct"/>
            <w:shd w:val="clear" w:color="auto" w:fill="auto"/>
            <w:vAlign w:val="bottom"/>
          </w:tcPr>
          <w:p w14:paraId="46E3F58F"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173 588</w:t>
            </w:r>
          </w:p>
        </w:tc>
        <w:tc>
          <w:tcPr>
            <w:tcW w:w="567" w:type="pct"/>
            <w:shd w:val="clear" w:color="auto" w:fill="auto"/>
            <w:vAlign w:val="bottom"/>
          </w:tcPr>
          <w:p w14:paraId="32505215"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159 317</w:t>
            </w:r>
          </w:p>
        </w:tc>
        <w:tc>
          <w:tcPr>
            <w:tcW w:w="611" w:type="pct"/>
            <w:shd w:val="clear" w:color="auto" w:fill="auto"/>
            <w:vAlign w:val="bottom"/>
          </w:tcPr>
          <w:p w14:paraId="4E69AF05"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158 651</w:t>
            </w:r>
          </w:p>
        </w:tc>
        <w:tc>
          <w:tcPr>
            <w:tcW w:w="605" w:type="pct"/>
            <w:shd w:val="clear" w:color="auto" w:fill="auto"/>
            <w:vAlign w:val="bottom"/>
          </w:tcPr>
          <w:p w14:paraId="476C1FEB"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161 885</w:t>
            </w:r>
          </w:p>
        </w:tc>
      </w:tr>
      <w:tr w:rsidR="00AD4701" w:rsidRPr="00AD4701" w14:paraId="56972996" w14:textId="77777777" w:rsidTr="00886BFC">
        <w:tc>
          <w:tcPr>
            <w:tcW w:w="504" w:type="pct"/>
            <w:shd w:val="clear" w:color="auto" w:fill="auto"/>
            <w:vAlign w:val="bottom"/>
          </w:tcPr>
          <w:p w14:paraId="2551535F" w14:textId="77777777" w:rsidR="00F3232E" w:rsidRPr="00AD4701" w:rsidRDefault="00F3232E" w:rsidP="00F3232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Азия</w:t>
            </w:r>
          </w:p>
        </w:tc>
        <w:tc>
          <w:tcPr>
            <w:tcW w:w="563" w:type="pct"/>
            <w:shd w:val="clear" w:color="auto" w:fill="auto"/>
            <w:vAlign w:val="bottom"/>
          </w:tcPr>
          <w:p w14:paraId="3BF81869"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179 243</w:t>
            </w:r>
          </w:p>
        </w:tc>
        <w:tc>
          <w:tcPr>
            <w:tcW w:w="538" w:type="pct"/>
            <w:shd w:val="clear" w:color="auto" w:fill="auto"/>
            <w:vAlign w:val="bottom"/>
          </w:tcPr>
          <w:p w14:paraId="37CD5720"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182 283</w:t>
            </w:r>
          </w:p>
        </w:tc>
        <w:tc>
          <w:tcPr>
            <w:tcW w:w="539" w:type="pct"/>
            <w:shd w:val="clear" w:color="auto" w:fill="auto"/>
            <w:vAlign w:val="bottom"/>
          </w:tcPr>
          <w:p w14:paraId="5B943E71"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197 505</w:t>
            </w:r>
          </w:p>
        </w:tc>
        <w:tc>
          <w:tcPr>
            <w:tcW w:w="537" w:type="pct"/>
            <w:shd w:val="clear" w:color="auto" w:fill="auto"/>
            <w:vAlign w:val="bottom"/>
          </w:tcPr>
          <w:p w14:paraId="612C4A64"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217 462</w:t>
            </w:r>
          </w:p>
        </w:tc>
        <w:tc>
          <w:tcPr>
            <w:tcW w:w="537" w:type="pct"/>
            <w:shd w:val="clear" w:color="auto" w:fill="auto"/>
            <w:vAlign w:val="bottom"/>
          </w:tcPr>
          <w:p w14:paraId="7B2EDA42"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207 926</w:t>
            </w:r>
          </w:p>
        </w:tc>
        <w:tc>
          <w:tcPr>
            <w:tcW w:w="567" w:type="pct"/>
            <w:shd w:val="clear" w:color="auto" w:fill="auto"/>
            <w:vAlign w:val="bottom"/>
          </w:tcPr>
          <w:p w14:paraId="4F780073"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230 991</w:t>
            </w:r>
          </w:p>
        </w:tc>
        <w:tc>
          <w:tcPr>
            <w:tcW w:w="611" w:type="pct"/>
            <w:shd w:val="clear" w:color="auto" w:fill="auto"/>
            <w:vAlign w:val="bottom"/>
          </w:tcPr>
          <w:p w14:paraId="49B619F6"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234 658</w:t>
            </w:r>
          </w:p>
        </w:tc>
        <w:tc>
          <w:tcPr>
            <w:tcW w:w="605" w:type="pct"/>
            <w:shd w:val="clear" w:color="auto" w:fill="auto"/>
            <w:vAlign w:val="bottom"/>
          </w:tcPr>
          <w:p w14:paraId="6A0ED891"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239 784</w:t>
            </w:r>
          </w:p>
        </w:tc>
      </w:tr>
      <w:tr w:rsidR="00AD4701" w:rsidRPr="00AD4701" w14:paraId="453BBD04" w14:textId="77777777" w:rsidTr="00886BFC">
        <w:tc>
          <w:tcPr>
            <w:tcW w:w="504" w:type="pct"/>
            <w:shd w:val="clear" w:color="auto" w:fill="auto"/>
            <w:vAlign w:val="bottom"/>
          </w:tcPr>
          <w:p w14:paraId="00234373" w14:textId="77777777" w:rsidR="00F3232E" w:rsidRPr="00AD4701" w:rsidRDefault="00F3232E" w:rsidP="00F3232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Океания</w:t>
            </w:r>
          </w:p>
        </w:tc>
        <w:tc>
          <w:tcPr>
            <w:tcW w:w="563" w:type="pct"/>
            <w:shd w:val="clear" w:color="auto" w:fill="auto"/>
            <w:vAlign w:val="bottom"/>
          </w:tcPr>
          <w:p w14:paraId="63DF5217"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1 666</w:t>
            </w:r>
          </w:p>
        </w:tc>
        <w:tc>
          <w:tcPr>
            <w:tcW w:w="538" w:type="pct"/>
            <w:shd w:val="clear" w:color="auto" w:fill="auto"/>
            <w:vAlign w:val="bottom"/>
          </w:tcPr>
          <w:p w14:paraId="095D28DB"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1 663</w:t>
            </w:r>
          </w:p>
        </w:tc>
        <w:tc>
          <w:tcPr>
            <w:tcW w:w="539" w:type="pct"/>
            <w:shd w:val="clear" w:color="auto" w:fill="auto"/>
            <w:vAlign w:val="bottom"/>
          </w:tcPr>
          <w:p w14:paraId="55F51C05"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1 608</w:t>
            </w:r>
          </w:p>
        </w:tc>
        <w:tc>
          <w:tcPr>
            <w:tcW w:w="537" w:type="pct"/>
            <w:shd w:val="clear" w:color="auto" w:fill="auto"/>
            <w:vAlign w:val="bottom"/>
          </w:tcPr>
          <w:p w14:paraId="3740CA14"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1 629</w:t>
            </w:r>
          </w:p>
        </w:tc>
        <w:tc>
          <w:tcPr>
            <w:tcW w:w="537" w:type="pct"/>
            <w:shd w:val="clear" w:color="auto" w:fill="auto"/>
            <w:vAlign w:val="bottom"/>
          </w:tcPr>
          <w:p w14:paraId="4B952813"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1 640</w:t>
            </w:r>
          </w:p>
        </w:tc>
        <w:tc>
          <w:tcPr>
            <w:tcW w:w="567" w:type="pct"/>
            <w:shd w:val="clear" w:color="auto" w:fill="auto"/>
            <w:vAlign w:val="bottom"/>
          </w:tcPr>
          <w:p w14:paraId="342F2D55"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1 631</w:t>
            </w:r>
          </w:p>
        </w:tc>
        <w:tc>
          <w:tcPr>
            <w:tcW w:w="611" w:type="pct"/>
            <w:shd w:val="clear" w:color="auto" w:fill="auto"/>
            <w:vAlign w:val="bottom"/>
          </w:tcPr>
          <w:p w14:paraId="10EAD3D9"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1 649</w:t>
            </w:r>
          </w:p>
        </w:tc>
        <w:tc>
          <w:tcPr>
            <w:tcW w:w="605" w:type="pct"/>
            <w:shd w:val="clear" w:color="auto" w:fill="auto"/>
            <w:vAlign w:val="bottom"/>
          </w:tcPr>
          <w:p w14:paraId="1BCDE7A1"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1 643</w:t>
            </w:r>
          </w:p>
        </w:tc>
      </w:tr>
      <w:tr w:rsidR="00AD4701" w:rsidRPr="00AD4701" w14:paraId="463547EF" w14:textId="77777777" w:rsidTr="00886BFC">
        <w:tc>
          <w:tcPr>
            <w:tcW w:w="504" w:type="pct"/>
            <w:shd w:val="clear" w:color="auto" w:fill="auto"/>
            <w:vAlign w:val="bottom"/>
          </w:tcPr>
          <w:p w14:paraId="1FCF1EC4" w14:textId="77777777" w:rsidR="00F3232E" w:rsidRPr="00AD4701" w:rsidRDefault="00F3232E" w:rsidP="00F3232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Африка</w:t>
            </w:r>
          </w:p>
        </w:tc>
        <w:tc>
          <w:tcPr>
            <w:tcW w:w="563" w:type="pct"/>
            <w:shd w:val="clear" w:color="auto" w:fill="auto"/>
            <w:vAlign w:val="bottom"/>
          </w:tcPr>
          <w:p w14:paraId="67DC16A6"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45 209</w:t>
            </w:r>
          </w:p>
        </w:tc>
        <w:tc>
          <w:tcPr>
            <w:tcW w:w="538" w:type="pct"/>
            <w:shd w:val="clear" w:color="auto" w:fill="auto"/>
            <w:vAlign w:val="bottom"/>
          </w:tcPr>
          <w:p w14:paraId="015DC928"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45 287</w:t>
            </w:r>
          </w:p>
        </w:tc>
        <w:tc>
          <w:tcPr>
            <w:tcW w:w="539" w:type="pct"/>
            <w:shd w:val="clear" w:color="auto" w:fill="auto"/>
            <w:vAlign w:val="bottom"/>
          </w:tcPr>
          <w:p w14:paraId="05FAB7C3"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43 707</w:t>
            </w:r>
          </w:p>
        </w:tc>
        <w:tc>
          <w:tcPr>
            <w:tcW w:w="537" w:type="pct"/>
            <w:shd w:val="clear" w:color="auto" w:fill="auto"/>
            <w:vAlign w:val="bottom"/>
          </w:tcPr>
          <w:p w14:paraId="7E68581A"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42 006</w:t>
            </w:r>
          </w:p>
        </w:tc>
        <w:tc>
          <w:tcPr>
            <w:tcW w:w="537" w:type="pct"/>
            <w:shd w:val="clear" w:color="auto" w:fill="auto"/>
            <w:vAlign w:val="bottom"/>
          </w:tcPr>
          <w:p w14:paraId="0408E5DA"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34 820</w:t>
            </w:r>
          </w:p>
        </w:tc>
        <w:tc>
          <w:tcPr>
            <w:tcW w:w="567" w:type="pct"/>
            <w:shd w:val="clear" w:color="auto" w:fill="auto"/>
            <w:vAlign w:val="bottom"/>
          </w:tcPr>
          <w:p w14:paraId="64668EEB"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32 995</w:t>
            </w:r>
          </w:p>
        </w:tc>
        <w:tc>
          <w:tcPr>
            <w:tcW w:w="611" w:type="pct"/>
            <w:shd w:val="clear" w:color="auto" w:fill="auto"/>
            <w:vAlign w:val="bottom"/>
          </w:tcPr>
          <w:p w14:paraId="4D85CC73"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36 446</w:t>
            </w:r>
          </w:p>
        </w:tc>
        <w:tc>
          <w:tcPr>
            <w:tcW w:w="605" w:type="pct"/>
            <w:shd w:val="clear" w:color="auto" w:fill="auto"/>
            <w:vAlign w:val="bottom"/>
          </w:tcPr>
          <w:p w14:paraId="21013404"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32 658</w:t>
            </w:r>
          </w:p>
        </w:tc>
      </w:tr>
      <w:tr w:rsidR="00AD4701" w:rsidRPr="00AD4701" w14:paraId="46106D3B" w14:textId="77777777" w:rsidTr="00886BFC">
        <w:tc>
          <w:tcPr>
            <w:tcW w:w="504" w:type="pct"/>
            <w:shd w:val="clear" w:color="auto" w:fill="auto"/>
            <w:vAlign w:val="bottom"/>
          </w:tcPr>
          <w:p w14:paraId="0515646F" w14:textId="77777777" w:rsidR="00F3232E" w:rsidRPr="00AD4701" w:rsidRDefault="00F3232E" w:rsidP="00F3232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США</w:t>
            </w:r>
          </w:p>
        </w:tc>
        <w:tc>
          <w:tcPr>
            <w:tcW w:w="563" w:type="pct"/>
            <w:shd w:val="clear" w:color="auto" w:fill="auto"/>
            <w:vAlign w:val="bottom"/>
          </w:tcPr>
          <w:p w14:paraId="20BAAA2D"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118 488</w:t>
            </w:r>
          </w:p>
        </w:tc>
        <w:tc>
          <w:tcPr>
            <w:tcW w:w="538" w:type="pct"/>
            <w:shd w:val="clear" w:color="auto" w:fill="auto"/>
            <w:vAlign w:val="bottom"/>
          </w:tcPr>
          <w:p w14:paraId="341F4E80"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121 069</w:t>
            </w:r>
          </w:p>
        </w:tc>
        <w:tc>
          <w:tcPr>
            <w:tcW w:w="539" w:type="pct"/>
            <w:shd w:val="clear" w:color="auto" w:fill="auto"/>
            <w:vAlign w:val="bottom"/>
          </w:tcPr>
          <w:p w14:paraId="30134949"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90 924</w:t>
            </w:r>
          </w:p>
        </w:tc>
        <w:tc>
          <w:tcPr>
            <w:tcW w:w="537" w:type="pct"/>
            <w:shd w:val="clear" w:color="auto" w:fill="auto"/>
            <w:vAlign w:val="bottom"/>
          </w:tcPr>
          <w:p w14:paraId="6EEF459E"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118 808</w:t>
            </w:r>
          </w:p>
        </w:tc>
        <w:tc>
          <w:tcPr>
            <w:tcW w:w="537" w:type="pct"/>
            <w:shd w:val="clear" w:color="auto" w:fill="auto"/>
            <w:vAlign w:val="bottom"/>
          </w:tcPr>
          <w:p w14:paraId="6C4E9EE7"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133 900</w:t>
            </w:r>
          </w:p>
        </w:tc>
        <w:tc>
          <w:tcPr>
            <w:tcW w:w="567" w:type="pct"/>
            <w:shd w:val="clear" w:color="auto" w:fill="auto"/>
            <w:vAlign w:val="bottom"/>
          </w:tcPr>
          <w:p w14:paraId="1F330253"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125 600</w:t>
            </w:r>
          </w:p>
        </w:tc>
        <w:tc>
          <w:tcPr>
            <w:tcW w:w="611" w:type="pct"/>
            <w:shd w:val="clear" w:color="auto" w:fill="auto"/>
            <w:vAlign w:val="bottom"/>
          </w:tcPr>
          <w:p w14:paraId="02ECEE1E"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122 600</w:t>
            </w:r>
          </w:p>
        </w:tc>
        <w:tc>
          <w:tcPr>
            <w:tcW w:w="605" w:type="pct"/>
            <w:shd w:val="clear" w:color="auto" w:fill="auto"/>
            <w:vAlign w:val="bottom"/>
          </w:tcPr>
          <w:p w14:paraId="56779EB5"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152 400</w:t>
            </w:r>
          </w:p>
        </w:tc>
      </w:tr>
      <w:tr w:rsidR="00AD4701" w:rsidRPr="00AD4701" w14:paraId="445FF477" w14:textId="77777777" w:rsidTr="00886BFC">
        <w:tc>
          <w:tcPr>
            <w:tcW w:w="504" w:type="pct"/>
            <w:shd w:val="clear" w:color="auto" w:fill="auto"/>
          </w:tcPr>
          <w:p w14:paraId="7F3B5B5A" w14:textId="77777777" w:rsidR="00F3232E" w:rsidRPr="00AD4701" w:rsidRDefault="00F3232E" w:rsidP="00F3232E">
            <w:pPr>
              <w:spacing w:after="0" w:line="240" w:lineRule="auto"/>
              <w:jc w:val="both"/>
              <w:rPr>
                <w:rFonts w:ascii="Times New Roman" w:hAnsi="Times New Roman"/>
                <w:b/>
                <w:bCs/>
              </w:rPr>
            </w:pPr>
            <w:r w:rsidRPr="00AD4701">
              <w:rPr>
                <w:rFonts w:ascii="Times New Roman" w:hAnsi="Times New Roman"/>
                <w:b/>
                <w:bCs/>
              </w:rPr>
              <w:t>ИТОГО</w:t>
            </w:r>
          </w:p>
        </w:tc>
        <w:tc>
          <w:tcPr>
            <w:tcW w:w="563" w:type="pct"/>
            <w:shd w:val="clear" w:color="auto" w:fill="auto"/>
          </w:tcPr>
          <w:p w14:paraId="232C939E" w14:textId="77777777" w:rsidR="00F3232E" w:rsidRPr="00AD4701" w:rsidRDefault="00F3232E" w:rsidP="00F3232E">
            <w:pPr>
              <w:spacing w:after="0" w:line="240" w:lineRule="auto"/>
              <w:jc w:val="both"/>
              <w:rPr>
                <w:rFonts w:ascii="Times New Roman" w:hAnsi="Times New Roman"/>
                <w:b/>
                <w:bCs/>
              </w:rPr>
            </w:pPr>
            <w:r w:rsidRPr="00AD4701">
              <w:rPr>
                <w:rFonts w:ascii="Times New Roman" w:hAnsi="Times New Roman"/>
                <w:b/>
                <w:bCs/>
              </w:rPr>
              <w:t>1 353 840</w:t>
            </w:r>
          </w:p>
        </w:tc>
        <w:tc>
          <w:tcPr>
            <w:tcW w:w="538" w:type="pct"/>
            <w:shd w:val="clear" w:color="auto" w:fill="auto"/>
          </w:tcPr>
          <w:p w14:paraId="0027DB0F" w14:textId="77777777" w:rsidR="00F3232E" w:rsidRPr="00AD4701" w:rsidRDefault="00F3232E" w:rsidP="00F3232E">
            <w:pPr>
              <w:spacing w:after="0" w:line="240" w:lineRule="auto"/>
              <w:jc w:val="both"/>
              <w:rPr>
                <w:rFonts w:ascii="Times New Roman" w:hAnsi="Times New Roman"/>
                <w:b/>
                <w:bCs/>
              </w:rPr>
            </w:pPr>
            <w:r w:rsidRPr="00AD4701">
              <w:rPr>
                <w:rFonts w:ascii="Times New Roman" w:hAnsi="Times New Roman"/>
                <w:b/>
                <w:bCs/>
              </w:rPr>
              <w:t>1 333 248</w:t>
            </w:r>
          </w:p>
        </w:tc>
        <w:tc>
          <w:tcPr>
            <w:tcW w:w="539" w:type="pct"/>
            <w:shd w:val="clear" w:color="auto" w:fill="auto"/>
          </w:tcPr>
          <w:p w14:paraId="140B8CF1" w14:textId="77777777" w:rsidR="00F3232E" w:rsidRPr="00AD4701" w:rsidRDefault="00F3232E" w:rsidP="00F3232E">
            <w:pPr>
              <w:spacing w:after="0" w:line="240" w:lineRule="auto"/>
              <w:jc w:val="both"/>
              <w:rPr>
                <w:rFonts w:ascii="Times New Roman" w:hAnsi="Times New Roman"/>
                <w:b/>
                <w:bCs/>
              </w:rPr>
            </w:pPr>
            <w:r w:rsidRPr="00AD4701">
              <w:rPr>
                <w:rFonts w:ascii="Times New Roman" w:hAnsi="Times New Roman"/>
                <w:b/>
                <w:bCs/>
              </w:rPr>
              <w:t>1 314 669</w:t>
            </w:r>
          </w:p>
        </w:tc>
        <w:tc>
          <w:tcPr>
            <w:tcW w:w="537" w:type="pct"/>
            <w:shd w:val="clear" w:color="auto" w:fill="auto"/>
          </w:tcPr>
          <w:p w14:paraId="1A2ABFC3" w14:textId="77777777" w:rsidR="00F3232E" w:rsidRPr="00AD4701" w:rsidRDefault="00F3232E" w:rsidP="00F3232E">
            <w:pPr>
              <w:spacing w:after="0" w:line="240" w:lineRule="auto"/>
              <w:jc w:val="both"/>
              <w:rPr>
                <w:rFonts w:ascii="Times New Roman" w:hAnsi="Times New Roman"/>
                <w:b/>
                <w:bCs/>
              </w:rPr>
            </w:pPr>
            <w:r w:rsidRPr="00AD4701">
              <w:rPr>
                <w:rFonts w:ascii="Times New Roman" w:hAnsi="Times New Roman"/>
                <w:b/>
                <w:bCs/>
              </w:rPr>
              <w:t>1 426 621</w:t>
            </w:r>
          </w:p>
        </w:tc>
        <w:tc>
          <w:tcPr>
            <w:tcW w:w="537" w:type="pct"/>
            <w:shd w:val="clear" w:color="auto" w:fill="auto"/>
          </w:tcPr>
          <w:p w14:paraId="750B653F" w14:textId="77777777" w:rsidR="00F3232E" w:rsidRPr="00AD4701" w:rsidRDefault="00F3232E" w:rsidP="00F3232E">
            <w:pPr>
              <w:spacing w:after="0" w:line="240" w:lineRule="auto"/>
              <w:jc w:val="both"/>
              <w:rPr>
                <w:rFonts w:ascii="Times New Roman" w:hAnsi="Times New Roman"/>
                <w:b/>
                <w:bCs/>
              </w:rPr>
            </w:pPr>
            <w:r w:rsidRPr="00AD4701">
              <w:rPr>
                <w:rFonts w:ascii="Times New Roman" w:hAnsi="Times New Roman"/>
                <w:b/>
                <w:bCs/>
              </w:rPr>
              <w:t>1 661 185</w:t>
            </w:r>
          </w:p>
        </w:tc>
        <w:tc>
          <w:tcPr>
            <w:tcW w:w="567" w:type="pct"/>
            <w:shd w:val="clear" w:color="auto" w:fill="auto"/>
          </w:tcPr>
          <w:p w14:paraId="51382A3D" w14:textId="77777777" w:rsidR="00F3232E" w:rsidRPr="00AD4701" w:rsidRDefault="00F3232E" w:rsidP="00F3232E">
            <w:pPr>
              <w:spacing w:after="0" w:line="240" w:lineRule="auto"/>
              <w:jc w:val="both"/>
              <w:rPr>
                <w:rFonts w:ascii="Times New Roman" w:hAnsi="Times New Roman"/>
                <w:b/>
                <w:bCs/>
              </w:rPr>
            </w:pPr>
            <w:r w:rsidRPr="00AD4701">
              <w:rPr>
                <w:rFonts w:ascii="Times New Roman" w:hAnsi="Times New Roman"/>
                <w:b/>
                <w:bCs/>
              </w:rPr>
              <w:t xml:space="preserve"> 1 727 521</w:t>
            </w:r>
          </w:p>
        </w:tc>
        <w:tc>
          <w:tcPr>
            <w:tcW w:w="611" w:type="pct"/>
            <w:shd w:val="clear" w:color="auto" w:fill="auto"/>
          </w:tcPr>
          <w:p w14:paraId="72B9380E" w14:textId="77777777" w:rsidR="00F3232E" w:rsidRPr="00AD4701" w:rsidRDefault="00F3232E" w:rsidP="00F3232E">
            <w:pPr>
              <w:spacing w:after="0" w:line="240" w:lineRule="auto"/>
              <w:jc w:val="center"/>
              <w:rPr>
                <w:rFonts w:ascii="Times New Roman" w:hAnsi="Times New Roman"/>
                <w:b/>
              </w:rPr>
            </w:pPr>
            <w:r w:rsidRPr="00AD4701">
              <w:rPr>
                <w:rFonts w:ascii="Times New Roman" w:hAnsi="Times New Roman"/>
                <w:b/>
              </w:rPr>
              <w:t xml:space="preserve">  1 801 013</w:t>
            </w:r>
          </w:p>
        </w:tc>
        <w:tc>
          <w:tcPr>
            <w:tcW w:w="605" w:type="pct"/>
            <w:shd w:val="clear" w:color="auto" w:fill="auto"/>
          </w:tcPr>
          <w:p w14:paraId="46A85F61" w14:textId="77777777" w:rsidR="00F3232E" w:rsidRPr="00AD4701" w:rsidRDefault="00F3232E" w:rsidP="00F3232E">
            <w:pPr>
              <w:spacing w:after="0" w:line="240" w:lineRule="auto"/>
              <w:jc w:val="center"/>
              <w:rPr>
                <w:rFonts w:ascii="Times New Roman" w:hAnsi="Times New Roman"/>
                <w:b/>
              </w:rPr>
            </w:pPr>
            <w:r w:rsidRPr="00AD4701">
              <w:rPr>
                <w:rFonts w:ascii="Times New Roman" w:hAnsi="Times New Roman"/>
                <w:b/>
              </w:rPr>
              <w:t xml:space="preserve">  1 705 859</w:t>
            </w:r>
          </w:p>
        </w:tc>
      </w:tr>
    </w:tbl>
    <w:p w14:paraId="3032461C" w14:textId="77777777" w:rsidR="00F3232E" w:rsidRPr="00AD4701" w:rsidRDefault="00F3232E" w:rsidP="00F3232E">
      <w:pPr>
        <w:spacing w:after="0"/>
        <w:jc w:val="both"/>
        <w:rPr>
          <w:rFonts w:ascii="Times New Roman" w:hAnsi="Times New Roman"/>
          <w:i/>
          <w:sz w:val="20"/>
          <w:szCs w:val="24"/>
        </w:rPr>
      </w:pPr>
      <w:r w:rsidRPr="00AD4701">
        <w:rPr>
          <w:rFonts w:ascii="Times New Roman" w:hAnsi="Times New Roman"/>
          <w:i/>
          <w:sz w:val="20"/>
          <w:szCs w:val="24"/>
        </w:rPr>
        <w:t>Источник: Bloomberg</w:t>
      </w:r>
    </w:p>
    <w:p w14:paraId="13B86196" w14:textId="77777777" w:rsidR="00F3232E" w:rsidRPr="00AD4701" w:rsidRDefault="00F3232E" w:rsidP="00F3232E">
      <w:pPr>
        <w:spacing w:after="0"/>
        <w:jc w:val="both"/>
        <w:rPr>
          <w:rFonts w:ascii="Times New Roman" w:hAnsi="Times New Roman"/>
          <w:i/>
        </w:rPr>
      </w:pPr>
    </w:p>
    <w:p w14:paraId="238480ED" w14:textId="03AEC007" w:rsidR="00F3232E"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sz w:val="24"/>
          <w:szCs w:val="24"/>
        </w:rPr>
        <w:t>Потребление никеля в Китае с 2003 по 2014 гг. выросло в 6 раз с 130 тыс. тонн в 2003 году до 761 тыс. тон</w:t>
      </w:r>
      <w:r w:rsidR="00886BFC">
        <w:rPr>
          <w:rFonts w:ascii="Times New Roman" w:hAnsi="Times New Roman"/>
          <w:sz w:val="24"/>
          <w:szCs w:val="24"/>
        </w:rPr>
        <w:t>н в 2014 году</w:t>
      </w:r>
      <w:r w:rsidRPr="00AD4701">
        <w:rPr>
          <w:rFonts w:ascii="Times New Roman" w:hAnsi="Times New Roman"/>
          <w:sz w:val="24"/>
          <w:szCs w:val="24"/>
        </w:rPr>
        <w:t>. Таким образом, 45% мирового спроса на никель приходится только на Китай, по сравнению с 10% в 2003 году. Данный рост связан</w:t>
      </w:r>
      <w:r w:rsidR="00375657" w:rsidRPr="00AD4701">
        <w:rPr>
          <w:rFonts w:ascii="Times New Roman" w:hAnsi="Times New Roman"/>
          <w:sz w:val="24"/>
          <w:szCs w:val="24"/>
        </w:rPr>
        <w:t>,</w:t>
      </w:r>
      <w:r w:rsidRPr="00AD4701">
        <w:rPr>
          <w:rFonts w:ascii="Times New Roman" w:hAnsi="Times New Roman"/>
          <w:sz w:val="24"/>
          <w:szCs w:val="24"/>
        </w:rPr>
        <w:t xml:space="preserve"> прежде всего</w:t>
      </w:r>
      <w:r w:rsidR="00375657" w:rsidRPr="00AD4701">
        <w:rPr>
          <w:rFonts w:ascii="Times New Roman" w:hAnsi="Times New Roman"/>
          <w:sz w:val="24"/>
          <w:szCs w:val="24"/>
        </w:rPr>
        <w:t>,</w:t>
      </w:r>
      <w:r w:rsidRPr="00AD4701">
        <w:rPr>
          <w:rFonts w:ascii="Times New Roman" w:hAnsi="Times New Roman"/>
          <w:sz w:val="24"/>
          <w:szCs w:val="24"/>
        </w:rPr>
        <w:t xml:space="preserve"> с быстрыми темпами наращивания мощностей по выпуску нержавеющей стали, в том числе никельсодержащих. </w:t>
      </w:r>
    </w:p>
    <w:p w14:paraId="2D52B7E0" w14:textId="77777777" w:rsidR="00F3232E" w:rsidRPr="00AD4701" w:rsidRDefault="00F3232E" w:rsidP="00F3232E">
      <w:pPr>
        <w:spacing w:after="0" w:line="20" w:lineRule="atLeast"/>
        <w:rPr>
          <w:rFonts w:ascii="Times New Roman" w:hAnsi="Times New Roman"/>
        </w:rPr>
      </w:pPr>
    </w:p>
    <w:p w14:paraId="28E68328" w14:textId="1F508AB6" w:rsidR="00D01F21" w:rsidRPr="00AD4701" w:rsidRDefault="00F3232E" w:rsidP="00F3232E">
      <w:pPr>
        <w:spacing w:after="0" w:line="20" w:lineRule="atLeast"/>
        <w:jc w:val="both"/>
        <w:rPr>
          <w:rFonts w:ascii="Times New Roman" w:hAnsi="Times New Roman"/>
          <w:sz w:val="24"/>
          <w:szCs w:val="24"/>
        </w:rPr>
      </w:pPr>
      <w:r w:rsidRPr="00AD4701">
        <w:rPr>
          <w:rFonts w:ascii="Times New Roman" w:hAnsi="Times New Roman"/>
          <w:sz w:val="24"/>
          <w:szCs w:val="24"/>
        </w:rPr>
        <w:t xml:space="preserve">Фактически, около 63% никеля расходуется на изготовление нержавеющих сталей, и 20% для производства сплавов цветных металлов, включая суперсплавы, часто для </w:t>
      </w:r>
      <w:r w:rsidRPr="00AD4701">
        <w:rPr>
          <w:rFonts w:ascii="Times New Roman" w:hAnsi="Times New Roman"/>
          <w:sz w:val="24"/>
          <w:szCs w:val="24"/>
        </w:rPr>
        <w:lastRenderedPageBreak/>
        <w:t xml:space="preserve">узкоспециализированных промышленных, космических и военных применений (см. Рисунок </w:t>
      </w:r>
      <w:r w:rsidR="007E1A0F" w:rsidRPr="00AD4701">
        <w:rPr>
          <w:rFonts w:ascii="Times New Roman" w:hAnsi="Times New Roman"/>
          <w:sz w:val="24"/>
          <w:szCs w:val="24"/>
        </w:rPr>
        <w:t>1</w:t>
      </w:r>
      <w:r w:rsidR="00886BFC">
        <w:rPr>
          <w:rFonts w:ascii="Times New Roman" w:hAnsi="Times New Roman"/>
          <w:sz w:val="24"/>
          <w:szCs w:val="24"/>
        </w:rPr>
        <w:t>0</w:t>
      </w:r>
      <w:r w:rsidRPr="00AD4701">
        <w:rPr>
          <w:rFonts w:ascii="Times New Roman" w:hAnsi="Times New Roman"/>
          <w:sz w:val="24"/>
          <w:szCs w:val="24"/>
        </w:rPr>
        <w:t xml:space="preserve">). </w:t>
      </w:r>
    </w:p>
    <w:p w14:paraId="313AB643" w14:textId="77777777" w:rsidR="00D01F21" w:rsidRDefault="00D01F21" w:rsidP="00F3232E">
      <w:pPr>
        <w:spacing w:after="0" w:line="20" w:lineRule="atLeast"/>
        <w:jc w:val="both"/>
        <w:rPr>
          <w:rFonts w:ascii="Times New Roman" w:hAnsi="Times New Roman"/>
          <w:sz w:val="24"/>
          <w:szCs w:val="24"/>
        </w:rPr>
      </w:pPr>
    </w:p>
    <w:p w14:paraId="56380EA6" w14:textId="77777777" w:rsidR="00046D12" w:rsidRPr="00AD4701" w:rsidRDefault="00046D12" w:rsidP="00F3232E">
      <w:pPr>
        <w:spacing w:after="0" w:line="20" w:lineRule="atLeast"/>
        <w:jc w:val="both"/>
        <w:rPr>
          <w:rFonts w:ascii="Times New Roman" w:hAnsi="Times New Roman"/>
          <w:sz w:val="24"/>
          <w:szCs w:val="24"/>
        </w:rPr>
      </w:pPr>
    </w:p>
    <w:p w14:paraId="346F015B" w14:textId="695E8C28" w:rsidR="00F3232E" w:rsidRPr="00AD4701" w:rsidRDefault="00F3232E" w:rsidP="00F3232E">
      <w:pPr>
        <w:pStyle w:val="a3"/>
        <w:spacing w:after="0"/>
        <w:jc w:val="center"/>
        <w:rPr>
          <w:rFonts w:ascii="Times New Roman" w:hAnsi="Times New Roman"/>
          <w:b/>
          <w:i w:val="0"/>
          <w:color w:val="auto"/>
          <w:sz w:val="24"/>
          <w:szCs w:val="24"/>
        </w:rPr>
      </w:pPr>
      <w:r w:rsidRPr="00AD4701">
        <w:rPr>
          <w:rFonts w:ascii="Times New Roman" w:hAnsi="Times New Roman"/>
          <w:b/>
          <w:i w:val="0"/>
          <w:color w:val="auto"/>
          <w:sz w:val="24"/>
          <w:szCs w:val="24"/>
        </w:rPr>
        <w:t xml:space="preserve">Рисунок </w:t>
      </w:r>
      <w:r w:rsidR="007E1A0F" w:rsidRPr="00AD4701">
        <w:rPr>
          <w:rFonts w:ascii="Times New Roman" w:hAnsi="Times New Roman"/>
          <w:b/>
          <w:i w:val="0"/>
          <w:color w:val="auto"/>
          <w:sz w:val="24"/>
          <w:szCs w:val="24"/>
        </w:rPr>
        <w:t>1</w:t>
      </w:r>
      <w:r w:rsidR="00886BFC">
        <w:rPr>
          <w:rFonts w:ascii="Times New Roman" w:hAnsi="Times New Roman"/>
          <w:b/>
          <w:i w:val="0"/>
          <w:color w:val="auto"/>
          <w:sz w:val="24"/>
          <w:szCs w:val="24"/>
        </w:rPr>
        <w:t>0</w:t>
      </w:r>
      <w:r w:rsidRPr="00AD4701">
        <w:rPr>
          <w:rFonts w:ascii="Times New Roman" w:hAnsi="Times New Roman"/>
          <w:b/>
          <w:i w:val="0"/>
          <w:color w:val="auto"/>
          <w:sz w:val="24"/>
          <w:szCs w:val="24"/>
        </w:rPr>
        <w:t>. Потребление первичного никеля в разрезе отраслей в 2013 г.</w:t>
      </w:r>
    </w:p>
    <w:p w14:paraId="2193D1CF" w14:textId="77777777" w:rsidR="00F3232E" w:rsidRPr="00AD4701" w:rsidRDefault="00F3232E" w:rsidP="00F3232E">
      <w:pPr>
        <w:keepNext/>
        <w:spacing w:after="0"/>
        <w:jc w:val="center"/>
        <w:rPr>
          <w:rFonts w:ascii="Times New Roman" w:hAnsi="Times New Roman"/>
        </w:rPr>
      </w:pPr>
      <w:r w:rsidRPr="00AD4701">
        <w:rPr>
          <w:rFonts w:ascii="Times New Roman" w:hAnsi="Times New Roman"/>
          <w:noProof/>
          <w:lang w:eastAsia="ru-RU"/>
        </w:rPr>
        <w:drawing>
          <wp:inline distT="0" distB="0" distL="0" distR="0" wp14:anchorId="71004E44" wp14:editId="38DDAFDB">
            <wp:extent cx="4572000" cy="2362200"/>
            <wp:effectExtent l="0" t="0" r="0" b="0"/>
            <wp:docPr id="19974" name="Диаграмма 199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EE4AC32" w14:textId="77777777" w:rsidR="00F3232E" w:rsidRPr="00AD4701" w:rsidRDefault="00F3232E" w:rsidP="00F3232E">
      <w:pPr>
        <w:pStyle w:val="a3"/>
        <w:spacing w:after="0"/>
        <w:rPr>
          <w:rFonts w:ascii="Times New Roman" w:hAnsi="Times New Roman"/>
          <w:color w:val="auto"/>
          <w:sz w:val="20"/>
          <w:szCs w:val="24"/>
        </w:rPr>
      </w:pPr>
      <w:r w:rsidRPr="00AD4701">
        <w:rPr>
          <w:rFonts w:ascii="Times New Roman" w:hAnsi="Times New Roman"/>
          <w:color w:val="auto"/>
          <w:sz w:val="20"/>
          <w:szCs w:val="24"/>
        </w:rPr>
        <w:t>Источник: Bloomberg</w:t>
      </w:r>
    </w:p>
    <w:p w14:paraId="65AEC444" w14:textId="77777777" w:rsidR="00F3232E" w:rsidRPr="00AD4701" w:rsidRDefault="00F3232E" w:rsidP="00F3232E">
      <w:pPr>
        <w:spacing w:after="0"/>
        <w:rPr>
          <w:rFonts w:ascii="Times New Roman" w:hAnsi="Times New Roman"/>
        </w:rPr>
      </w:pPr>
    </w:p>
    <w:p w14:paraId="3D9A3798" w14:textId="77777777" w:rsidR="006954B8" w:rsidRPr="00AD4701" w:rsidRDefault="006954B8" w:rsidP="006954B8">
      <w:pPr>
        <w:spacing w:after="0" w:line="20" w:lineRule="atLeast"/>
        <w:jc w:val="both"/>
        <w:rPr>
          <w:rFonts w:ascii="Times New Roman" w:hAnsi="Times New Roman"/>
          <w:sz w:val="24"/>
          <w:szCs w:val="24"/>
        </w:rPr>
      </w:pPr>
      <w:r w:rsidRPr="00AD4701">
        <w:rPr>
          <w:rFonts w:ascii="Times New Roman" w:hAnsi="Times New Roman"/>
          <w:sz w:val="24"/>
          <w:szCs w:val="24"/>
        </w:rPr>
        <w:t xml:space="preserve">Суперсталь используется для производства турбинной лопатки, диска и других деталей реактивного двигателя. По оценке компании ОАО «ГМК «Норильский Никель» в следующие несколько лет ожидается рост потребления никеля в аэрокосмической промышленности, связанный со стабильным ростом заказов на новые самолеты в гражданском авиастроении. </w:t>
      </w:r>
    </w:p>
    <w:p w14:paraId="79EABE7A" w14:textId="77777777" w:rsidR="006954B8" w:rsidRPr="00AD4701" w:rsidRDefault="006954B8" w:rsidP="00F3232E">
      <w:pPr>
        <w:spacing w:after="0"/>
        <w:rPr>
          <w:rFonts w:ascii="Times New Roman" w:hAnsi="Times New Roman"/>
        </w:rPr>
      </w:pPr>
    </w:p>
    <w:p w14:paraId="7CAC5731" w14:textId="77777777" w:rsidR="00F3232E"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sz w:val="24"/>
          <w:szCs w:val="24"/>
        </w:rPr>
        <w:t xml:space="preserve">Нержавеющая сталь производится в широком диапазоне составов для соответствия промышленным требованиям по коррозии и тепловому сопротивлению, а также для обеспечения чистой и гигиенической поверхности для продуктов питания. </w:t>
      </w:r>
    </w:p>
    <w:p w14:paraId="7A99E19E" w14:textId="77777777" w:rsidR="00F3232E" w:rsidRPr="00AD4701" w:rsidRDefault="00F3232E" w:rsidP="00F3232E">
      <w:pPr>
        <w:spacing w:after="0" w:line="240" w:lineRule="auto"/>
        <w:jc w:val="both"/>
        <w:rPr>
          <w:rFonts w:ascii="Times New Roman" w:hAnsi="Times New Roman"/>
          <w:sz w:val="24"/>
          <w:szCs w:val="24"/>
        </w:rPr>
      </w:pPr>
    </w:p>
    <w:p w14:paraId="7C715D1C" w14:textId="77777777" w:rsidR="00F3232E"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sz w:val="24"/>
          <w:szCs w:val="24"/>
        </w:rPr>
        <w:t xml:space="preserve">Приблизительно 8% используются в гальванических покрытиях и 7% в других сферах, включая монеты, производство химикатов и батарей. С использованием никеля производятся такие основные коммерческие химикаты, как карбонат, хлорид, оксид двухвалентный и сульфат.  </w:t>
      </w:r>
    </w:p>
    <w:p w14:paraId="240DFEF9" w14:textId="77777777" w:rsidR="00F3232E" w:rsidRPr="00AD4701" w:rsidRDefault="00F3232E" w:rsidP="00F3232E">
      <w:pPr>
        <w:spacing w:after="0"/>
        <w:rPr>
          <w:rFonts w:ascii="Times New Roman" w:hAnsi="Times New Roman"/>
          <w:sz w:val="24"/>
          <w:szCs w:val="24"/>
        </w:rPr>
      </w:pPr>
    </w:p>
    <w:p w14:paraId="47FB5D6A" w14:textId="7914D103" w:rsidR="00F93C2A" w:rsidRPr="00AD4701" w:rsidRDefault="00F3232E" w:rsidP="00F93C2A">
      <w:pPr>
        <w:spacing w:after="0" w:line="240" w:lineRule="auto"/>
        <w:jc w:val="both"/>
        <w:rPr>
          <w:rFonts w:ascii="Times New Roman" w:hAnsi="Times New Roman"/>
          <w:sz w:val="24"/>
          <w:szCs w:val="24"/>
        </w:rPr>
      </w:pPr>
      <w:r w:rsidRPr="00AD4701">
        <w:rPr>
          <w:rFonts w:ascii="Times New Roman" w:hAnsi="Times New Roman"/>
          <w:sz w:val="24"/>
          <w:szCs w:val="24"/>
        </w:rPr>
        <w:t>При этом порядка 92% ферроникеля потребляется для производства нержавеющей стали (см. Рисунок 1</w:t>
      </w:r>
      <w:r w:rsidR="00886BFC">
        <w:rPr>
          <w:rFonts w:ascii="Times New Roman" w:hAnsi="Times New Roman"/>
          <w:sz w:val="24"/>
          <w:szCs w:val="24"/>
        </w:rPr>
        <w:t>1</w:t>
      </w:r>
      <w:r w:rsidRPr="00AD4701">
        <w:rPr>
          <w:rFonts w:ascii="Times New Roman" w:hAnsi="Times New Roman"/>
          <w:sz w:val="24"/>
          <w:szCs w:val="24"/>
        </w:rPr>
        <w:t>).</w:t>
      </w:r>
      <w:r w:rsidR="00F93C2A" w:rsidRPr="00AD4701">
        <w:rPr>
          <w:rFonts w:ascii="Times New Roman" w:hAnsi="Times New Roman"/>
          <w:sz w:val="24"/>
          <w:szCs w:val="24"/>
        </w:rPr>
        <w:t xml:space="preserve"> В сталелитейном производстве ферроникель конкурирует с другими видами никеля, в частности с никелем необработанным и никелевым чугуном (см. Рисунок 1</w:t>
      </w:r>
      <w:r w:rsidR="00886BFC">
        <w:rPr>
          <w:rFonts w:ascii="Times New Roman" w:hAnsi="Times New Roman"/>
          <w:sz w:val="24"/>
          <w:szCs w:val="24"/>
        </w:rPr>
        <w:t>2</w:t>
      </w:r>
      <w:r w:rsidR="00F93C2A" w:rsidRPr="00AD4701">
        <w:rPr>
          <w:rFonts w:ascii="Times New Roman" w:hAnsi="Times New Roman"/>
          <w:sz w:val="24"/>
          <w:szCs w:val="24"/>
        </w:rPr>
        <w:t xml:space="preserve">). </w:t>
      </w:r>
    </w:p>
    <w:p w14:paraId="113B85E0" w14:textId="77777777" w:rsidR="00F3232E" w:rsidRPr="00AD4701" w:rsidRDefault="00F3232E" w:rsidP="00F3232E">
      <w:pPr>
        <w:spacing w:after="0"/>
        <w:jc w:val="both"/>
        <w:rPr>
          <w:rFonts w:ascii="Times New Roman" w:hAnsi="Times New Roman"/>
          <w:sz w:val="24"/>
          <w:szCs w:val="24"/>
        </w:rPr>
      </w:pPr>
    </w:p>
    <w:p w14:paraId="338B981A" w14:textId="4564C905" w:rsidR="0051469A" w:rsidRPr="00AD4701" w:rsidRDefault="00F3232E" w:rsidP="0051469A">
      <w:pPr>
        <w:pStyle w:val="a3"/>
        <w:spacing w:after="0"/>
        <w:jc w:val="center"/>
        <w:rPr>
          <w:rFonts w:ascii="Times New Roman" w:hAnsi="Times New Roman"/>
          <w:b/>
          <w:i w:val="0"/>
          <w:color w:val="auto"/>
          <w:sz w:val="24"/>
          <w:szCs w:val="24"/>
        </w:rPr>
      </w:pPr>
      <w:r w:rsidRPr="00AD4701">
        <w:rPr>
          <w:rFonts w:ascii="Times New Roman" w:hAnsi="Times New Roman"/>
          <w:color w:val="auto"/>
          <w:sz w:val="24"/>
          <w:szCs w:val="24"/>
        </w:rPr>
        <w:t xml:space="preserve"> </w:t>
      </w:r>
      <w:r w:rsidRPr="00AD4701">
        <w:rPr>
          <w:rFonts w:ascii="Times New Roman" w:hAnsi="Times New Roman"/>
          <w:b/>
          <w:i w:val="0"/>
          <w:color w:val="auto"/>
          <w:sz w:val="24"/>
          <w:szCs w:val="24"/>
        </w:rPr>
        <w:t>Рисунок 1</w:t>
      </w:r>
      <w:r w:rsidR="00886BFC">
        <w:rPr>
          <w:rFonts w:ascii="Times New Roman" w:hAnsi="Times New Roman"/>
          <w:b/>
          <w:i w:val="0"/>
          <w:color w:val="auto"/>
          <w:sz w:val="24"/>
          <w:szCs w:val="24"/>
        </w:rPr>
        <w:t>1</w:t>
      </w:r>
      <w:r w:rsidRPr="00AD4701">
        <w:rPr>
          <w:rFonts w:ascii="Times New Roman" w:hAnsi="Times New Roman"/>
          <w:b/>
          <w:i w:val="0"/>
          <w:color w:val="auto"/>
          <w:sz w:val="24"/>
          <w:szCs w:val="24"/>
        </w:rPr>
        <w:t xml:space="preserve">. Потребление ферроникеля </w:t>
      </w:r>
      <w:r w:rsidR="0051469A" w:rsidRPr="00AD4701">
        <w:rPr>
          <w:rFonts w:ascii="Times New Roman" w:hAnsi="Times New Roman"/>
          <w:b/>
          <w:i w:val="0"/>
          <w:color w:val="auto"/>
          <w:sz w:val="24"/>
          <w:szCs w:val="24"/>
        </w:rPr>
        <w:tab/>
        <w:t>Рисунок 1</w:t>
      </w:r>
      <w:r w:rsidR="00886BFC">
        <w:rPr>
          <w:rFonts w:ascii="Times New Roman" w:hAnsi="Times New Roman"/>
          <w:b/>
          <w:i w:val="0"/>
          <w:color w:val="auto"/>
          <w:sz w:val="24"/>
          <w:szCs w:val="24"/>
        </w:rPr>
        <w:t>2</w:t>
      </w:r>
      <w:r w:rsidR="0051469A" w:rsidRPr="00AD4701">
        <w:rPr>
          <w:rFonts w:ascii="Times New Roman" w:hAnsi="Times New Roman"/>
          <w:b/>
          <w:i w:val="0"/>
          <w:color w:val="auto"/>
          <w:sz w:val="24"/>
          <w:szCs w:val="24"/>
        </w:rPr>
        <w:t xml:space="preserve">. Потребление сталелитейными </w:t>
      </w:r>
    </w:p>
    <w:p w14:paraId="0D56D9FE" w14:textId="77777777" w:rsidR="00F3232E" w:rsidRPr="00AD4701" w:rsidRDefault="00F3232E" w:rsidP="0051469A">
      <w:pPr>
        <w:pStyle w:val="a3"/>
        <w:spacing w:after="0"/>
        <w:ind w:left="708" w:firstLine="708"/>
        <w:rPr>
          <w:rFonts w:ascii="Times New Roman" w:hAnsi="Times New Roman"/>
          <w:b/>
          <w:i w:val="0"/>
          <w:color w:val="auto"/>
          <w:sz w:val="24"/>
          <w:szCs w:val="24"/>
        </w:rPr>
      </w:pPr>
      <w:r w:rsidRPr="00AD4701">
        <w:rPr>
          <w:rFonts w:ascii="Times New Roman" w:hAnsi="Times New Roman"/>
          <w:b/>
          <w:i w:val="0"/>
          <w:color w:val="auto"/>
          <w:sz w:val="24"/>
          <w:szCs w:val="24"/>
        </w:rPr>
        <w:t>в разрезе отраслей</w:t>
      </w:r>
      <w:r w:rsidR="0051469A" w:rsidRPr="00AD4701">
        <w:rPr>
          <w:rFonts w:ascii="Times New Roman" w:hAnsi="Times New Roman"/>
          <w:b/>
          <w:i w:val="0"/>
          <w:color w:val="auto"/>
          <w:sz w:val="24"/>
          <w:szCs w:val="24"/>
        </w:rPr>
        <w:tab/>
      </w:r>
      <w:r w:rsidR="0051469A" w:rsidRPr="00AD4701">
        <w:rPr>
          <w:rFonts w:ascii="Times New Roman" w:hAnsi="Times New Roman"/>
          <w:b/>
          <w:i w:val="0"/>
          <w:color w:val="auto"/>
          <w:sz w:val="24"/>
          <w:szCs w:val="24"/>
        </w:rPr>
        <w:tab/>
      </w:r>
      <w:r w:rsidR="0051469A" w:rsidRPr="00AD4701">
        <w:rPr>
          <w:rFonts w:ascii="Times New Roman" w:hAnsi="Times New Roman"/>
          <w:b/>
          <w:i w:val="0"/>
          <w:color w:val="auto"/>
          <w:sz w:val="24"/>
          <w:szCs w:val="24"/>
        </w:rPr>
        <w:tab/>
        <w:t>заводами первичного никеля по видам</w:t>
      </w:r>
    </w:p>
    <w:p w14:paraId="57F58FC2" w14:textId="77777777" w:rsidR="00F3232E" w:rsidRPr="00AD4701" w:rsidRDefault="00F3232E" w:rsidP="0051469A">
      <w:pPr>
        <w:spacing w:after="0"/>
        <w:rPr>
          <w:rFonts w:ascii="Times New Roman" w:hAnsi="Times New Roman"/>
        </w:rPr>
      </w:pPr>
      <w:r w:rsidRPr="00AD4701">
        <w:rPr>
          <w:rFonts w:ascii="Times New Roman" w:hAnsi="Times New Roman"/>
          <w:noProof/>
          <w:lang w:eastAsia="ru-RU"/>
        </w:rPr>
        <w:drawing>
          <wp:inline distT="0" distB="0" distL="0" distR="0" wp14:anchorId="091C1D9F" wp14:editId="16A905AD">
            <wp:extent cx="2960370" cy="1805940"/>
            <wp:effectExtent l="19050" t="0" r="0" b="3810"/>
            <wp:docPr id="19978" name="Диаграмма 199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51469A" w:rsidRPr="00AD4701">
        <w:rPr>
          <w:rFonts w:ascii="Times New Roman" w:hAnsi="Times New Roman"/>
          <w:noProof/>
          <w:lang w:eastAsia="ru-RU"/>
        </w:rPr>
        <w:drawing>
          <wp:inline distT="0" distB="0" distL="0" distR="0" wp14:anchorId="6D4B7811" wp14:editId="562A4BD9">
            <wp:extent cx="2857500" cy="1783080"/>
            <wp:effectExtent l="0" t="0" r="38100" b="7620"/>
            <wp:docPr id="19980" name="Диаграмма 199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298DEF2" w14:textId="24C4AC75" w:rsidR="0051469A" w:rsidRPr="00AD4701" w:rsidRDefault="0051469A" w:rsidP="0051469A">
      <w:pPr>
        <w:pStyle w:val="a3"/>
        <w:spacing w:after="0"/>
        <w:rPr>
          <w:rFonts w:ascii="Times New Roman" w:hAnsi="Times New Roman"/>
          <w:color w:val="auto"/>
          <w:sz w:val="20"/>
          <w:szCs w:val="24"/>
        </w:rPr>
      </w:pPr>
      <w:r w:rsidRPr="00AD4701">
        <w:rPr>
          <w:rFonts w:ascii="Times New Roman" w:hAnsi="Times New Roman"/>
          <w:color w:val="auto"/>
          <w:sz w:val="20"/>
          <w:szCs w:val="24"/>
        </w:rPr>
        <w:t xml:space="preserve">Источник: ISSF, </w:t>
      </w:r>
      <w:r w:rsidR="000B1FD3" w:rsidRPr="00AD4701">
        <w:rPr>
          <w:rFonts w:ascii="Times New Roman" w:hAnsi="Times New Roman"/>
          <w:color w:val="auto"/>
          <w:sz w:val="20"/>
          <w:szCs w:val="24"/>
        </w:rPr>
        <w:t xml:space="preserve">компания </w:t>
      </w:r>
      <w:r w:rsidRPr="00AD4701">
        <w:rPr>
          <w:rFonts w:ascii="Times New Roman" w:hAnsi="Times New Roman"/>
          <w:color w:val="auto"/>
          <w:sz w:val="20"/>
          <w:szCs w:val="24"/>
        </w:rPr>
        <w:t>Hatch</w:t>
      </w:r>
    </w:p>
    <w:p w14:paraId="41EC1904" w14:textId="77777777" w:rsidR="00CF217C" w:rsidRPr="00AD4701" w:rsidRDefault="00CF217C" w:rsidP="00CF217C">
      <w:pPr>
        <w:spacing w:after="0"/>
        <w:rPr>
          <w:rFonts w:ascii="Times New Roman" w:hAnsi="Times New Roman"/>
        </w:rPr>
      </w:pPr>
    </w:p>
    <w:p w14:paraId="1D96CA68" w14:textId="3D594B2B" w:rsidR="005F78F5"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sz w:val="24"/>
          <w:szCs w:val="24"/>
        </w:rPr>
        <w:lastRenderedPageBreak/>
        <w:t>Так, в 2013 году объем производства нержавеющей стали составил 38 884 тыс. тонн. Основными производителями нержавеющей стали являются Китай (50%) и Европа (19%). При этом в период с 2007 по 2013 годы объем производства нержавеющей стали увеличился на 174% (см. Рисунок 1</w:t>
      </w:r>
      <w:r w:rsidR="00886BFC">
        <w:rPr>
          <w:rFonts w:ascii="Times New Roman" w:hAnsi="Times New Roman"/>
          <w:sz w:val="24"/>
          <w:szCs w:val="24"/>
        </w:rPr>
        <w:t>3</w:t>
      </w:r>
      <w:r w:rsidRPr="00AD4701">
        <w:rPr>
          <w:rFonts w:ascii="Times New Roman" w:hAnsi="Times New Roman"/>
          <w:sz w:val="24"/>
          <w:szCs w:val="24"/>
        </w:rPr>
        <w:t>).</w:t>
      </w:r>
      <w:r w:rsidR="006954B8" w:rsidRPr="00AD4701">
        <w:rPr>
          <w:rFonts w:ascii="Times New Roman" w:hAnsi="Times New Roman"/>
          <w:sz w:val="24"/>
          <w:szCs w:val="24"/>
        </w:rPr>
        <w:t xml:space="preserve"> </w:t>
      </w:r>
    </w:p>
    <w:p w14:paraId="712AB4E7" w14:textId="77777777" w:rsidR="006954B8" w:rsidRPr="00AD4701" w:rsidRDefault="006954B8" w:rsidP="00F3232E">
      <w:pPr>
        <w:spacing w:after="0" w:line="240" w:lineRule="auto"/>
        <w:jc w:val="both"/>
        <w:rPr>
          <w:rFonts w:ascii="Times New Roman" w:hAnsi="Times New Roman"/>
          <w:sz w:val="24"/>
          <w:szCs w:val="24"/>
        </w:rPr>
      </w:pPr>
    </w:p>
    <w:p w14:paraId="3CDFC316" w14:textId="4FAC80B1" w:rsidR="00F3232E" w:rsidRPr="00AD4701" w:rsidRDefault="00F3232E" w:rsidP="00F3232E">
      <w:pPr>
        <w:pStyle w:val="a3"/>
        <w:spacing w:after="0"/>
        <w:jc w:val="center"/>
        <w:rPr>
          <w:rFonts w:ascii="Times New Roman" w:hAnsi="Times New Roman"/>
          <w:b/>
          <w:i w:val="0"/>
          <w:color w:val="auto"/>
          <w:sz w:val="24"/>
          <w:szCs w:val="24"/>
        </w:rPr>
      </w:pPr>
      <w:r w:rsidRPr="00AD4701">
        <w:rPr>
          <w:rFonts w:ascii="Times New Roman" w:hAnsi="Times New Roman"/>
          <w:b/>
          <w:i w:val="0"/>
          <w:color w:val="auto"/>
          <w:sz w:val="24"/>
          <w:szCs w:val="24"/>
        </w:rPr>
        <w:t>Рисунок 1</w:t>
      </w:r>
      <w:r w:rsidR="00886BFC">
        <w:rPr>
          <w:rFonts w:ascii="Times New Roman" w:hAnsi="Times New Roman"/>
          <w:b/>
          <w:i w:val="0"/>
          <w:color w:val="auto"/>
          <w:sz w:val="24"/>
          <w:szCs w:val="24"/>
        </w:rPr>
        <w:t>3</w:t>
      </w:r>
      <w:r w:rsidRPr="00AD4701">
        <w:rPr>
          <w:rFonts w:ascii="Times New Roman" w:hAnsi="Times New Roman"/>
          <w:b/>
          <w:i w:val="0"/>
          <w:color w:val="auto"/>
          <w:sz w:val="24"/>
          <w:szCs w:val="24"/>
        </w:rPr>
        <w:t>. Производство нержавеющей стали в разрезе стран, тыс. тонн</w:t>
      </w:r>
    </w:p>
    <w:p w14:paraId="6F4BEB85" w14:textId="77777777" w:rsidR="00F3232E" w:rsidRPr="00AD4701" w:rsidRDefault="00F3232E" w:rsidP="00F3232E">
      <w:pPr>
        <w:spacing w:after="0" w:line="240" w:lineRule="auto"/>
        <w:jc w:val="center"/>
        <w:rPr>
          <w:rFonts w:ascii="Times New Roman" w:hAnsi="Times New Roman"/>
          <w:sz w:val="24"/>
          <w:szCs w:val="24"/>
        </w:rPr>
      </w:pPr>
      <w:r w:rsidRPr="00AD4701">
        <w:rPr>
          <w:rFonts w:ascii="Times New Roman" w:hAnsi="Times New Roman"/>
          <w:noProof/>
          <w:lang w:eastAsia="ru-RU"/>
        </w:rPr>
        <w:drawing>
          <wp:inline distT="0" distB="0" distL="0" distR="0" wp14:anchorId="49690834" wp14:editId="54AD43A2">
            <wp:extent cx="5057775" cy="3390900"/>
            <wp:effectExtent l="0" t="0" r="0" b="0"/>
            <wp:docPr id="19981" name="Диаграмма 199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E9746ED" w14:textId="77777777" w:rsidR="00F3232E" w:rsidRPr="00AD4701" w:rsidRDefault="00F3232E" w:rsidP="00F3232E">
      <w:pPr>
        <w:spacing w:after="0"/>
        <w:jc w:val="both"/>
        <w:rPr>
          <w:rFonts w:ascii="Times New Roman" w:hAnsi="Times New Roman"/>
          <w:i/>
          <w:sz w:val="20"/>
          <w:szCs w:val="24"/>
        </w:rPr>
      </w:pPr>
      <w:r w:rsidRPr="00AD4701">
        <w:rPr>
          <w:rFonts w:ascii="Times New Roman" w:hAnsi="Times New Roman"/>
          <w:i/>
          <w:sz w:val="20"/>
          <w:szCs w:val="24"/>
        </w:rPr>
        <w:t xml:space="preserve">Источник: </w:t>
      </w:r>
      <w:r w:rsidRPr="00AD4701">
        <w:rPr>
          <w:rFonts w:ascii="Times New Roman" w:hAnsi="Times New Roman"/>
          <w:i/>
          <w:sz w:val="20"/>
          <w:szCs w:val="24"/>
          <w:lang w:val="en-US"/>
        </w:rPr>
        <w:t>Macquaire</w:t>
      </w:r>
      <w:r w:rsidRPr="00AD4701">
        <w:rPr>
          <w:rFonts w:ascii="Times New Roman" w:hAnsi="Times New Roman"/>
          <w:i/>
          <w:sz w:val="20"/>
          <w:szCs w:val="24"/>
        </w:rPr>
        <w:t xml:space="preserve"> </w:t>
      </w:r>
      <w:r w:rsidRPr="00AD4701">
        <w:rPr>
          <w:rFonts w:ascii="Times New Roman" w:hAnsi="Times New Roman"/>
          <w:i/>
          <w:sz w:val="20"/>
          <w:szCs w:val="24"/>
          <w:lang w:val="en-US"/>
        </w:rPr>
        <w:t>Research</w:t>
      </w:r>
      <w:r w:rsidRPr="00AD4701">
        <w:rPr>
          <w:rFonts w:ascii="Times New Roman" w:hAnsi="Times New Roman"/>
          <w:i/>
          <w:sz w:val="20"/>
          <w:szCs w:val="24"/>
        </w:rPr>
        <w:t xml:space="preserve">, </w:t>
      </w:r>
      <w:r w:rsidRPr="00AD4701">
        <w:rPr>
          <w:rFonts w:ascii="Times New Roman" w:hAnsi="Times New Roman"/>
          <w:i/>
          <w:sz w:val="20"/>
          <w:szCs w:val="24"/>
          <w:lang w:val="en-US"/>
        </w:rPr>
        <w:t>April</w:t>
      </w:r>
      <w:r w:rsidRPr="00AD4701">
        <w:rPr>
          <w:rFonts w:ascii="Times New Roman" w:hAnsi="Times New Roman"/>
          <w:i/>
          <w:sz w:val="20"/>
          <w:szCs w:val="24"/>
        </w:rPr>
        <w:t xml:space="preserve"> 2014</w:t>
      </w:r>
    </w:p>
    <w:p w14:paraId="1C88C472" w14:textId="77777777" w:rsidR="005F78F5" w:rsidRPr="00AD4701" w:rsidRDefault="005F78F5" w:rsidP="00F3232E">
      <w:pPr>
        <w:spacing w:after="0"/>
        <w:jc w:val="both"/>
        <w:rPr>
          <w:rFonts w:ascii="Times New Roman" w:hAnsi="Times New Roman"/>
          <w:i/>
          <w:sz w:val="20"/>
          <w:szCs w:val="24"/>
        </w:rPr>
      </w:pPr>
    </w:p>
    <w:p w14:paraId="45E514CB" w14:textId="684ED837" w:rsidR="00F3232E" w:rsidRPr="00AD4701" w:rsidRDefault="00F3232E" w:rsidP="00F3232E">
      <w:pPr>
        <w:autoSpaceDE w:val="0"/>
        <w:autoSpaceDN w:val="0"/>
        <w:adjustRightInd w:val="0"/>
        <w:spacing w:after="0" w:line="240" w:lineRule="auto"/>
        <w:jc w:val="both"/>
        <w:rPr>
          <w:rFonts w:ascii="Times New Roman" w:hAnsi="Times New Roman"/>
          <w:sz w:val="24"/>
          <w:szCs w:val="24"/>
        </w:rPr>
      </w:pPr>
      <w:r w:rsidRPr="00AD4701">
        <w:rPr>
          <w:rFonts w:ascii="Times New Roman" w:hAnsi="Times New Roman"/>
          <w:sz w:val="24"/>
          <w:szCs w:val="24"/>
        </w:rPr>
        <w:t>Согласно исследованию</w:t>
      </w:r>
      <w:r w:rsidR="000B1FD3" w:rsidRPr="00AD4701">
        <w:rPr>
          <w:rFonts w:ascii="Times New Roman" w:hAnsi="Times New Roman"/>
          <w:sz w:val="24"/>
          <w:szCs w:val="24"/>
        </w:rPr>
        <w:t xml:space="preserve"> информационно-аналитического агентства</w:t>
      </w:r>
      <w:r w:rsidRPr="00AD4701">
        <w:rPr>
          <w:rFonts w:ascii="Times New Roman" w:hAnsi="Times New Roman"/>
          <w:sz w:val="24"/>
          <w:szCs w:val="24"/>
        </w:rPr>
        <w:t xml:space="preserve"> Металл-Курьер, спрос на нержавеющую сталь в 2015 году будет сокращаться из-за замедления темпов развития мировой экономики. Так, производство товарного стального проката ожидается на уровне 82</w:t>
      </w:r>
      <w:r w:rsidR="00E5678F" w:rsidRPr="00AD4701">
        <w:rPr>
          <w:rFonts w:ascii="Times New Roman" w:hAnsi="Times New Roman"/>
          <w:sz w:val="24"/>
          <w:szCs w:val="24"/>
        </w:rPr>
        <w:t>5 млн</w:t>
      </w:r>
      <w:r w:rsidRPr="00AD4701">
        <w:rPr>
          <w:rFonts w:ascii="Times New Roman" w:hAnsi="Times New Roman"/>
          <w:sz w:val="24"/>
          <w:szCs w:val="24"/>
        </w:rPr>
        <w:t xml:space="preserve"> тонн в 2015 году, что на 2,3% ниже объемов в 2014 году. При этом прогнозируется сокращение вы</w:t>
      </w:r>
      <w:r w:rsidR="00E5678F" w:rsidRPr="00AD4701">
        <w:rPr>
          <w:rFonts w:ascii="Times New Roman" w:hAnsi="Times New Roman"/>
          <w:sz w:val="24"/>
          <w:szCs w:val="24"/>
        </w:rPr>
        <w:t>плавки стали на 2,2% до 830 млн</w:t>
      </w:r>
      <w:r w:rsidRPr="00AD4701">
        <w:rPr>
          <w:rFonts w:ascii="Times New Roman" w:hAnsi="Times New Roman"/>
          <w:sz w:val="24"/>
          <w:szCs w:val="24"/>
        </w:rPr>
        <w:t xml:space="preserve"> тонн. </w:t>
      </w:r>
    </w:p>
    <w:p w14:paraId="005B7F40" w14:textId="77777777" w:rsidR="00F3232E" w:rsidRPr="00AD4701" w:rsidRDefault="00F3232E" w:rsidP="00F3232E">
      <w:pPr>
        <w:spacing w:after="0" w:line="20" w:lineRule="atLeast"/>
        <w:rPr>
          <w:rFonts w:ascii="Times New Roman" w:hAnsi="Times New Roman"/>
        </w:rPr>
      </w:pPr>
    </w:p>
    <w:p w14:paraId="512D6303" w14:textId="20222691" w:rsidR="00F3232E" w:rsidRPr="00AD4701" w:rsidRDefault="00F3232E" w:rsidP="00F3232E">
      <w:pPr>
        <w:spacing w:after="0" w:line="20" w:lineRule="atLeast"/>
        <w:jc w:val="both"/>
        <w:rPr>
          <w:rFonts w:ascii="Times New Roman" w:hAnsi="Times New Roman"/>
          <w:sz w:val="24"/>
          <w:szCs w:val="24"/>
        </w:rPr>
      </w:pPr>
      <w:r w:rsidRPr="00AD4701">
        <w:rPr>
          <w:rFonts w:ascii="Times New Roman" w:hAnsi="Times New Roman"/>
          <w:sz w:val="24"/>
          <w:szCs w:val="24"/>
        </w:rPr>
        <w:t xml:space="preserve">На встрече стран-членов </w:t>
      </w:r>
      <w:r w:rsidR="002E34D4" w:rsidRPr="00AD4701">
        <w:rPr>
          <w:rFonts w:ascii="Times New Roman" w:hAnsi="Times New Roman"/>
          <w:sz w:val="24"/>
          <w:szCs w:val="24"/>
          <w:lang w:val="en-US"/>
        </w:rPr>
        <w:t>INSG</w:t>
      </w:r>
      <w:r w:rsidRPr="00AD4701">
        <w:rPr>
          <w:rFonts w:ascii="Times New Roman" w:hAnsi="Times New Roman"/>
          <w:sz w:val="24"/>
          <w:szCs w:val="24"/>
        </w:rPr>
        <w:t xml:space="preserve"> в октябре 2014 года, участники отметили, что с 2015 года ожидается увеличение потребления никеля в мире в результате улучшения экономической ситуации. Тем самым, в 2015 году ожидает</w:t>
      </w:r>
      <w:r w:rsidR="00E5678F" w:rsidRPr="00AD4701">
        <w:rPr>
          <w:rFonts w:ascii="Times New Roman" w:hAnsi="Times New Roman"/>
          <w:sz w:val="24"/>
          <w:szCs w:val="24"/>
        </w:rPr>
        <w:t>ся повышение спроса до 1,97 млн</w:t>
      </w:r>
      <w:r w:rsidRPr="00AD4701">
        <w:rPr>
          <w:rFonts w:ascii="Times New Roman" w:hAnsi="Times New Roman"/>
          <w:sz w:val="24"/>
          <w:szCs w:val="24"/>
        </w:rPr>
        <w:t xml:space="preserve"> тонн. </w:t>
      </w:r>
    </w:p>
    <w:p w14:paraId="553C3CBC" w14:textId="77777777" w:rsidR="00F3232E" w:rsidRPr="00AD4701" w:rsidRDefault="00F3232E" w:rsidP="00F3232E">
      <w:pPr>
        <w:spacing w:after="0" w:line="20" w:lineRule="atLeast"/>
        <w:jc w:val="both"/>
        <w:rPr>
          <w:rFonts w:ascii="Times New Roman" w:hAnsi="Times New Roman"/>
          <w:sz w:val="24"/>
          <w:szCs w:val="24"/>
        </w:rPr>
      </w:pPr>
    </w:p>
    <w:p w14:paraId="02F2EDF0" w14:textId="2D6E9A5D" w:rsidR="00F3232E" w:rsidRPr="00AD4701" w:rsidRDefault="001935BE" w:rsidP="00F3232E">
      <w:pPr>
        <w:spacing w:after="0" w:line="240" w:lineRule="auto"/>
        <w:jc w:val="both"/>
        <w:rPr>
          <w:rFonts w:ascii="Times New Roman" w:hAnsi="Times New Roman"/>
          <w:sz w:val="24"/>
          <w:szCs w:val="24"/>
        </w:rPr>
      </w:pPr>
      <w:r w:rsidRPr="00AD4701">
        <w:rPr>
          <w:rFonts w:ascii="Times New Roman" w:hAnsi="Times New Roman"/>
          <w:sz w:val="24"/>
          <w:szCs w:val="24"/>
        </w:rPr>
        <w:t>Прогнозы T</w:t>
      </w:r>
      <w:r w:rsidR="00F3232E" w:rsidRPr="00AD4701">
        <w:rPr>
          <w:rFonts w:ascii="Times New Roman" w:hAnsi="Times New Roman"/>
          <w:sz w:val="24"/>
          <w:szCs w:val="24"/>
        </w:rPr>
        <w:t>he Economist Intelligence Unit по состоянию на декабрь 2014 года по потреблению никеля менее оптимистичны. Так, рост объема потребления никеля в 2015-2016 гг. составят 11% и 7,4%, достигнув объема</w:t>
      </w:r>
      <w:r w:rsidR="00375657" w:rsidRPr="00AD4701">
        <w:rPr>
          <w:rFonts w:ascii="Times New Roman" w:hAnsi="Times New Roman"/>
          <w:sz w:val="24"/>
          <w:szCs w:val="24"/>
        </w:rPr>
        <w:t xml:space="preserve"> потребления 1 895 и 2 </w:t>
      </w:r>
      <w:r w:rsidR="00E5678F" w:rsidRPr="00AD4701">
        <w:rPr>
          <w:rFonts w:ascii="Times New Roman" w:hAnsi="Times New Roman"/>
          <w:sz w:val="24"/>
          <w:szCs w:val="24"/>
        </w:rPr>
        <w:t xml:space="preserve">035 </w:t>
      </w:r>
      <w:r w:rsidR="00375657" w:rsidRPr="00AD4701">
        <w:rPr>
          <w:rFonts w:ascii="Times New Roman" w:hAnsi="Times New Roman"/>
          <w:sz w:val="24"/>
          <w:szCs w:val="24"/>
        </w:rPr>
        <w:t>тыс.</w:t>
      </w:r>
      <w:r w:rsidR="00F3232E" w:rsidRPr="00AD4701">
        <w:rPr>
          <w:rFonts w:ascii="Times New Roman" w:hAnsi="Times New Roman"/>
          <w:sz w:val="24"/>
          <w:szCs w:val="24"/>
        </w:rPr>
        <w:t xml:space="preserve"> тонн соответственно (см. Таблицу </w:t>
      </w:r>
      <w:r w:rsidR="006954B8" w:rsidRPr="00AD4701">
        <w:rPr>
          <w:rFonts w:ascii="Times New Roman" w:hAnsi="Times New Roman"/>
          <w:sz w:val="24"/>
          <w:szCs w:val="24"/>
        </w:rPr>
        <w:t>10</w:t>
      </w:r>
      <w:r w:rsidR="00F3232E" w:rsidRPr="00AD4701">
        <w:rPr>
          <w:rFonts w:ascii="Times New Roman" w:hAnsi="Times New Roman"/>
          <w:sz w:val="24"/>
          <w:szCs w:val="24"/>
        </w:rPr>
        <w:t xml:space="preserve">). </w:t>
      </w:r>
    </w:p>
    <w:p w14:paraId="0A5BDCCC" w14:textId="77777777" w:rsidR="00B1202C" w:rsidRPr="00AD4701" w:rsidRDefault="00B1202C" w:rsidP="00F3232E">
      <w:pPr>
        <w:spacing w:after="0" w:line="240" w:lineRule="auto"/>
        <w:jc w:val="both"/>
        <w:rPr>
          <w:rFonts w:ascii="Times New Roman" w:hAnsi="Times New Roman"/>
          <w:sz w:val="24"/>
          <w:szCs w:val="24"/>
        </w:rPr>
      </w:pPr>
    </w:p>
    <w:p w14:paraId="32C7D6CB" w14:textId="271F1C39" w:rsidR="00F3232E" w:rsidRPr="00AD4701" w:rsidRDefault="00F3232E" w:rsidP="00F3232E">
      <w:pPr>
        <w:pStyle w:val="a3"/>
        <w:keepNext/>
        <w:spacing w:after="0"/>
        <w:jc w:val="center"/>
        <w:rPr>
          <w:rFonts w:ascii="Times New Roman" w:hAnsi="Times New Roman"/>
          <w:b/>
          <w:i w:val="0"/>
          <w:color w:val="auto"/>
          <w:sz w:val="24"/>
          <w:szCs w:val="24"/>
        </w:rPr>
      </w:pPr>
      <w:r w:rsidRPr="00AD4701">
        <w:rPr>
          <w:rFonts w:ascii="Times New Roman" w:hAnsi="Times New Roman"/>
          <w:b/>
          <w:i w:val="0"/>
          <w:color w:val="auto"/>
          <w:sz w:val="24"/>
          <w:szCs w:val="24"/>
        </w:rPr>
        <w:t xml:space="preserve">Таблица </w:t>
      </w:r>
      <w:r w:rsidR="006954B8" w:rsidRPr="00AD4701">
        <w:rPr>
          <w:rFonts w:ascii="Times New Roman" w:hAnsi="Times New Roman"/>
          <w:b/>
          <w:i w:val="0"/>
          <w:color w:val="auto"/>
          <w:sz w:val="24"/>
          <w:szCs w:val="24"/>
        </w:rPr>
        <w:t>10</w:t>
      </w:r>
      <w:r w:rsidRPr="00AD4701">
        <w:rPr>
          <w:rFonts w:ascii="Times New Roman" w:hAnsi="Times New Roman"/>
          <w:b/>
          <w:i w:val="0"/>
          <w:color w:val="auto"/>
          <w:sz w:val="24"/>
          <w:szCs w:val="24"/>
        </w:rPr>
        <w:t>. Прогноз потребления никеля в разрезе стран на 2015-2016 гг., тыс. тонн</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2"/>
        <w:gridCol w:w="1720"/>
        <w:gridCol w:w="1529"/>
        <w:gridCol w:w="1721"/>
        <w:gridCol w:w="1721"/>
      </w:tblGrid>
      <w:tr w:rsidR="00F3232E" w:rsidRPr="00AD4701" w14:paraId="167CB7B6" w14:textId="77777777" w:rsidTr="00886BFC">
        <w:trPr>
          <w:trHeight w:val="161"/>
          <w:jc w:val="center"/>
        </w:trPr>
        <w:tc>
          <w:tcPr>
            <w:tcW w:w="2862" w:type="dxa"/>
            <w:shd w:val="clear" w:color="auto" w:fill="auto"/>
          </w:tcPr>
          <w:p w14:paraId="37880084" w14:textId="77777777" w:rsidR="00F3232E" w:rsidRPr="00AD4701" w:rsidRDefault="00F3232E" w:rsidP="00F3232E">
            <w:pPr>
              <w:spacing w:after="0" w:line="240" w:lineRule="auto"/>
              <w:jc w:val="right"/>
              <w:rPr>
                <w:rFonts w:ascii="Times New Roman" w:hAnsi="Times New Roman"/>
                <w:b/>
                <w:bCs/>
              </w:rPr>
            </w:pPr>
          </w:p>
        </w:tc>
        <w:tc>
          <w:tcPr>
            <w:tcW w:w="1720" w:type="dxa"/>
            <w:shd w:val="clear" w:color="auto" w:fill="auto"/>
          </w:tcPr>
          <w:p w14:paraId="77888877" w14:textId="77777777" w:rsidR="00F3232E" w:rsidRPr="00AD4701" w:rsidRDefault="00F3232E" w:rsidP="00F3232E">
            <w:pPr>
              <w:spacing w:after="0" w:line="240" w:lineRule="auto"/>
              <w:jc w:val="right"/>
              <w:rPr>
                <w:rFonts w:ascii="Times New Roman" w:hAnsi="Times New Roman"/>
                <w:b/>
                <w:bCs/>
              </w:rPr>
            </w:pPr>
            <w:r w:rsidRPr="00AD4701">
              <w:rPr>
                <w:rFonts w:ascii="Times New Roman" w:hAnsi="Times New Roman"/>
                <w:b/>
                <w:bCs/>
              </w:rPr>
              <w:t>2013</w:t>
            </w:r>
          </w:p>
        </w:tc>
        <w:tc>
          <w:tcPr>
            <w:tcW w:w="1529" w:type="dxa"/>
            <w:shd w:val="clear" w:color="auto" w:fill="auto"/>
          </w:tcPr>
          <w:p w14:paraId="4BE82621" w14:textId="77777777" w:rsidR="00F3232E" w:rsidRPr="00AD4701" w:rsidRDefault="00F3232E" w:rsidP="00F3232E">
            <w:pPr>
              <w:spacing w:after="0" w:line="240" w:lineRule="auto"/>
              <w:jc w:val="right"/>
              <w:rPr>
                <w:rFonts w:ascii="Times New Roman" w:hAnsi="Times New Roman"/>
                <w:b/>
                <w:bCs/>
              </w:rPr>
            </w:pPr>
            <w:r w:rsidRPr="00AD4701">
              <w:rPr>
                <w:rFonts w:ascii="Times New Roman" w:hAnsi="Times New Roman"/>
                <w:b/>
                <w:bCs/>
              </w:rPr>
              <w:t>2014</w:t>
            </w:r>
          </w:p>
        </w:tc>
        <w:tc>
          <w:tcPr>
            <w:tcW w:w="1721" w:type="dxa"/>
            <w:shd w:val="clear" w:color="auto" w:fill="auto"/>
          </w:tcPr>
          <w:p w14:paraId="240BA538" w14:textId="77777777" w:rsidR="00F3232E" w:rsidRPr="00AD4701" w:rsidRDefault="00F3232E" w:rsidP="00F3232E">
            <w:pPr>
              <w:spacing w:after="0" w:line="240" w:lineRule="auto"/>
              <w:jc w:val="right"/>
              <w:rPr>
                <w:rFonts w:ascii="Times New Roman" w:hAnsi="Times New Roman"/>
                <w:b/>
                <w:bCs/>
              </w:rPr>
            </w:pPr>
            <w:r w:rsidRPr="00AD4701">
              <w:rPr>
                <w:rFonts w:ascii="Times New Roman" w:hAnsi="Times New Roman"/>
                <w:b/>
                <w:bCs/>
              </w:rPr>
              <w:t>2015П</w:t>
            </w:r>
          </w:p>
        </w:tc>
        <w:tc>
          <w:tcPr>
            <w:tcW w:w="1721" w:type="dxa"/>
            <w:shd w:val="clear" w:color="auto" w:fill="auto"/>
          </w:tcPr>
          <w:p w14:paraId="6DCE1807" w14:textId="77777777" w:rsidR="00F3232E" w:rsidRPr="00AD4701" w:rsidRDefault="00F3232E" w:rsidP="00F3232E">
            <w:pPr>
              <w:spacing w:after="0" w:line="240" w:lineRule="auto"/>
              <w:jc w:val="right"/>
              <w:rPr>
                <w:rFonts w:ascii="Times New Roman" w:hAnsi="Times New Roman"/>
                <w:b/>
                <w:bCs/>
              </w:rPr>
            </w:pPr>
            <w:r w:rsidRPr="00AD4701">
              <w:rPr>
                <w:rFonts w:ascii="Times New Roman" w:hAnsi="Times New Roman"/>
                <w:b/>
                <w:bCs/>
              </w:rPr>
              <w:t>2016П</w:t>
            </w:r>
          </w:p>
        </w:tc>
      </w:tr>
      <w:tr w:rsidR="00F3232E" w:rsidRPr="00AD4701" w14:paraId="496416EE" w14:textId="77777777" w:rsidTr="00886BFC">
        <w:trPr>
          <w:trHeight w:val="171"/>
          <w:jc w:val="center"/>
        </w:trPr>
        <w:tc>
          <w:tcPr>
            <w:tcW w:w="2862" w:type="dxa"/>
            <w:shd w:val="clear" w:color="auto" w:fill="auto"/>
          </w:tcPr>
          <w:p w14:paraId="49A07BA3" w14:textId="77777777" w:rsidR="00F3232E" w:rsidRPr="00AD4701" w:rsidRDefault="00F3232E" w:rsidP="00F3232E">
            <w:pPr>
              <w:spacing w:after="0" w:line="240" w:lineRule="auto"/>
              <w:rPr>
                <w:rFonts w:ascii="Times New Roman" w:hAnsi="Times New Roman"/>
                <w:bCs/>
              </w:rPr>
            </w:pPr>
            <w:r w:rsidRPr="00AD4701">
              <w:rPr>
                <w:rFonts w:ascii="Times New Roman" w:hAnsi="Times New Roman"/>
                <w:bCs/>
              </w:rPr>
              <w:t>Китай</w:t>
            </w:r>
          </w:p>
        </w:tc>
        <w:tc>
          <w:tcPr>
            <w:tcW w:w="1720" w:type="dxa"/>
            <w:shd w:val="clear" w:color="auto" w:fill="auto"/>
          </w:tcPr>
          <w:p w14:paraId="2CB3F0BC"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909</w:t>
            </w:r>
          </w:p>
        </w:tc>
        <w:tc>
          <w:tcPr>
            <w:tcW w:w="1529" w:type="dxa"/>
            <w:shd w:val="clear" w:color="auto" w:fill="auto"/>
          </w:tcPr>
          <w:p w14:paraId="0E2731F1"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761</w:t>
            </w:r>
          </w:p>
        </w:tc>
        <w:tc>
          <w:tcPr>
            <w:tcW w:w="1721" w:type="dxa"/>
            <w:shd w:val="clear" w:color="auto" w:fill="auto"/>
          </w:tcPr>
          <w:p w14:paraId="10B3B5A2"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850</w:t>
            </w:r>
          </w:p>
        </w:tc>
        <w:tc>
          <w:tcPr>
            <w:tcW w:w="1721" w:type="dxa"/>
            <w:shd w:val="clear" w:color="auto" w:fill="auto"/>
          </w:tcPr>
          <w:p w14:paraId="594BBB7A"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915</w:t>
            </w:r>
          </w:p>
        </w:tc>
      </w:tr>
      <w:tr w:rsidR="00F3232E" w:rsidRPr="00AD4701" w14:paraId="4014DC9B" w14:textId="77777777" w:rsidTr="00886BFC">
        <w:trPr>
          <w:trHeight w:val="161"/>
          <w:jc w:val="center"/>
        </w:trPr>
        <w:tc>
          <w:tcPr>
            <w:tcW w:w="2862" w:type="dxa"/>
            <w:shd w:val="clear" w:color="auto" w:fill="auto"/>
          </w:tcPr>
          <w:p w14:paraId="1FD0799C" w14:textId="77777777" w:rsidR="00F3232E" w:rsidRPr="00AD4701" w:rsidRDefault="00F3232E" w:rsidP="00F3232E">
            <w:pPr>
              <w:spacing w:after="0" w:line="240" w:lineRule="auto"/>
              <w:rPr>
                <w:rFonts w:ascii="Times New Roman" w:hAnsi="Times New Roman"/>
                <w:bCs/>
              </w:rPr>
            </w:pPr>
            <w:r w:rsidRPr="00AD4701">
              <w:rPr>
                <w:rFonts w:ascii="Times New Roman" w:hAnsi="Times New Roman"/>
                <w:bCs/>
              </w:rPr>
              <w:t>Европейский союз</w:t>
            </w:r>
          </w:p>
        </w:tc>
        <w:tc>
          <w:tcPr>
            <w:tcW w:w="1720" w:type="dxa"/>
            <w:shd w:val="clear" w:color="auto" w:fill="auto"/>
          </w:tcPr>
          <w:p w14:paraId="1BD624A6"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303</w:t>
            </w:r>
          </w:p>
        </w:tc>
        <w:tc>
          <w:tcPr>
            <w:tcW w:w="1529" w:type="dxa"/>
            <w:shd w:val="clear" w:color="auto" w:fill="auto"/>
          </w:tcPr>
          <w:p w14:paraId="0148B905"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314</w:t>
            </w:r>
          </w:p>
        </w:tc>
        <w:tc>
          <w:tcPr>
            <w:tcW w:w="1721" w:type="dxa"/>
            <w:shd w:val="clear" w:color="auto" w:fill="auto"/>
          </w:tcPr>
          <w:p w14:paraId="5DEE9795"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285</w:t>
            </w:r>
          </w:p>
        </w:tc>
        <w:tc>
          <w:tcPr>
            <w:tcW w:w="1721" w:type="dxa"/>
            <w:shd w:val="clear" w:color="auto" w:fill="auto"/>
          </w:tcPr>
          <w:p w14:paraId="253A13C3"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285</w:t>
            </w:r>
          </w:p>
        </w:tc>
      </w:tr>
      <w:tr w:rsidR="00F3232E" w:rsidRPr="00AD4701" w14:paraId="4FFBDE83" w14:textId="77777777" w:rsidTr="00886BFC">
        <w:trPr>
          <w:trHeight w:val="171"/>
          <w:jc w:val="center"/>
        </w:trPr>
        <w:tc>
          <w:tcPr>
            <w:tcW w:w="2862" w:type="dxa"/>
            <w:shd w:val="clear" w:color="auto" w:fill="auto"/>
          </w:tcPr>
          <w:p w14:paraId="7B600C0F" w14:textId="77777777" w:rsidR="00F3232E" w:rsidRPr="00AD4701" w:rsidRDefault="00F3232E" w:rsidP="00F3232E">
            <w:pPr>
              <w:spacing w:after="0" w:line="240" w:lineRule="auto"/>
              <w:rPr>
                <w:rFonts w:ascii="Times New Roman" w:hAnsi="Times New Roman"/>
                <w:bCs/>
              </w:rPr>
            </w:pPr>
            <w:r w:rsidRPr="00AD4701">
              <w:rPr>
                <w:rFonts w:ascii="Times New Roman" w:hAnsi="Times New Roman"/>
                <w:bCs/>
              </w:rPr>
              <w:t>Япония</w:t>
            </w:r>
          </w:p>
        </w:tc>
        <w:tc>
          <w:tcPr>
            <w:tcW w:w="1720" w:type="dxa"/>
            <w:shd w:val="clear" w:color="auto" w:fill="auto"/>
          </w:tcPr>
          <w:p w14:paraId="2EBB8EEA"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159</w:t>
            </w:r>
          </w:p>
        </w:tc>
        <w:tc>
          <w:tcPr>
            <w:tcW w:w="1529" w:type="dxa"/>
            <w:shd w:val="clear" w:color="auto" w:fill="auto"/>
          </w:tcPr>
          <w:p w14:paraId="6C667D66"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162</w:t>
            </w:r>
          </w:p>
        </w:tc>
        <w:tc>
          <w:tcPr>
            <w:tcW w:w="1721" w:type="dxa"/>
            <w:shd w:val="clear" w:color="auto" w:fill="auto"/>
          </w:tcPr>
          <w:p w14:paraId="32E59C74"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167</w:t>
            </w:r>
          </w:p>
        </w:tc>
        <w:tc>
          <w:tcPr>
            <w:tcW w:w="1721" w:type="dxa"/>
            <w:shd w:val="clear" w:color="auto" w:fill="auto"/>
          </w:tcPr>
          <w:p w14:paraId="2DAFE549"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175</w:t>
            </w:r>
          </w:p>
        </w:tc>
      </w:tr>
      <w:tr w:rsidR="00F3232E" w:rsidRPr="00AD4701" w14:paraId="044058C5" w14:textId="77777777" w:rsidTr="00886BFC">
        <w:trPr>
          <w:trHeight w:val="161"/>
          <w:jc w:val="center"/>
        </w:trPr>
        <w:tc>
          <w:tcPr>
            <w:tcW w:w="2862" w:type="dxa"/>
            <w:shd w:val="clear" w:color="auto" w:fill="auto"/>
          </w:tcPr>
          <w:p w14:paraId="0C941BE3" w14:textId="77777777" w:rsidR="00F3232E" w:rsidRPr="00AD4701" w:rsidRDefault="00F3232E" w:rsidP="00F3232E">
            <w:pPr>
              <w:spacing w:after="0" w:line="240" w:lineRule="auto"/>
              <w:rPr>
                <w:rFonts w:ascii="Times New Roman" w:hAnsi="Times New Roman"/>
                <w:bCs/>
              </w:rPr>
            </w:pPr>
            <w:r w:rsidRPr="00AD4701">
              <w:rPr>
                <w:rFonts w:ascii="Times New Roman" w:hAnsi="Times New Roman"/>
                <w:bCs/>
              </w:rPr>
              <w:t>США</w:t>
            </w:r>
          </w:p>
        </w:tc>
        <w:tc>
          <w:tcPr>
            <w:tcW w:w="1720" w:type="dxa"/>
            <w:shd w:val="clear" w:color="auto" w:fill="auto"/>
          </w:tcPr>
          <w:p w14:paraId="28FE9434"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123</w:t>
            </w:r>
          </w:p>
        </w:tc>
        <w:tc>
          <w:tcPr>
            <w:tcW w:w="1529" w:type="dxa"/>
            <w:shd w:val="clear" w:color="auto" w:fill="auto"/>
          </w:tcPr>
          <w:p w14:paraId="49886655"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153</w:t>
            </w:r>
          </w:p>
        </w:tc>
        <w:tc>
          <w:tcPr>
            <w:tcW w:w="1721" w:type="dxa"/>
            <w:shd w:val="clear" w:color="auto" w:fill="auto"/>
          </w:tcPr>
          <w:p w14:paraId="10CAA3BF"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165</w:t>
            </w:r>
          </w:p>
        </w:tc>
        <w:tc>
          <w:tcPr>
            <w:tcW w:w="1721" w:type="dxa"/>
            <w:shd w:val="clear" w:color="auto" w:fill="auto"/>
          </w:tcPr>
          <w:p w14:paraId="48F89A32"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175</w:t>
            </w:r>
          </w:p>
        </w:tc>
      </w:tr>
      <w:tr w:rsidR="00F3232E" w:rsidRPr="00AD4701" w14:paraId="47B7F0C5" w14:textId="77777777" w:rsidTr="00886BFC">
        <w:trPr>
          <w:trHeight w:val="171"/>
          <w:jc w:val="center"/>
        </w:trPr>
        <w:tc>
          <w:tcPr>
            <w:tcW w:w="2862" w:type="dxa"/>
            <w:shd w:val="clear" w:color="auto" w:fill="auto"/>
          </w:tcPr>
          <w:p w14:paraId="339A208F" w14:textId="77777777" w:rsidR="00F3232E" w:rsidRPr="00AD4701" w:rsidRDefault="00F3232E" w:rsidP="00F3232E">
            <w:pPr>
              <w:spacing w:after="0" w:line="240" w:lineRule="auto"/>
              <w:rPr>
                <w:rFonts w:ascii="Times New Roman" w:hAnsi="Times New Roman"/>
                <w:bCs/>
              </w:rPr>
            </w:pPr>
            <w:r w:rsidRPr="00AD4701">
              <w:rPr>
                <w:rFonts w:ascii="Times New Roman" w:hAnsi="Times New Roman"/>
                <w:bCs/>
              </w:rPr>
              <w:t>Южная Корея</w:t>
            </w:r>
          </w:p>
        </w:tc>
        <w:tc>
          <w:tcPr>
            <w:tcW w:w="1720" w:type="dxa"/>
            <w:shd w:val="clear" w:color="auto" w:fill="auto"/>
          </w:tcPr>
          <w:p w14:paraId="3ADFE11F"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107</w:t>
            </w:r>
          </w:p>
        </w:tc>
        <w:tc>
          <w:tcPr>
            <w:tcW w:w="1529" w:type="dxa"/>
            <w:shd w:val="clear" w:color="auto" w:fill="auto"/>
          </w:tcPr>
          <w:p w14:paraId="39CC2D91"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100</w:t>
            </w:r>
          </w:p>
        </w:tc>
        <w:tc>
          <w:tcPr>
            <w:tcW w:w="1721" w:type="dxa"/>
            <w:shd w:val="clear" w:color="auto" w:fill="auto"/>
          </w:tcPr>
          <w:p w14:paraId="68FCDC34"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110</w:t>
            </w:r>
          </w:p>
        </w:tc>
        <w:tc>
          <w:tcPr>
            <w:tcW w:w="1721" w:type="dxa"/>
            <w:shd w:val="clear" w:color="auto" w:fill="auto"/>
          </w:tcPr>
          <w:p w14:paraId="4798B080"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115</w:t>
            </w:r>
          </w:p>
        </w:tc>
      </w:tr>
      <w:tr w:rsidR="00F3232E" w:rsidRPr="00AD4701" w14:paraId="5EDD72FA" w14:textId="77777777" w:rsidTr="00886BFC">
        <w:trPr>
          <w:trHeight w:val="161"/>
          <w:jc w:val="center"/>
        </w:trPr>
        <w:tc>
          <w:tcPr>
            <w:tcW w:w="2862" w:type="dxa"/>
            <w:shd w:val="clear" w:color="auto" w:fill="auto"/>
          </w:tcPr>
          <w:p w14:paraId="769CA056" w14:textId="77777777" w:rsidR="00F3232E" w:rsidRPr="00AD4701" w:rsidRDefault="00F3232E" w:rsidP="00F3232E">
            <w:pPr>
              <w:spacing w:after="0" w:line="240" w:lineRule="auto"/>
              <w:rPr>
                <w:rFonts w:ascii="Times New Roman" w:hAnsi="Times New Roman"/>
                <w:bCs/>
              </w:rPr>
            </w:pPr>
            <w:r w:rsidRPr="00AD4701">
              <w:rPr>
                <w:rFonts w:ascii="Times New Roman" w:hAnsi="Times New Roman"/>
                <w:bCs/>
              </w:rPr>
              <w:t>Тайвань</w:t>
            </w:r>
          </w:p>
        </w:tc>
        <w:tc>
          <w:tcPr>
            <w:tcW w:w="1720" w:type="dxa"/>
            <w:shd w:val="clear" w:color="auto" w:fill="auto"/>
          </w:tcPr>
          <w:p w14:paraId="71BFFD39"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53</w:t>
            </w:r>
          </w:p>
        </w:tc>
        <w:tc>
          <w:tcPr>
            <w:tcW w:w="1529" w:type="dxa"/>
            <w:shd w:val="clear" w:color="auto" w:fill="auto"/>
          </w:tcPr>
          <w:p w14:paraId="6D6268D1"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66</w:t>
            </w:r>
          </w:p>
        </w:tc>
        <w:tc>
          <w:tcPr>
            <w:tcW w:w="1721" w:type="dxa"/>
            <w:shd w:val="clear" w:color="auto" w:fill="auto"/>
          </w:tcPr>
          <w:p w14:paraId="735C1687"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72</w:t>
            </w:r>
          </w:p>
        </w:tc>
        <w:tc>
          <w:tcPr>
            <w:tcW w:w="1721" w:type="dxa"/>
            <w:shd w:val="clear" w:color="auto" w:fill="auto"/>
          </w:tcPr>
          <w:p w14:paraId="2ED93BF2"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75</w:t>
            </w:r>
          </w:p>
        </w:tc>
      </w:tr>
      <w:tr w:rsidR="00F3232E" w:rsidRPr="00AD4701" w14:paraId="6BC81C0D" w14:textId="77777777" w:rsidTr="00886BFC">
        <w:trPr>
          <w:trHeight w:val="171"/>
          <w:jc w:val="center"/>
        </w:trPr>
        <w:tc>
          <w:tcPr>
            <w:tcW w:w="2862" w:type="dxa"/>
            <w:shd w:val="clear" w:color="auto" w:fill="auto"/>
          </w:tcPr>
          <w:p w14:paraId="7090C645" w14:textId="77777777" w:rsidR="00F3232E" w:rsidRPr="00AD4701" w:rsidRDefault="00F3232E" w:rsidP="00F3232E">
            <w:pPr>
              <w:spacing w:after="0" w:line="240" w:lineRule="auto"/>
              <w:rPr>
                <w:rFonts w:ascii="Times New Roman" w:hAnsi="Times New Roman"/>
                <w:bCs/>
              </w:rPr>
            </w:pPr>
            <w:r w:rsidRPr="00AD4701">
              <w:rPr>
                <w:rFonts w:ascii="Times New Roman" w:hAnsi="Times New Roman"/>
                <w:bCs/>
              </w:rPr>
              <w:t>Другие страны</w:t>
            </w:r>
          </w:p>
        </w:tc>
        <w:tc>
          <w:tcPr>
            <w:tcW w:w="1720" w:type="dxa"/>
            <w:shd w:val="clear" w:color="auto" w:fill="auto"/>
          </w:tcPr>
          <w:p w14:paraId="7D134304"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147</w:t>
            </w:r>
          </w:p>
        </w:tc>
        <w:tc>
          <w:tcPr>
            <w:tcW w:w="1529" w:type="dxa"/>
            <w:shd w:val="clear" w:color="auto" w:fill="auto"/>
          </w:tcPr>
          <w:p w14:paraId="66FEFDB1"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151</w:t>
            </w:r>
          </w:p>
        </w:tc>
        <w:tc>
          <w:tcPr>
            <w:tcW w:w="1721" w:type="dxa"/>
            <w:shd w:val="clear" w:color="auto" w:fill="auto"/>
          </w:tcPr>
          <w:p w14:paraId="5F575846"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246</w:t>
            </w:r>
          </w:p>
        </w:tc>
        <w:tc>
          <w:tcPr>
            <w:tcW w:w="1721" w:type="dxa"/>
            <w:shd w:val="clear" w:color="auto" w:fill="auto"/>
          </w:tcPr>
          <w:p w14:paraId="34E261A1"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295</w:t>
            </w:r>
          </w:p>
        </w:tc>
      </w:tr>
      <w:tr w:rsidR="00F3232E" w:rsidRPr="00AD4701" w14:paraId="1D05762B" w14:textId="77777777" w:rsidTr="00886BFC">
        <w:trPr>
          <w:trHeight w:val="161"/>
          <w:jc w:val="center"/>
        </w:trPr>
        <w:tc>
          <w:tcPr>
            <w:tcW w:w="2862" w:type="dxa"/>
            <w:shd w:val="clear" w:color="auto" w:fill="auto"/>
          </w:tcPr>
          <w:p w14:paraId="76E91242" w14:textId="77777777" w:rsidR="00F3232E" w:rsidRPr="00AD4701" w:rsidRDefault="00F3232E" w:rsidP="00F3232E">
            <w:pPr>
              <w:spacing w:after="0" w:line="240" w:lineRule="auto"/>
              <w:rPr>
                <w:rFonts w:ascii="Times New Roman" w:hAnsi="Times New Roman"/>
                <w:b/>
                <w:bCs/>
              </w:rPr>
            </w:pPr>
            <w:r w:rsidRPr="00AD4701">
              <w:rPr>
                <w:rFonts w:ascii="Times New Roman" w:hAnsi="Times New Roman"/>
                <w:b/>
                <w:bCs/>
              </w:rPr>
              <w:t>ИТОГО</w:t>
            </w:r>
          </w:p>
        </w:tc>
        <w:tc>
          <w:tcPr>
            <w:tcW w:w="1720" w:type="dxa"/>
            <w:shd w:val="clear" w:color="auto" w:fill="auto"/>
          </w:tcPr>
          <w:p w14:paraId="666E71C6" w14:textId="77777777" w:rsidR="00F3232E" w:rsidRPr="00AD4701" w:rsidRDefault="00F3232E" w:rsidP="00F3232E">
            <w:pPr>
              <w:spacing w:after="0" w:line="240" w:lineRule="auto"/>
              <w:jc w:val="right"/>
              <w:rPr>
                <w:rFonts w:ascii="Times New Roman" w:hAnsi="Times New Roman"/>
                <w:b/>
              </w:rPr>
            </w:pPr>
            <w:r w:rsidRPr="00AD4701">
              <w:rPr>
                <w:rFonts w:ascii="Times New Roman" w:hAnsi="Times New Roman"/>
                <w:b/>
              </w:rPr>
              <w:t>1 801</w:t>
            </w:r>
          </w:p>
        </w:tc>
        <w:tc>
          <w:tcPr>
            <w:tcW w:w="1529" w:type="dxa"/>
            <w:shd w:val="clear" w:color="auto" w:fill="auto"/>
          </w:tcPr>
          <w:p w14:paraId="360FA640" w14:textId="77777777" w:rsidR="00F3232E" w:rsidRPr="00AD4701" w:rsidRDefault="00F3232E" w:rsidP="00F3232E">
            <w:pPr>
              <w:spacing w:after="0" w:line="240" w:lineRule="auto"/>
              <w:jc w:val="right"/>
              <w:rPr>
                <w:rFonts w:ascii="Times New Roman" w:hAnsi="Times New Roman"/>
                <w:b/>
              </w:rPr>
            </w:pPr>
            <w:r w:rsidRPr="00AD4701">
              <w:rPr>
                <w:rFonts w:ascii="Times New Roman" w:hAnsi="Times New Roman"/>
                <w:b/>
              </w:rPr>
              <w:t>1 707</w:t>
            </w:r>
          </w:p>
        </w:tc>
        <w:tc>
          <w:tcPr>
            <w:tcW w:w="1721" w:type="dxa"/>
            <w:shd w:val="clear" w:color="auto" w:fill="auto"/>
          </w:tcPr>
          <w:p w14:paraId="1169BF9E" w14:textId="77777777" w:rsidR="00F3232E" w:rsidRPr="00AD4701" w:rsidRDefault="00F3232E" w:rsidP="00F3232E">
            <w:pPr>
              <w:spacing w:after="0" w:line="240" w:lineRule="auto"/>
              <w:jc w:val="right"/>
              <w:rPr>
                <w:rFonts w:ascii="Times New Roman" w:hAnsi="Times New Roman"/>
                <w:b/>
              </w:rPr>
            </w:pPr>
            <w:r w:rsidRPr="00AD4701">
              <w:rPr>
                <w:rFonts w:ascii="Times New Roman" w:hAnsi="Times New Roman"/>
                <w:b/>
              </w:rPr>
              <w:t>1 895</w:t>
            </w:r>
          </w:p>
        </w:tc>
        <w:tc>
          <w:tcPr>
            <w:tcW w:w="1721" w:type="dxa"/>
            <w:shd w:val="clear" w:color="auto" w:fill="auto"/>
          </w:tcPr>
          <w:p w14:paraId="20E8C620" w14:textId="77777777" w:rsidR="00F3232E" w:rsidRPr="00AD4701" w:rsidRDefault="00F3232E" w:rsidP="00F3232E">
            <w:pPr>
              <w:spacing w:after="0" w:line="240" w:lineRule="auto"/>
              <w:jc w:val="right"/>
              <w:rPr>
                <w:rFonts w:ascii="Times New Roman" w:hAnsi="Times New Roman"/>
                <w:b/>
              </w:rPr>
            </w:pPr>
            <w:r w:rsidRPr="00AD4701">
              <w:rPr>
                <w:rFonts w:ascii="Times New Roman" w:hAnsi="Times New Roman"/>
                <w:b/>
              </w:rPr>
              <w:t>2 035</w:t>
            </w:r>
          </w:p>
        </w:tc>
      </w:tr>
      <w:tr w:rsidR="00F3232E" w:rsidRPr="00AD4701" w14:paraId="03E942E2" w14:textId="77777777" w:rsidTr="00886BFC">
        <w:trPr>
          <w:trHeight w:val="47"/>
          <w:jc w:val="center"/>
        </w:trPr>
        <w:tc>
          <w:tcPr>
            <w:tcW w:w="2862" w:type="dxa"/>
            <w:shd w:val="clear" w:color="auto" w:fill="auto"/>
          </w:tcPr>
          <w:p w14:paraId="75932077" w14:textId="77777777" w:rsidR="00F3232E" w:rsidRPr="00AD4701" w:rsidRDefault="00F3232E" w:rsidP="00F3232E">
            <w:pPr>
              <w:spacing w:after="0" w:line="240" w:lineRule="auto"/>
              <w:rPr>
                <w:rFonts w:ascii="Times New Roman" w:hAnsi="Times New Roman"/>
                <w:bCs/>
              </w:rPr>
            </w:pPr>
            <w:r w:rsidRPr="00AD4701">
              <w:rPr>
                <w:rFonts w:ascii="Times New Roman" w:hAnsi="Times New Roman"/>
                <w:bCs/>
              </w:rPr>
              <w:t>% изменение</w:t>
            </w:r>
          </w:p>
        </w:tc>
        <w:tc>
          <w:tcPr>
            <w:tcW w:w="1720" w:type="dxa"/>
            <w:shd w:val="clear" w:color="auto" w:fill="auto"/>
          </w:tcPr>
          <w:p w14:paraId="2851750F"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2,7%</w:t>
            </w:r>
          </w:p>
        </w:tc>
        <w:tc>
          <w:tcPr>
            <w:tcW w:w="1529" w:type="dxa"/>
            <w:shd w:val="clear" w:color="auto" w:fill="auto"/>
          </w:tcPr>
          <w:p w14:paraId="580495CB"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-5,3%</w:t>
            </w:r>
          </w:p>
        </w:tc>
        <w:tc>
          <w:tcPr>
            <w:tcW w:w="1721" w:type="dxa"/>
            <w:shd w:val="clear" w:color="auto" w:fill="auto"/>
          </w:tcPr>
          <w:p w14:paraId="42F36250"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11%</w:t>
            </w:r>
          </w:p>
        </w:tc>
        <w:tc>
          <w:tcPr>
            <w:tcW w:w="1721" w:type="dxa"/>
            <w:shd w:val="clear" w:color="auto" w:fill="auto"/>
          </w:tcPr>
          <w:p w14:paraId="0E0F818A" w14:textId="77777777" w:rsidR="00F3232E" w:rsidRPr="00AD4701" w:rsidRDefault="00F3232E" w:rsidP="00F3232E">
            <w:pPr>
              <w:spacing w:after="0" w:line="240" w:lineRule="auto"/>
              <w:jc w:val="right"/>
              <w:rPr>
                <w:rFonts w:ascii="Times New Roman" w:hAnsi="Times New Roman"/>
              </w:rPr>
            </w:pPr>
            <w:r w:rsidRPr="00AD4701">
              <w:rPr>
                <w:rFonts w:ascii="Times New Roman" w:hAnsi="Times New Roman"/>
              </w:rPr>
              <w:t>7,4%</w:t>
            </w:r>
          </w:p>
        </w:tc>
      </w:tr>
    </w:tbl>
    <w:p w14:paraId="26B790F9" w14:textId="77777777" w:rsidR="00F3232E" w:rsidRPr="00AD4701" w:rsidRDefault="00F3232E" w:rsidP="00F3232E">
      <w:pPr>
        <w:spacing w:after="0"/>
        <w:jc w:val="both"/>
        <w:rPr>
          <w:rFonts w:ascii="Times New Roman" w:hAnsi="Times New Roman"/>
          <w:i/>
          <w:sz w:val="20"/>
          <w:szCs w:val="24"/>
          <w:lang w:val="en-US"/>
        </w:rPr>
      </w:pPr>
      <w:r w:rsidRPr="00AD4701">
        <w:rPr>
          <w:rFonts w:ascii="Times New Roman" w:hAnsi="Times New Roman"/>
          <w:i/>
          <w:sz w:val="20"/>
          <w:szCs w:val="24"/>
        </w:rPr>
        <w:lastRenderedPageBreak/>
        <w:t>Источник</w:t>
      </w:r>
      <w:r w:rsidRPr="00AD4701">
        <w:rPr>
          <w:rFonts w:ascii="Times New Roman" w:hAnsi="Times New Roman"/>
          <w:i/>
          <w:sz w:val="20"/>
          <w:szCs w:val="24"/>
          <w:lang w:val="en-US"/>
        </w:rPr>
        <w:t>: World Bureau of Metal Statistics, the Economist Intelligence Unit</w:t>
      </w:r>
    </w:p>
    <w:p w14:paraId="6B417520" w14:textId="77777777" w:rsidR="00F3232E" w:rsidRPr="00AD4701" w:rsidRDefault="00F3232E" w:rsidP="00F3232E">
      <w:pPr>
        <w:spacing w:after="0"/>
        <w:jc w:val="both"/>
        <w:rPr>
          <w:rFonts w:ascii="Times New Roman" w:hAnsi="Times New Roman"/>
          <w:i/>
          <w:sz w:val="24"/>
          <w:szCs w:val="24"/>
          <w:lang w:val="en-US"/>
        </w:rPr>
      </w:pPr>
    </w:p>
    <w:p w14:paraId="49373034" w14:textId="2658F9CE" w:rsidR="005F78F5"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sz w:val="24"/>
          <w:szCs w:val="24"/>
        </w:rPr>
        <w:t>Положительный баланс никеля на рынке понижает цену на металл. По прогнозным данным The Economist Intelligence Unit в 2015-2016 гг. ожидается дефицит никеля на рынке в размере 10 и 55 тыс. тонн соответственно (см. Рисунок 1</w:t>
      </w:r>
      <w:r w:rsidR="00886BFC">
        <w:rPr>
          <w:rFonts w:ascii="Times New Roman" w:hAnsi="Times New Roman"/>
          <w:sz w:val="24"/>
          <w:szCs w:val="24"/>
        </w:rPr>
        <w:t>4</w:t>
      </w:r>
      <w:r w:rsidR="006E6577" w:rsidRPr="00AD4701">
        <w:rPr>
          <w:rFonts w:ascii="Times New Roman" w:hAnsi="Times New Roman"/>
          <w:sz w:val="24"/>
          <w:szCs w:val="24"/>
        </w:rPr>
        <w:t xml:space="preserve">).  </w:t>
      </w:r>
    </w:p>
    <w:p w14:paraId="06E10C43" w14:textId="77777777" w:rsidR="00CF217C" w:rsidRPr="00AD4701" w:rsidRDefault="00CF217C" w:rsidP="00F3232E">
      <w:pPr>
        <w:spacing w:after="0" w:line="240" w:lineRule="auto"/>
        <w:jc w:val="both"/>
        <w:rPr>
          <w:rFonts w:ascii="Times New Roman" w:hAnsi="Times New Roman"/>
          <w:sz w:val="24"/>
          <w:szCs w:val="24"/>
        </w:rPr>
      </w:pPr>
    </w:p>
    <w:p w14:paraId="0F1540F8" w14:textId="598450A2" w:rsidR="00F3232E" w:rsidRPr="00AD4701" w:rsidRDefault="00F3232E" w:rsidP="00F3232E">
      <w:pPr>
        <w:pStyle w:val="a3"/>
        <w:spacing w:after="0"/>
        <w:jc w:val="center"/>
        <w:rPr>
          <w:rFonts w:ascii="Times New Roman" w:hAnsi="Times New Roman"/>
          <w:b/>
          <w:i w:val="0"/>
          <w:color w:val="auto"/>
          <w:sz w:val="24"/>
          <w:szCs w:val="24"/>
        </w:rPr>
      </w:pPr>
      <w:r w:rsidRPr="00AD4701">
        <w:rPr>
          <w:rFonts w:ascii="Times New Roman" w:hAnsi="Times New Roman"/>
          <w:b/>
          <w:i w:val="0"/>
          <w:color w:val="auto"/>
          <w:sz w:val="24"/>
          <w:szCs w:val="24"/>
        </w:rPr>
        <w:t>Рисунок 1</w:t>
      </w:r>
      <w:r w:rsidR="00886BFC">
        <w:rPr>
          <w:rFonts w:ascii="Times New Roman" w:hAnsi="Times New Roman"/>
          <w:b/>
          <w:i w:val="0"/>
          <w:color w:val="auto"/>
          <w:sz w:val="24"/>
          <w:szCs w:val="24"/>
        </w:rPr>
        <w:t>4</w:t>
      </w:r>
      <w:r w:rsidRPr="00AD4701">
        <w:rPr>
          <w:rFonts w:ascii="Times New Roman" w:hAnsi="Times New Roman"/>
          <w:b/>
          <w:i w:val="0"/>
          <w:color w:val="auto"/>
          <w:sz w:val="24"/>
          <w:szCs w:val="24"/>
        </w:rPr>
        <w:t>. Баланс спроса и предложения на рынке никеля с 2004 по 2016 гг., тыс. тонн</w:t>
      </w:r>
    </w:p>
    <w:p w14:paraId="3D6A182D" w14:textId="77777777" w:rsidR="00F3232E" w:rsidRPr="00AD4701" w:rsidRDefault="00F3232E" w:rsidP="00CF217C">
      <w:pPr>
        <w:spacing w:after="0"/>
        <w:jc w:val="center"/>
        <w:rPr>
          <w:rFonts w:ascii="Times New Roman" w:hAnsi="Times New Roman"/>
        </w:rPr>
      </w:pPr>
      <w:r w:rsidRPr="00AD4701">
        <w:rPr>
          <w:rFonts w:ascii="Times New Roman" w:hAnsi="Times New Roman"/>
          <w:noProof/>
          <w:lang w:eastAsia="ru-RU"/>
        </w:rPr>
        <w:drawing>
          <wp:inline distT="0" distB="0" distL="0" distR="0" wp14:anchorId="25F006AD" wp14:editId="05A1C793">
            <wp:extent cx="5813425" cy="3857625"/>
            <wp:effectExtent l="0" t="0" r="0" b="0"/>
            <wp:docPr id="19982" name="Диаграмма 199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A2E4506" w14:textId="77777777" w:rsidR="00F3232E" w:rsidRPr="00AD4701" w:rsidRDefault="00F3232E" w:rsidP="00CF217C">
      <w:pPr>
        <w:spacing w:after="0"/>
        <w:jc w:val="both"/>
        <w:rPr>
          <w:rFonts w:ascii="Times New Roman" w:hAnsi="Times New Roman"/>
          <w:i/>
          <w:sz w:val="20"/>
          <w:szCs w:val="24"/>
          <w:lang w:val="en-US"/>
        </w:rPr>
      </w:pPr>
      <w:r w:rsidRPr="00AD4701">
        <w:rPr>
          <w:rFonts w:ascii="Times New Roman" w:hAnsi="Times New Roman"/>
          <w:i/>
          <w:sz w:val="20"/>
          <w:szCs w:val="24"/>
        </w:rPr>
        <w:t>Источник</w:t>
      </w:r>
      <w:r w:rsidRPr="00AD4701">
        <w:rPr>
          <w:rFonts w:ascii="Times New Roman" w:hAnsi="Times New Roman"/>
          <w:i/>
          <w:sz w:val="20"/>
          <w:szCs w:val="24"/>
          <w:lang w:val="en-US"/>
        </w:rPr>
        <w:t>: World Bureau of Metal Statistics, the Economist Intelligence Unit</w:t>
      </w:r>
    </w:p>
    <w:p w14:paraId="7313043C" w14:textId="77777777" w:rsidR="00F3232E" w:rsidRPr="00C665A2" w:rsidRDefault="00F3232E" w:rsidP="005326FE">
      <w:pPr>
        <w:spacing w:after="0" w:line="240" w:lineRule="auto"/>
        <w:jc w:val="both"/>
        <w:rPr>
          <w:rFonts w:ascii="Times New Roman" w:hAnsi="Times New Roman"/>
          <w:sz w:val="28"/>
          <w:szCs w:val="28"/>
          <w:lang w:val="en-US"/>
        </w:rPr>
      </w:pPr>
    </w:p>
    <w:p w14:paraId="3B965E85" w14:textId="1D916C4E" w:rsidR="00F3232E" w:rsidRPr="00AD4701" w:rsidRDefault="00046D12" w:rsidP="005326FE">
      <w:pPr>
        <w:pStyle w:val="3"/>
        <w:spacing w:before="0" w:beforeAutospacing="0" w:after="0" w:afterAutospacing="0"/>
        <w:rPr>
          <w:sz w:val="28"/>
          <w:szCs w:val="28"/>
        </w:rPr>
      </w:pPr>
      <w:bookmarkStart w:id="12" w:name="_Toc436917035"/>
      <w:r>
        <w:rPr>
          <w:sz w:val="28"/>
          <w:szCs w:val="28"/>
        </w:rPr>
        <w:t>3</w:t>
      </w:r>
      <w:r w:rsidR="008941E8" w:rsidRPr="00AD4701">
        <w:rPr>
          <w:sz w:val="28"/>
          <w:szCs w:val="28"/>
        </w:rPr>
        <w:t xml:space="preserve">.4. </w:t>
      </w:r>
      <w:r w:rsidR="00F3232E" w:rsidRPr="00AD4701">
        <w:rPr>
          <w:sz w:val="28"/>
          <w:szCs w:val="28"/>
        </w:rPr>
        <w:t>Международная торговля никелем</w:t>
      </w:r>
      <w:bookmarkEnd w:id="12"/>
    </w:p>
    <w:p w14:paraId="12B4DD60" w14:textId="4330B67F" w:rsidR="00F3232E" w:rsidRPr="00AD4701" w:rsidRDefault="00F3232E" w:rsidP="005326FE">
      <w:pPr>
        <w:spacing w:after="0" w:line="240" w:lineRule="auto"/>
        <w:jc w:val="both"/>
        <w:rPr>
          <w:rFonts w:ascii="Times New Roman" w:hAnsi="Times New Roman"/>
          <w:sz w:val="24"/>
          <w:szCs w:val="24"/>
        </w:rPr>
      </w:pPr>
      <w:r w:rsidRPr="00AD4701">
        <w:rPr>
          <w:rFonts w:ascii="Times New Roman" w:hAnsi="Times New Roman"/>
          <w:sz w:val="24"/>
          <w:szCs w:val="24"/>
        </w:rPr>
        <w:t>В последние два года в мире наблюдается спад экспорта никелевой продукции, за исключением никеля необработанного (см. Рисунок 1</w:t>
      </w:r>
      <w:r w:rsidR="00886BFC">
        <w:rPr>
          <w:rFonts w:ascii="Times New Roman" w:hAnsi="Times New Roman"/>
          <w:sz w:val="24"/>
          <w:szCs w:val="24"/>
        </w:rPr>
        <w:t>5</w:t>
      </w:r>
      <w:r w:rsidRPr="00AD4701">
        <w:rPr>
          <w:rFonts w:ascii="Times New Roman" w:hAnsi="Times New Roman"/>
          <w:sz w:val="24"/>
          <w:szCs w:val="24"/>
        </w:rPr>
        <w:t xml:space="preserve">). В топ 5 стран-экспортеров вошли Россия, Канада, Норвегия, Индонезия и Нидерланды, на долю которых приходится 55% общемирового экспорта. Стабильный мировой экономический рост до 2007 года поддерживал возрастающее производство первичного никеля, а также его экспорта. </w:t>
      </w:r>
    </w:p>
    <w:p w14:paraId="3F9D632C" w14:textId="77777777" w:rsidR="00F3232E" w:rsidRPr="00AD4701" w:rsidRDefault="00F3232E" w:rsidP="00F3232E">
      <w:pPr>
        <w:spacing w:after="0" w:line="20" w:lineRule="atLeast"/>
        <w:jc w:val="both"/>
        <w:rPr>
          <w:rFonts w:ascii="Times New Roman" w:hAnsi="Times New Roman"/>
          <w:sz w:val="24"/>
          <w:szCs w:val="24"/>
        </w:rPr>
      </w:pPr>
    </w:p>
    <w:p w14:paraId="13F26AC6" w14:textId="24F0DA67" w:rsidR="00F3232E" w:rsidRPr="00AD4701" w:rsidRDefault="00F3232E" w:rsidP="00F3232E">
      <w:pPr>
        <w:spacing w:after="0" w:line="20" w:lineRule="atLeast"/>
        <w:jc w:val="both"/>
        <w:rPr>
          <w:rFonts w:ascii="Times New Roman" w:hAnsi="Times New Roman"/>
          <w:sz w:val="24"/>
          <w:szCs w:val="24"/>
        </w:rPr>
      </w:pPr>
      <w:r w:rsidRPr="00AD4701">
        <w:rPr>
          <w:rFonts w:ascii="Times New Roman" w:hAnsi="Times New Roman"/>
          <w:b/>
          <w:sz w:val="24"/>
          <w:szCs w:val="24"/>
        </w:rPr>
        <w:t xml:space="preserve">Никель необработанный. </w:t>
      </w:r>
      <w:r w:rsidRPr="00AD4701">
        <w:rPr>
          <w:rFonts w:ascii="Times New Roman" w:hAnsi="Times New Roman"/>
          <w:sz w:val="24"/>
          <w:szCs w:val="24"/>
        </w:rPr>
        <w:t xml:space="preserve">Общемировой объем экспорта никеля необработанного </w:t>
      </w:r>
      <w:r w:rsidR="00E5678F" w:rsidRPr="00AD4701">
        <w:rPr>
          <w:rFonts w:ascii="Times New Roman" w:hAnsi="Times New Roman"/>
          <w:sz w:val="24"/>
          <w:szCs w:val="24"/>
        </w:rPr>
        <w:t xml:space="preserve">в 2013 году составил </w:t>
      </w:r>
      <w:r w:rsidR="00601569" w:rsidRPr="00AD4701">
        <w:rPr>
          <w:rFonts w:ascii="Times New Roman" w:hAnsi="Times New Roman"/>
          <w:sz w:val="24"/>
          <w:szCs w:val="24"/>
        </w:rPr>
        <w:t xml:space="preserve">в денежном выражении </w:t>
      </w:r>
      <w:r w:rsidR="00E5678F" w:rsidRPr="00AD4701">
        <w:rPr>
          <w:rFonts w:ascii="Times New Roman" w:hAnsi="Times New Roman"/>
          <w:sz w:val="24"/>
          <w:szCs w:val="24"/>
        </w:rPr>
        <w:t>13 282 млн</w:t>
      </w:r>
      <w:r w:rsidRPr="00AD4701">
        <w:rPr>
          <w:rFonts w:ascii="Times New Roman" w:hAnsi="Times New Roman"/>
          <w:sz w:val="24"/>
          <w:szCs w:val="24"/>
        </w:rPr>
        <w:t xml:space="preserve"> долл. США (Приложение 7), с темпом роста в 100,7%. При этом Россия является крупнейшим в мире экспортером никеля, на долю которой приходится 27,3% общемирового экспорта необработанного металла в денежном выражении. Основной объем экспорта из России направлен в Европу и Восточную Азию. Кроме того, высокая доля экспортных поставок никеля необработанного приходится на Канаду (15,2%) и Норвегию (10,4%). </w:t>
      </w:r>
    </w:p>
    <w:p w14:paraId="55F6F4F6" w14:textId="77777777" w:rsidR="00F3232E" w:rsidRPr="00AD4701" w:rsidRDefault="00F3232E" w:rsidP="00F3232E">
      <w:pPr>
        <w:spacing w:after="0" w:line="20" w:lineRule="atLeast"/>
        <w:jc w:val="both"/>
        <w:rPr>
          <w:rFonts w:ascii="Times New Roman" w:hAnsi="Times New Roman"/>
          <w:sz w:val="24"/>
          <w:szCs w:val="24"/>
        </w:rPr>
      </w:pPr>
    </w:p>
    <w:p w14:paraId="7E2062B2" w14:textId="45A640FE" w:rsidR="00F3232E" w:rsidRPr="00AD4701" w:rsidRDefault="00F3232E" w:rsidP="00F3232E">
      <w:pPr>
        <w:spacing w:after="0" w:line="20" w:lineRule="atLeast"/>
        <w:jc w:val="both"/>
        <w:rPr>
          <w:rFonts w:ascii="Times New Roman" w:hAnsi="Times New Roman"/>
          <w:sz w:val="24"/>
          <w:szCs w:val="24"/>
        </w:rPr>
      </w:pPr>
      <w:r w:rsidRPr="00AD4701">
        <w:rPr>
          <w:rFonts w:ascii="Times New Roman" w:hAnsi="Times New Roman"/>
          <w:b/>
          <w:sz w:val="24"/>
          <w:szCs w:val="24"/>
        </w:rPr>
        <w:t xml:space="preserve">Ферроникель. </w:t>
      </w:r>
      <w:r w:rsidRPr="00AD4701">
        <w:rPr>
          <w:rFonts w:ascii="Times New Roman" w:hAnsi="Times New Roman"/>
          <w:sz w:val="24"/>
          <w:szCs w:val="24"/>
        </w:rPr>
        <w:t xml:space="preserve">Основным поставщиком ферроникеля на мировой рынок является Колумбия, на долю которой приходится 22% от общемирового экспорта ферроникеля в денежном выражении </w:t>
      </w:r>
      <w:r w:rsidR="001819F2" w:rsidRPr="00AD4701">
        <w:rPr>
          <w:rFonts w:ascii="Times New Roman" w:hAnsi="Times New Roman"/>
          <w:sz w:val="24"/>
          <w:szCs w:val="24"/>
        </w:rPr>
        <w:t>(Приложение 8)</w:t>
      </w:r>
      <w:r w:rsidRPr="00AD4701">
        <w:rPr>
          <w:rFonts w:ascii="Times New Roman" w:hAnsi="Times New Roman"/>
          <w:sz w:val="24"/>
          <w:szCs w:val="24"/>
        </w:rPr>
        <w:t xml:space="preserve">. Также среди крупнейших стран-экспортеров можно отметить Японию (18%) и Россию (12%). Следует отметить, что </w:t>
      </w:r>
      <w:r w:rsidR="00601569" w:rsidRPr="00AD4701">
        <w:rPr>
          <w:rFonts w:ascii="Times New Roman" w:hAnsi="Times New Roman"/>
          <w:sz w:val="24"/>
          <w:szCs w:val="24"/>
        </w:rPr>
        <w:t xml:space="preserve">в </w:t>
      </w:r>
      <w:r w:rsidRPr="00AD4701">
        <w:rPr>
          <w:rFonts w:ascii="Times New Roman" w:hAnsi="Times New Roman"/>
          <w:sz w:val="24"/>
          <w:szCs w:val="24"/>
        </w:rPr>
        <w:t>последние годы объем экспорта ферроникеля России устойчиво растет. Так, объемы экспортных поставок ферроникеля из России в 2010-2013 гг. на</w:t>
      </w:r>
      <w:r w:rsidR="00E5678F" w:rsidRPr="00AD4701">
        <w:rPr>
          <w:rFonts w:ascii="Times New Roman" w:hAnsi="Times New Roman"/>
          <w:sz w:val="24"/>
          <w:szCs w:val="24"/>
        </w:rPr>
        <w:t>ходились в диапазоне 42-360 млн</w:t>
      </w:r>
      <w:r w:rsidRPr="00AD4701">
        <w:rPr>
          <w:rFonts w:ascii="Times New Roman" w:hAnsi="Times New Roman"/>
          <w:sz w:val="24"/>
          <w:szCs w:val="24"/>
        </w:rPr>
        <w:t xml:space="preserve"> долл. США. Кроме перечисленных выше стран Бразилия </w:t>
      </w:r>
      <w:r w:rsidRPr="00AD4701">
        <w:rPr>
          <w:rFonts w:ascii="Times New Roman" w:hAnsi="Times New Roman"/>
          <w:sz w:val="24"/>
          <w:szCs w:val="24"/>
        </w:rPr>
        <w:lastRenderedPageBreak/>
        <w:t xml:space="preserve">(11,7% общемирового экспорта), Македония (11,1%), Украина (10,4%) и Индонезия (7,7%) ежегодно осуществляют значительный экспорт ферроникеля. </w:t>
      </w:r>
    </w:p>
    <w:p w14:paraId="3B7744FE" w14:textId="77777777" w:rsidR="00F3232E" w:rsidRPr="00AD4701" w:rsidRDefault="00F3232E" w:rsidP="00F3232E">
      <w:pPr>
        <w:spacing w:after="0" w:line="20" w:lineRule="atLeast"/>
        <w:jc w:val="both"/>
        <w:rPr>
          <w:rFonts w:ascii="Times New Roman" w:hAnsi="Times New Roman"/>
          <w:sz w:val="24"/>
          <w:szCs w:val="24"/>
        </w:rPr>
      </w:pPr>
    </w:p>
    <w:p w14:paraId="699EA7B3" w14:textId="376C6D11" w:rsidR="00F3232E" w:rsidRPr="00AD4701" w:rsidRDefault="00F3232E" w:rsidP="00F3232E">
      <w:pPr>
        <w:spacing w:after="0" w:line="20" w:lineRule="atLeast"/>
        <w:jc w:val="both"/>
        <w:rPr>
          <w:rFonts w:ascii="Times New Roman" w:hAnsi="Times New Roman"/>
          <w:noProof/>
          <w:sz w:val="24"/>
          <w:szCs w:val="24"/>
          <w:lang w:eastAsia="ru-RU"/>
        </w:rPr>
      </w:pPr>
      <w:r w:rsidRPr="00AD4701">
        <w:rPr>
          <w:rFonts w:ascii="Times New Roman" w:hAnsi="Times New Roman"/>
          <w:b/>
          <w:sz w:val="24"/>
          <w:szCs w:val="24"/>
        </w:rPr>
        <w:t xml:space="preserve">Штейн никелевый. </w:t>
      </w:r>
      <w:r w:rsidRPr="00AD4701">
        <w:rPr>
          <w:rFonts w:ascii="Times New Roman" w:hAnsi="Times New Roman"/>
          <w:noProof/>
          <w:sz w:val="24"/>
          <w:szCs w:val="24"/>
          <w:lang w:eastAsia="ru-RU"/>
        </w:rPr>
        <w:t>Основными экспортерами штейна никелевого являются Канада (40,1%), Индонезия (26%), Бо</w:t>
      </w:r>
      <w:r w:rsidR="00886BFC">
        <w:rPr>
          <w:rFonts w:ascii="Times New Roman" w:hAnsi="Times New Roman"/>
          <w:noProof/>
          <w:sz w:val="24"/>
          <w:szCs w:val="24"/>
          <w:lang w:eastAsia="ru-RU"/>
        </w:rPr>
        <w:t>тсвана (12%) и Зимбабве (11,6%</w:t>
      </w:r>
      <w:r w:rsidRPr="00AD4701">
        <w:rPr>
          <w:rFonts w:ascii="Times New Roman" w:hAnsi="Times New Roman"/>
          <w:noProof/>
          <w:sz w:val="24"/>
          <w:szCs w:val="24"/>
          <w:lang w:eastAsia="ru-RU"/>
        </w:rPr>
        <w:t xml:space="preserve">). </w:t>
      </w:r>
    </w:p>
    <w:p w14:paraId="09F20CA7" w14:textId="77777777" w:rsidR="005F78F5" w:rsidRPr="00AD4701" w:rsidRDefault="005F78F5" w:rsidP="00F3232E">
      <w:pPr>
        <w:spacing w:after="0" w:line="20" w:lineRule="atLeast"/>
        <w:jc w:val="both"/>
        <w:rPr>
          <w:rFonts w:ascii="Times New Roman" w:hAnsi="Times New Roman"/>
          <w:noProof/>
          <w:sz w:val="24"/>
          <w:szCs w:val="24"/>
          <w:lang w:eastAsia="ru-RU"/>
        </w:rPr>
      </w:pPr>
    </w:p>
    <w:p w14:paraId="06FCBE9C" w14:textId="332E86F8" w:rsidR="00F3232E" w:rsidRPr="00AD4701" w:rsidRDefault="00F3232E" w:rsidP="003D074D">
      <w:pPr>
        <w:pStyle w:val="a3"/>
        <w:spacing w:after="0"/>
        <w:jc w:val="center"/>
        <w:rPr>
          <w:rFonts w:ascii="Times New Roman" w:hAnsi="Times New Roman"/>
          <w:b/>
          <w:i w:val="0"/>
          <w:color w:val="auto"/>
          <w:sz w:val="24"/>
          <w:szCs w:val="24"/>
        </w:rPr>
      </w:pPr>
      <w:r w:rsidRPr="00AD4701">
        <w:rPr>
          <w:rFonts w:ascii="Times New Roman" w:hAnsi="Times New Roman"/>
          <w:b/>
          <w:i w:val="0"/>
          <w:color w:val="auto"/>
          <w:sz w:val="24"/>
          <w:szCs w:val="24"/>
        </w:rPr>
        <w:t>Рисунок 1</w:t>
      </w:r>
      <w:r w:rsidR="00886BFC">
        <w:rPr>
          <w:rFonts w:ascii="Times New Roman" w:hAnsi="Times New Roman"/>
          <w:b/>
          <w:i w:val="0"/>
          <w:color w:val="auto"/>
          <w:sz w:val="24"/>
          <w:szCs w:val="24"/>
        </w:rPr>
        <w:t>5</w:t>
      </w:r>
      <w:r w:rsidRPr="00AD4701">
        <w:rPr>
          <w:rFonts w:ascii="Times New Roman" w:hAnsi="Times New Roman"/>
          <w:b/>
          <w:i w:val="0"/>
          <w:color w:val="auto"/>
          <w:sz w:val="24"/>
          <w:szCs w:val="24"/>
        </w:rPr>
        <w:t>. Мировой э</w:t>
      </w:r>
      <w:r w:rsidR="00E5678F" w:rsidRPr="00AD4701">
        <w:rPr>
          <w:rFonts w:ascii="Times New Roman" w:hAnsi="Times New Roman"/>
          <w:b/>
          <w:i w:val="0"/>
          <w:color w:val="auto"/>
          <w:sz w:val="24"/>
          <w:szCs w:val="24"/>
        </w:rPr>
        <w:t>кспорт никелевой продукции, млн</w:t>
      </w:r>
      <w:r w:rsidR="003D074D" w:rsidRPr="00AD4701">
        <w:rPr>
          <w:rFonts w:ascii="Times New Roman" w:hAnsi="Times New Roman"/>
          <w:b/>
          <w:i w:val="0"/>
          <w:color w:val="auto"/>
          <w:sz w:val="24"/>
          <w:szCs w:val="24"/>
        </w:rPr>
        <w:t xml:space="preserve"> долл. США</w:t>
      </w:r>
    </w:p>
    <w:p w14:paraId="292915E1" w14:textId="77777777" w:rsidR="00F3232E" w:rsidRPr="00AD4701" w:rsidRDefault="00F3232E" w:rsidP="004B0AFE">
      <w:pPr>
        <w:keepNext/>
        <w:spacing w:after="0"/>
        <w:jc w:val="center"/>
        <w:rPr>
          <w:rFonts w:ascii="Times New Roman" w:hAnsi="Times New Roman"/>
        </w:rPr>
      </w:pPr>
      <w:r w:rsidRPr="00AD4701">
        <w:rPr>
          <w:rFonts w:ascii="Times New Roman" w:hAnsi="Times New Roman"/>
          <w:noProof/>
          <w:lang w:eastAsia="ru-RU"/>
        </w:rPr>
        <w:drawing>
          <wp:inline distT="0" distB="0" distL="0" distR="0" wp14:anchorId="4D5E48DA" wp14:editId="664A234F">
            <wp:extent cx="6261735" cy="3819525"/>
            <wp:effectExtent l="0" t="0" r="0" b="0"/>
            <wp:docPr id="19985" name="Диаграмма 199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67B6923" w14:textId="77777777" w:rsidR="00D2399C" w:rsidRPr="00AD4701" w:rsidRDefault="00D2399C" w:rsidP="00D2399C">
      <w:pPr>
        <w:pStyle w:val="a3"/>
        <w:spacing w:after="0"/>
        <w:rPr>
          <w:rFonts w:ascii="Times New Roman" w:hAnsi="Times New Roman"/>
          <w:iCs w:val="0"/>
          <w:color w:val="auto"/>
          <w:sz w:val="20"/>
          <w:szCs w:val="24"/>
        </w:rPr>
      </w:pPr>
      <w:r w:rsidRPr="00AD4701">
        <w:rPr>
          <w:rFonts w:ascii="Times New Roman" w:hAnsi="Times New Roman"/>
          <w:iCs w:val="0"/>
          <w:color w:val="auto"/>
          <w:sz w:val="20"/>
          <w:szCs w:val="24"/>
        </w:rPr>
        <w:t>Источник: UN Comtrade database</w:t>
      </w:r>
    </w:p>
    <w:p w14:paraId="32148EF1" w14:textId="00240B40" w:rsidR="00F3232E" w:rsidRPr="00AD4701" w:rsidRDefault="00D2399C" w:rsidP="00D2399C">
      <w:pPr>
        <w:tabs>
          <w:tab w:val="left" w:pos="5984"/>
        </w:tabs>
        <w:spacing w:after="0" w:line="240" w:lineRule="auto"/>
        <w:jc w:val="both"/>
        <w:rPr>
          <w:rFonts w:ascii="Times New Roman" w:hAnsi="Times New Roman"/>
          <w:sz w:val="24"/>
          <w:szCs w:val="24"/>
        </w:rPr>
      </w:pPr>
      <w:r w:rsidRPr="00AD4701">
        <w:rPr>
          <w:rFonts w:ascii="Times New Roman" w:hAnsi="Times New Roman"/>
          <w:sz w:val="24"/>
          <w:szCs w:val="24"/>
        </w:rPr>
        <w:tab/>
      </w:r>
    </w:p>
    <w:p w14:paraId="59BC92C9" w14:textId="1C2F2713" w:rsidR="00F3232E"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sz w:val="24"/>
          <w:szCs w:val="24"/>
        </w:rPr>
        <w:t>За последние десять лет наибольший спад мирового импорта никелевой продукции пришелся н</w:t>
      </w:r>
      <w:r w:rsidR="00E5678F" w:rsidRPr="00AD4701">
        <w:rPr>
          <w:rFonts w:ascii="Times New Roman" w:hAnsi="Times New Roman"/>
          <w:sz w:val="24"/>
          <w:szCs w:val="24"/>
        </w:rPr>
        <w:t>а 2009 год, составив 15 201 млн</w:t>
      </w:r>
      <w:r w:rsidRPr="00AD4701">
        <w:rPr>
          <w:rFonts w:ascii="Times New Roman" w:hAnsi="Times New Roman"/>
          <w:sz w:val="24"/>
          <w:szCs w:val="24"/>
        </w:rPr>
        <w:t xml:space="preserve"> долл. США (см. Рисунок 1</w:t>
      </w:r>
      <w:r w:rsidR="00F07888" w:rsidRPr="00AD4701">
        <w:rPr>
          <w:rFonts w:ascii="Times New Roman" w:hAnsi="Times New Roman"/>
          <w:sz w:val="24"/>
          <w:szCs w:val="24"/>
        </w:rPr>
        <w:t>9</w:t>
      </w:r>
      <w:r w:rsidRPr="00AD4701">
        <w:rPr>
          <w:rFonts w:ascii="Times New Roman" w:hAnsi="Times New Roman"/>
          <w:sz w:val="24"/>
          <w:szCs w:val="24"/>
        </w:rPr>
        <w:t xml:space="preserve">). Несмотря на тенденцию роста в посткризисный период, начиная с 2012 года объемы мировой торговли никелевой продукции по импорту снижаются. Основными региональными центрами потребления никелевой продукции являются Китай, США, Норвегия, Япония и Германия, доля этих стран в общемировом импорте составила 51%. </w:t>
      </w:r>
    </w:p>
    <w:p w14:paraId="3257FDB1" w14:textId="77777777" w:rsidR="00F3232E" w:rsidRPr="00AD4701" w:rsidRDefault="00F3232E" w:rsidP="00F3232E">
      <w:pPr>
        <w:spacing w:after="0" w:line="240" w:lineRule="auto"/>
        <w:jc w:val="both"/>
        <w:rPr>
          <w:rFonts w:ascii="Times New Roman" w:hAnsi="Times New Roman"/>
          <w:sz w:val="24"/>
          <w:szCs w:val="24"/>
        </w:rPr>
      </w:pPr>
    </w:p>
    <w:p w14:paraId="74AC2C84" w14:textId="2921452B" w:rsidR="00F3232E"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b/>
          <w:sz w:val="24"/>
          <w:szCs w:val="24"/>
        </w:rPr>
        <w:t>Никель необработанный.</w:t>
      </w:r>
      <w:r w:rsidRPr="00AD4701">
        <w:rPr>
          <w:rFonts w:ascii="Times New Roman" w:hAnsi="Times New Roman"/>
          <w:sz w:val="24"/>
          <w:szCs w:val="24"/>
        </w:rPr>
        <w:t xml:space="preserve"> В 2013 году мировой объем импорта никелево</w:t>
      </w:r>
      <w:r w:rsidR="00E5678F" w:rsidRPr="00AD4701">
        <w:rPr>
          <w:rFonts w:ascii="Times New Roman" w:hAnsi="Times New Roman"/>
          <w:sz w:val="24"/>
          <w:szCs w:val="24"/>
        </w:rPr>
        <w:t>й продукции составил 21 749 млн</w:t>
      </w:r>
      <w:r w:rsidRPr="00AD4701">
        <w:rPr>
          <w:rFonts w:ascii="Times New Roman" w:hAnsi="Times New Roman"/>
          <w:sz w:val="24"/>
          <w:szCs w:val="24"/>
        </w:rPr>
        <w:t xml:space="preserve"> долл. США, при этом доля необработанного никеля – 63%. В аналогичном периоде мировой импорт никеля необработанного в натуральном выражении составил 846,8 тыс. тонн. Основными странами-импортерами никеля необработанного в 2013 году стали Китай с долей импорта 20%, США – 13,6% и Германия - 8,6% в натуральном выражении от общего объема мирового импорта.</w:t>
      </w:r>
    </w:p>
    <w:p w14:paraId="0C34AD28" w14:textId="77777777" w:rsidR="00F3232E" w:rsidRPr="00AD4701" w:rsidRDefault="00F3232E" w:rsidP="00F3232E">
      <w:pPr>
        <w:spacing w:after="0" w:line="240" w:lineRule="auto"/>
        <w:jc w:val="both"/>
        <w:rPr>
          <w:rFonts w:ascii="Times New Roman" w:hAnsi="Times New Roman"/>
          <w:sz w:val="24"/>
          <w:szCs w:val="24"/>
        </w:rPr>
      </w:pPr>
    </w:p>
    <w:p w14:paraId="5BE38BE8" w14:textId="63324E0F" w:rsidR="00F3232E"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b/>
          <w:sz w:val="24"/>
          <w:szCs w:val="24"/>
        </w:rPr>
        <w:t xml:space="preserve">Ферроникель. </w:t>
      </w:r>
      <w:r w:rsidRPr="00AD4701">
        <w:rPr>
          <w:rFonts w:ascii="Times New Roman" w:hAnsi="Times New Roman"/>
          <w:sz w:val="24"/>
          <w:szCs w:val="24"/>
        </w:rPr>
        <w:t>Крупнейшим импортером ферроникеля на протяжении нескольких лет является Китай. На долю этой страны пришлось 24% от общемирового импорта ферроникеля. Объемы импорта ферроникеля в Китае в 2009 – 2013 гг. находились на уровне 134-244 тыс. тонн. Следом за Китаем идут Италия и Южная Корея. В 2013 году эти страны импортировали порядка 124 и 122 тыс. тонн ферроникеля соответственно. При этом, общемировой объем импорта ферроникеля</w:t>
      </w:r>
      <w:r w:rsidR="00E5678F" w:rsidRPr="00AD4701">
        <w:rPr>
          <w:rFonts w:ascii="Times New Roman" w:hAnsi="Times New Roman"/>
          <w:sz w:val="24"/>
          <w:szCs w:val="24"/>
        </w:rPr>
        <w:t xml:space="preserve"> в 2013 году составил 3 423 млн</w:t>
      </w:r>
      <w:r w:rsidRPr="00AD4701">
        <w:rPr>
          <w:rFonts w:ascii="Times New Roman" w:hAnsi="Times New Roman"/>
          <w:sz w:val="24"/>
          <w:szCs w:val="24"/>
        </w:rPr>
        <w:t xml:space="preserve"> долл. США или 803 тыс. тонн. </w:t>
      </w:r>
    </w:p>
    <w:p w14:paraId="437B1BD9" w14:textId="77777777" w:rsidR="00F3232E" w:rsidRPr="00AD4701" w:rsidRDefault="00F3232E" w:rsidP="00F3232E">
      <w:pPr>
        <w:spacing w:after="0" w:line="240" w:lineRule="auto"/>
        <w:jc w:val="both"/>
        <w:rPr>
          <w:rFonts w:ascii="Times New Roman" w:hAnsi="Times New Roman"/>
          <w:sz w:val="24"/>
          <w:szCs w:val="24"/>
        </w:rPr>
      </w:pPr>
    </w:p>
    <w:p w14:paraId="64E82221" w14:textId="77777777" w:rsidR="00F3232E"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b/>
          <w:sz w:val="24"/>
          <w:szCs w:val="24"/>
        </w:rPr>
        <w:lastRenderedPageBreak/>
        <w:t xml:space="preserve">Штейн никелевый. </w:t>
      </w:r>
      <w:r w:rsidRPr="00AD4701">
        <w:rPr>
          <w:rFonts w:ascii="Times New Roman" w:hAnsi="Times New Roman"/>
          <w:sz w:val="24"/>
          <w:szCs w:val="24"/>
        </w:rPr>
        <w:t xml:space="preserve">61% общемирового импорта никелевого штейна приходится на две страны: Норвегия (38%) и Япония (23%). За этими странами следует Великобритания с долей импорта 13%. </w:t>
      </w:r>
    </w:p>
    <w:p w14:paraId="18356172" w14:textId="77777777" w:rsidR="00761F5D" w:rsidRDefault="00761F5D" w:rsidP="006954B8">
      <w:pPr>
        <w:spacing w:after="0"/>
        <w:rPr>
          <w:rFonts w:ascii="Times New Roman" w:hAnsi="Times New Roman"/>
        </w:rPr>
      </w:pPr>
    </w:p>
    <w:p w14:paraId="45396DE8" w14:textId="77777777" w:rsidR="00046D12" w:rsidRDefault="00046D12" w:rsidP="006954B8">
      <w:pPr>
        <w:spacing w:after="0"/>
        <w:rPr>
          <w:rFonts w:ascii="Times New Roman" w:hAnsi="Times New Roman"/>
        </w:rPr>
      </w:pPr>
    </w:p>
    <w:p w14:paraId="473A3FD0" w14:textId="77777777" w:rsidR="00046D12" w:rsidRDefault="00046D12" w:rsidP="006954B8">
      <w:pPr>
        <w:spacing w:after="0"/>
        <w:rPr>
          <w:rFonts w:ascii="Times New Roman" w:hAnsi="Times New Roman"/>
        </w:rPr>
      </w:pPr>
    </w:p>
    <w:p w14:paraId="20AEE2EF" w14:textId="77777777" w:rsidR="00046D12" w:rsidRPr="00AD4701" w:rsidRDefault="00046D12" w:rsidP="006954B8">
      <w:pPr>
        <w:spacing w:after="0"/>
        <w:rPr>
          <w:rFonts w:ascii="Times New Roman" w:hAnsi="Times New Roman"/>
        </w:rPr>
      </w:pPr>
    </w:p>
    <w:p w14:paraId="1B003D4C" w14:textId="1B391B94" w:rsidR="00F3232E" w:rsidRPr="00AD4701" w:rsidRDefault="00F3232E" w:rsidP="006954B8">
      <w:pPr>
        <w:pStyle w:val="a3"/>
        <w:spacing w:after="0"/>
        <w:jc w:val="center"/>
        <w:rPr>
          <w:rFonts w:ascii="Times New Roman" w:hAnsi="Times New Roman"/>
          <w:b/>
          <w:i w:val="0"/>
          <w:color w:val="auto"/>
          <w:sz w:val="24"/>
          <w:szCs w:val="24"/>
        </w:rPr>
      </w:pPr>
      <w:r w:rsidRPr="00AD4701">
        <w:rPr>
          <w:rFonts w:ascii="Times New Roman" w:hAnsi="Times New Roman"/>
          <w:b/>
          <w:i w:val="0"/>
          <w:color w:val="auto"/>
          <w:sz w:val="24"/>
          <w:szCs w:val="24"/>
        </w:rPr>
        <w:t>Рисунок 1</w:t>
      </w:r>
      <w:r w:rsidR="00886BFC">
        <w:rPr>
          <w:rFonts w:ascii="Times New Roman" w:hAnsi="Times New Roman"/>
          <w:b/>
          <w:i w:val="0"/>
          <w:color w:val="auto"/>
          <w:sz w:val="24"/>
          <w:szCs w:val="24"/>
        </w:rPr>
        <w:t>6</w:t>
      </w:r>
      <w:r w:rsidRPr="00AD4701">
        <w:rPr>
          <w:rFonts w:ascii="Times New Roman" w:hAnsi="Times New Roman"/>
          <w:b/>
          <w:i w:val="0"/>
          <w:color w:val="auto"/>
          <w:sz w:val="24"/>
          <w:szCs w:val="24"/>
        </w:rPr>
        <w:t xml:space="preserve">. Мировой </w:t>
      </w:r>
      <w:r w:rsidR="00E5678F" w:rsidRPr="00AD4701">
        <w:rPr>
          <w:rFonts w:ascii="Times New Roman" w:hAnsi="Times New Roman"/>
          <w:b/>
          <w:i w:val="0"/>
          <w:color w:val="auto"/>
          <w:sz w:val="24"/>
          <w:szCs w:val="24"/>
        </w:rPr>
        <w:t>импорт никелевой продукции, млн</w:t>
      </w:r>
      <w:r w:rsidRPr="00AD4701">
        <w:rPr>
          <w:rFonts w:ascii="Times New Roman" w:hAnsi="Times New Roman"/>
          <w:b/>
          <w:i w:val="0"/>
          <w:color w:val="auto"/>
          <w:sz w:val="24"/>
          <w:szCs w:val="24"/>
        </w:rPr>
        <w:t xml:space="preserve"> долл. США</w:t>
      </w:r>
    </w:p>
    <w:p w14:paraId="733C4DB8" w14:textId="77777777" w:rsidR="00F3232E" w:rsidRPr="00AD4701" w:rsidRDefault="00F3232E" w:rsidP="004B0AFE">
      <w:pPr>
        <w:keepNext/>
        <w:spacing w:after="0"/>
        <w:jc w:val="center"/>
        <w:rPr>
          <w:rFonts w:ascii="Times New Roman" w:hAnsi="Times New Roman"/>
        </w:rPr>
      </w:pPr>
      <w:r w:rsidRPr="00AD4701">
        <w:rPr>
          <w:rFonts w:ascii="Times New Roman" w:hAnsi="Times New Roman"/>
          <w:noProof/>
          <w:lang w:eastAsia="ru-RU"/>
        </w:rPr>
        <w:drawing>
          <wp:inline distT="0" distB="0" distL="0" distR="0" wp14:anchorId="4D0E54C1" wp14:editId="58B60548">
            <wp:extent cx="6320790" cy="3267075"/>
            <wp:effectExtent l="0" t="0" r="0" b="0"/>
            <wp:docPr id="19986" name="Диаграмма 199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B7E8620" w14:textId="77777777" w:rsidR="00F3232E" w:rsidRPr="00AD4701" w:rsidRDefault="00F3232E" w:rsidP="00F3232E">
      <w:pPr>
        <w:pStyle w:val="a3"/>
        <w:spacing w:after="0"/>
        <w:rPr>
          <w:rFonts w:ascii="Times New Roman" w:hAnsi="Times New Roman"/>
          <w:iCs w:val="0"/>
          <w:color w:val="auto"/>
          <w:sz w:val="20"/>
          <w:szCs w:val="24"/>
        </w:rPr>
      </w:pPr>
      <w:r w:rsidRPr="00AD4701">
        <w:rPr>
          <w:rFonts w:ascii="Times New Roman" w:hAnsi="Times New Roman"/>
          <w:iCs w:val="0"/>
          <w:color w:val="auto"/>
          <w:sz w:val="20"/>
          <w:szCs w:val="24"/>
        </w:rPr>
        <w:t>Источник: UN Comtrade database</w:t>
      </w:r>
    </w:p>
    <w:p w14:paraId="6FEC643F" w14:textId="77777777" w:rsidR="00F3232E" w:rsidRPr="00AD4701" w:rsidRDefault="00F3232E" w:rsidP="00F3232E">
      <w:pPr>
        <w:spacing w:after="0" w:line="240" w:lineRule="auto"/>
        <w:jc w:val="both"/>
        <w:rPr>
          <w:rFonts w:ascii="Times New Roman" w:hAnsi="Times New Roman"/>
          <w:sz w:val="24"/>
          <w:szCs w:val="24"/>
        </w:rPr>
      </w:pPr>
    </w:p>
    <w:p w14:paraId="5ACEB102" w14:textId="77777777" w:rsidR="00F3232E"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sz w:val="24"/>
          <w:szCs w:val="24"/>
        </w:rPr>
        <w:t xml:space="preserve">Таким образом, наблюдается положительная корреляция никеля необработанного, ферроникеля и штейна никелевого. При этом основной движущей силой является никель необработанный. </w:t>
      </w:r>
    </w:p>
    <w:p w14:paraId="466977C3" w14:textId="77777777" w:rsidR="00F3232E" w:rsidRPr="00AD4701" w:rsidRDefault="00F3232E" w:rsidP="00F3232E">
      <w:pPr>
        <w:spacing w:after="0" w:line="240" w:lineRule="auto"/>
        <w:jc w:val="both"/>
        <w:rPr>
          <w:rFonts w:ascii="Times New Roman" w:hAnsi="Times New Roman"/>
          <w:sz w:val="24"/>
          <w:szCs w:val="24"/>
        </w:rPr>
      </w:pPr>
    </w:p>
    <w:p w14:paraId="57244C1B" w14:textId="52D8C197" w:rsidR="00F3232E" w:rsidRPr="00AD4701" w:rsidRDefault="00F3232E" w:rsidP="00F3232E">
      <w:pPr>
        <w:spacing w:after="0" w:line="240" w:lineRule="auto"/>
        <w:jc w:val="both"/>
        <w:rPr>
          <w:rFonts w:ascii="Times New Roman" w:eastAsia="Times New Roman" w:hAnsi="Times New Roman"/>
          <w:sz w:val="24"/>
          <w:szCs w:val="24"/>
          <w:lang w:eastAsia="ru-RU"/>
        </w:rPr>
      </w:pPr>
      <w:r w:rsidRPr="00AD4701">
        <w:rPr>
          <w:rFonts w:ascii="Times New Roman" w:hAnsi="Times New Roman"/>
          <w:sz w:val="24"/>
          <w:szCs w:val="24"/>
        </w:rPr>
        <w:t>По данным UN COMTRADE, в 2013 году экспорт никелево</w:t>
      </w:r>
      <w:r w:rsidR="00E5678F" w:rsidRPr="00AD4701">
        <w:rPr>
          <w:rFonts w:ascii="Times New Roman" w:hAnsi="Times New Roman"/>
          <w:sz w:val="24"/>
          <w:szCs w:val="24"/>
        </w:rPr>
        <w:t>й продукции составил 19 871 млн</w:t>
      </w:r>
      <w:r w:rsidRPr="00AD4701">
        <w:rPr>
          <w:rFonts w:ascii="Times New Roman" w:hAnsi="Times New Roman"/>
          <w:sz w:val="24"/>
          <w:szCs w:val="24"/>
        </w:rPr>
        <w:t xml:space="preserve"> долл. США, в то время</w:t>
      </w:r>
      <w:r w:rsidR="00E5678F" w:rsidRPr="00AD4701">
        <w:rPr>
          <w:rFonts w:ascii="Times New Roman" w:hAnsi="Times New Roman"/>
          <w:sz w:val="24"/>
          <w:szCs w:val="24"/>
        </w:rPr>
        <w:t xml:space="preserve"> как объем импорта – 21 750 млн</w:t>
      </w:r>
      <w:r w:rsidRPr="00AD4701">
        <w:rPr>
          <w:rFonts w:ascii="Times New Roman" w:hAnsi="Times New Roman"/>
          <w:sz w:val="24"/>
          <w:szCs w:val="24"/>
        </w:rPr>
        <w:t xml:space="preserve"> долл. США. Основными странами-экспортерами никелевой </w:t>
      </w:r>
      <w:r w:rsidRPr="00AD4701">
        <w:rPr>
          <w:rFonts w:ascii="Times New Roman" w:eastAsia="Times New Roman" w:hAnsi="Times New Roman"/>
          <w:sz w:val="24"/>
          <w:szCs w:val="24"/>
          <w:lang w:eastAsia="ru-RU"/>
        </w:rPr>
        <w:t xml:space="preserve">продукции являются: Россия, Канада, Норвегия, Индонезия, Нидерланды и Китай. При этом никелевую продукцию импортируют Китай, США, Норвегия, Япония и Германия (см. Рисунок </w:t>
      </w:r>
      <w:r w:rsidR="00886BFC">
        <w:rPr>
          <w:rFonts w:ascii="Times New Roman" w:eastAsia="Times New Roman" w:hAnsi="Times New Roman"/>
          <w:sz w:val="24"/>
          <w:szCs w:val="24"/>
          <w:lang w:eastAsia="ru-RU"/>
        </w:rPr>
        <w:t>16</w:t>
      </w:r>
      <w:r w:rsidRPr="00AD4701">
        <w:rPr>
          <w:rFonts w:ascii="Times New Roman" w:eastAsia="Times New Roman" w:hAnsi="Times New Roman"/>
          <w:sz w:val="24"/>
          <w:szCs w:val="24"/>
          <w:lang w:eastAsia="ru-RU"/>
        </w:rPr>
        <w:t>).</w:t>
      </w:r>
    </w:p>
    <w:p w14:paraId="2688809A" w14:textId="77777777" w:rsidR="00F3232E" w:rsidRPr="00AD4701" w:rsidRDefault="00F3232E" w:rsidP="003B3E77">
      <w:pPr>
        <w:spacing w:after="0" w:line="240" w:lineRule="auto"/>
        <w:jc w:val="both"/>
        <w:rPr>
          <w:rFonts w:ascii="Times New Roman" w:eastAsia="Times New Roman" w:hAnsi="Times New Roman"/>
          <w:sz w:val="24"/>
          <w:szCs w:val="24"/>
          <w:lang w:eastAsia="ru-RU"/>
        </w:rPr>
      </w:pPr>
    </w:p>
    <w:p w14:paraId="5DBA50C9" w14:textId="2A41A9B1" w:rsidR="00F3232E" w:rsidRPr="00AD4701" w:rsidRDefault="00F3232E" w:rsidP="003B3E77">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 xml:space="preserve">Таким образом, в международной торговле наблюдается высокая доля стран в мировом экспорте никельсодержащей продукции, не обладающие значительными запасами рудой. Так, на такие страны </w:t>
      </w:r>
      <w:r w:rsidR="00974E80" w:rsidRPr="00AD4701">
        <w:rPr>
          <w:rFonts w:ascii="Times New Roman" w:eastAsia="Times New Roman" w:hAnsi="Times New Roman"/>
          <w:sz w:val="24"/>
          <w:szCs w:val="24"/>
          <w:lang w:eastAsia="ru-RU"/>
        </w:rPr>
        <w:t xml:space="preserve">как </w:t>
      </w:r>
      <w:r w:rsidRPr="00AD4701">
        <w:rPr>
          <w:rFonts w:ascii="Times New Roman" w:eastAsia="Times New Roman" w:hAnsi="Times New Roman"/>
          <w:sz w:val="24"/>
          <w:szCs w:val="24"/>
          <w:lang w:eastAsia="ru-RU"/>
        </w:rPr>
        <w:t xml:space="preserve">Нидерланды, Сингапур, Великобритания, Финляндия, Бельгия, Южная Корея, Норвегия, Япония приходится 37% мирового экспорта никеля необработанного. </w:t>
      </w:r>
    </w:p>
    <w:p w14:paraId="4FBA1BBD" w14:textId="77777777" w:rsidR="00F3232E" w:rsidRPr="00AD4701" w:rsidRDefault="00F3232E" w:rsidP="003B3E77">
      <w:pPr>
        <w:spacing w:after="0" w:line="240" w:lineRule="auto"/>
        <w:jc w:val="both"/>
        <w:rPr>
          <w:rFonts w:ascii="Times New Roman" w:eastAsia="Times New Roman" w:hAnsi="Times New Roman"/>
          <w:sz w:val="24"/>
          <w:szCs w:val="24"/>
          <w:lang w:eastAsia="ru-RU"/>
        </w:rPr>
      </w:pPr>
    </w:p>
    <w:p w14:paraId="31C71101" w14:textId="43AA18C6" w:rsidR="00F3232E" w:rsidRPr="00AD4701" w:rsidRDefault="00F3232E" w:rsidP="003B3E77">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По экспорту ферроникеля</w:t>
      </w:r>
      <w:r w:rsidR="00601569" w:rsidRPr="00AD4701">
        <w:rPr>
          <w:rFonts w:ascii="Times New Roman" w:eastAsia="Times New Roman" w:hAnsi="Times New Roman"/>
          <w:sz w:val="24"/>
          <w:szCs w:val="24"/>
          <w:lang w:eastAsia="ru-RU"/>
        </w:rPr>
        <w:t xml:space="preserve"> лидирую</w:t>
      </w:r>
      <w:r w:rsidRPr="00AD4701">
        <w:rPr>
          <w:rFonts w:ascii="Times New Roman" w:eastAsia="Times New Roman" w:hAnsi="Times New Roman"/>
          <w:sz w:val="24"/>
          <w:szCs w:val="24"/>
          <w:lang w:eastAsia="ru-RU"/>
        </w:rPr>
        <w:t>т страны, не имеющие никелевые ресурсы</w:t>
      </w:r>
      <w:r w:rsidR="00601569" w:rsidRPr="00AD4701">
        <w:rPr>
          <w:rFonts w:ascii="Times New Roman" w:eastAsia="Times New Roman" w:hAnsi="Times New Roman"/>
          <w:sz w:val="24"/>
          <w:szCs w:val="24"/>
          <w:lang w:eastAsia="ru-RU"/>
        </w:rPr>
        <w:t xml:space="preserve"> такие</w:t>
      </w:r>
      <w:r w:rsidRPr="00AD4701">
        <w:rPr>
          <w:rFonts w:ascii="Times New Roman" w:eastAsia="Times New Roman" w:hAnsi="Times New Roman"/>
          <w:sz w:val="24"/>
          <w:szCs w:val="24"/>
          <w:lang w:eastAsia="ru-RU"/>
        </w:rPr>
        <w:t xml:space="preserve"> как</w:t>
      </w:r>
      <w:r w:rsidR="00601569" w:rsidRPr="00AD4701">
        <w:rPr>
          <w:rFonts w:ascii="Times New Roman" w:eastAsia="Times New Roman" w:hAnsi="Times New Roman"/>
          <w:sz w:val="24"/>
          <w:szCs w:val="24"/>
          <w:lang w:eastAsia="ru-RU"/>
        </w:rPr>
        <w:t>,</w:t>
      </w:r>
      <w:r w:rsidRPr="00AD4701">
        <w:rPr>
          <w:rFonts w:ascii="Times New Roman" w:eastAsia="Times New Roman" w:hAnsi="Times New Roman"/>
          <w:sz w:val="24"/>
          <w:szCs w:val="24"/>
          <w:lang w:eastAsia="ru-RU"/>
        </w:rPr>
        <w:t xml:space="preserve"> Япония (29% от мирового экспорта ферро</w:t>
      </w:r>
      <w:r w:rsidR="00601569" w:rsidRPr="00AD4701">
        <w:rPr>
          <w:rFonts w:ascii="Times New Roman" w:eastAsia="Times New Roman" w:hAnsi="Times New Roman"/>
          <w:sz w:val="24"/>
          <w:szCs w:val="24"/>
          <w:lang w:eastAsia="ru-RU"/>
        </w:rPr>
        <w:t xml:space="preserve">никеля) и Украина (15%). Высокую долю в объеме </w:t>
      </w:r>
      <w:r w:rsidRPr="00AD4701">
        <w:rPr>
          <w:rFonts w:ascii="Times New Roman" w:eastAsia="Times New Roman" w:hAnsi="Times New Roman"/>
          <w:sz w:val="24"/>
          <w:szCs w:val="24"/>
          <w:lang w:eastAsia="ru-RU"/>
        </w:rPr>
        <w:t>экспорта занимают также Нидерланды, Македония. На четыре страны приходится 58% всего мирового экспорта ферроникеля. При этом Украина, в 4 раза больше экспортирует ферроникель, чем богатая рудой Россия</w:t>
      </w:r>
      <w:r w:rsidR="0054411D" w:rsidRPr="00AD4701">
        <w:rPr>
          <w:rFonts w:ascii="Times New Roman" w:eastAsia="Times New Roman" w:hAnsi="Times New Roman"/>
          <w:sz w:val="24"/>
          <w:szCs w:val="24"/>
          <w:lang w:eastAsia="ru-RU"/>
        </w:rPr>
        <w:t xml:space="preserve">. </w:t>
      </w:r>
    </w:p>
    <w:p w14:paraId="3CE42A0E" w14:textId="77777777" w:rsidR="00F3232E" w:rsidRPr="00AD4701" w:rsidRDefault="00F3232E" w:rsidP="003B3E77">
      <w:pPr>
        <w:spacing w:after="0" w:line="240" w:lineRule="auto"/>
        <w:jc w:val="both"/>
        <w:rPr>
          <w:rFonts w:ascii="Times New Roman" w:eastAsia="Times New Roman" w:hAnsi="Times New Roman"/>
          <w:sz w:val="24"/>
          <w:szCs w:val="24"/>
          <w:lang w:eastAsia="ru-RU"/>
        </w:rPr>
      </w:pPr>
    </w:p>
    <w:p w14:paraId="182E3AFF" w14:textId="77777777" w:rsidR="00F3232E" w:rsidRPr="00AD4701" w:rsidRDefault="00F3232E" w:rsidP="003B3E77">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Вместе с тем, экспорт штейна никелевого осуществляется в основном богатыми рудой странами.</w:t>
      </w:r>
    </w:p>
    <w:p w14:paraId="6FE2A602" w14:textId="77777777" w:rsidR="00F3232E" w:rsidRPr="00AD4701" w:rsidRDefault="00F3232E" w:rsidP="00F3232E">
      <w:pPr>
        <w:spacing w:after="0" w:line="240" w:lineRule="auto"/>
        <w:jc w:val="both"/>
        <w:rPr>
          <w:rFonts w:ascii="Times New Roman" w:hAnsi="Times New Roman"/>
          <w:b/>
          <w:sz w:val="24"/>
          <w:szCs w:val="24"/>
        </w:rPr>
      </w:pPr>
    </w:p>
    <w:p w14:paraId="65077BAF" w14:textId="5C6B998B" w:rsidR="00F3232E" w:rsidRPr="00AD4701" w:rsidRDefault="00046D12" w:rsidP="00E14634">
      <w:pPr>
        <w:pStyle w:val="3"/>
        <w:spacing w:before="0" w:beforeAutospacing="0" w:after="0" w:afterAutospacing="0"/>
        <w:ind w:left="567" w:hanging="567"/>
        <w:rPr>
          <w:sz w:val="28"/>
        </w:rPr>
      </w:pPr>
      <w:bookmarkStart w:id="13" w:name="_Toc436917036"/>
      <w:r>
        <w:rPr>
          <w:sz w:val="28"/>
        </w:rPr>
        <w:t>3</w:t>
      </w:r>
      <w:r w:rsidR="009671AB" w:rsidRPr="00AD4701">
        <w:rPr>
          <w:sz w:val="28"/>
        </w:rPr>
        <w:t xml:space="preserve">.5. </w:t>
      </w:r>
      <w:r w:rsidR="00F3232E" w:rsidRPr="00AD4701">
        <w:rPr>
          <w:sz w:val="28"/>
        </w:rPr>
        <w:t>Минерально-сырьевые запасы кобальта в мире</w:t>
      </w:r>
      <w:bookmarkEnd w:id="13"/>
    </w:p>
    <w:p w14:paraId="63142B13" w14:textId="4DDBCD70" w:rsidR="00F3232E"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sz w:val="24"/>
          <w:szCs w:val="24"/>
        </w:rPr>
        <w:lastRenderedPageBreak/>
        <w:t xml:space="preserve">По данным Геологической службы США, подтвержденные мировые запасы кобальта по состоянию на февраль 2014 года составляют 7 200 тыс. тонн (см. Рисунок </w:t>
      </w:r>
      <w:r w:rsidR="00886BFC">
        <w:rPr>
          <w:rFonts w:ascii="Times New Roman" w:hAnsi="Times New Roman"/>
          <w:sz w:val="24"/>
          <w:szCs w:val="24"/>
        </w:rPr>
        <w:t>17</w:t>
      </w:r>
      <w:r w:rsidRPr="00AD4701">
        <w:rPr>
          <w:rFonts w:ascii="Times New Roman" w:hAnsi="Times New Roman"/>
          <w:sz w:val="24"/>
          <w:szCs w:val="24"/>
        </w:rPr>
        <w:t>). Существенные запасы кобальта находятся в медном поясе Демократической Республики Конго и Замбии, латеритных месторождениях Австралии и близлежащих островных государств, Кубе, а также в магматических медно-никелевых сульфидных месторождениях, размещенных в основных и ультраосновных горных породах Австралии, Канады, России и США. Разведанные запасы кобальта позволят добывать этот металл при текущем объеме п</w:t>
      </w:r>
      <w:r w:rsidR="002A251B" w:rsidRPr="00AD4701">
        <w:rPr>
          <w:rFonts w:ascii="Times New Roman" w:hAnsi="Times New Roman"/>
          <w:sz w:val="24"/>
          <w:szCs w:val="24"/>
        </w:rPr>
        <w:t xml:space="preserve">роизводства в течение 100 лет. </w:t>
      </w:r>
    </w:p>
    <w:p w14:paraId="2903F432" w14:textId="77777777" w:rsidR="004B0AFE" w:rsidRPr="00AD4701" w:rsidRDefault="004B0AFE" w:rsidP="00F3232E">
      <w:pPr>
        <w:spacing w:after="0" w:line="240" w:lineRule="auto"/>
        <w:jc w:val="both"/>
        <w:rPr>
          <w:rFonts w:ascii="Times New Roman" w:hAnsi="Times New Roman"/>
          <w:sz w:val="24"/>
          <w:szCs w:val="24"/>
        </w:rPr>
      </w:pPr>
    </w:p>
    <w:p w14:paraId="17C561A1" w14:textId="367914BB" w:rsidR="00F3232E" w:rsidRPr="00AD4701" w:rsidRDefault="00F3232E" w:rsidP="00CF217C">
      <w:pPr>
        <w:pStyle w:val="a3"/>
        <w:spacing w:after="0"/>
        <w:jc w:val="center"/>
        <w:rPr>
          <w:rFonts w:ascii="Times New Roman" w:hAnsi="Times New Roman"/>
          <w:b/>
          <w:i w:val="0"/>
          <w:color w:val="auto"/>
          <w:sz w:val="24"/>
          <w:szCs w:val="24"/>
        </w:rPr>
      </w:pPr>
      <w:r w:rsidRPr="00AD4701">
        <w:rPr>
          <w:rFonts w:ascii="Times New Roman" w:hAnsi="Times New Roman"/>
          <w:b/>
          <w:i w:val="0"/>
          <w:color w:val="auto"/>
          <w:sz w:val="24"/>
          <w:szCs w:val="24"/>
        </w:rPr>
        <w:t xml:space="preserve">Рисунок </w:t>
      </w:r>
      <w:r w:rsidR="00886BFC">
        <w:rPr>
          <w:rFonts w:ascii="Times New Roman" w:hAnsi="Times New Roman"/>
          <w:b/>
          <w:i w:val="0"/>
          <w:color w:val="auto"/>
          <w:sz w:val="24"/>
          <w:szCs w:val="24"/>
        </w:rPr>
        <w:t>17</w:t>
      </w:r>
      <w:r w:rsidRPr="00AD4701">
        <w:rPr>
          <w:rFonts w:ascii="Times New Roman" w:hAnsi="Times New Roman"/>
          <w:b/>
          <w:i w:val="0"/>
          <w:color w:val="auto"/>
          <w:sz w:val="24"/>
          <w:szCs w:val="24"/>
        </w:rPr>
        <w:t>. Мировые резервы кобальта в разрезе стран, тыс. тонн</w:t>
      </w:r>
    </w:p>
    <w:p w14:paraId="322CB1E0" w14:textId="77777777" w:rsidR="00F3232E" w:rsidRPr="00AD4701" w:rsidRDefault="00F3232E" w:rsidP="00CF217C">
      <w:pPr>
        <w:spacing w:after="0"/>
        <w:jc w:val="center"/>
        <w:rPr>
          <w:rFonts w:ascii="Times New Roman" w:hAnsi="Times New Roman"/>
          <w:b/>
          <w:sz w:val="24"/>
          <w:szCs w:val="24"/>
        </w:rPr>
      </w:pPr>
      <w:r w:rsidRPr="00AD4701">
        <w:rPr>
          <w:rFonts w:ascii="Times New Roman" w:hAnsi="Times New Roman"/>
          <w:noProof/>
          <w:lang w:eastAsia="ru-RU"/>
        </w:rPr>
        <w:drawing>
          <wp:inline distT="0" distB="0" distL="0" distR="0" wp14:anchorId="7617C892" wp14:editId="43EA7B52">
            <wp:extent cx="4572000" cy="2266950"/>
            <wp:effectExtent l="0" t="0" r="0" b="0"/>
            <wp:docPr id="19988" name="Диаграмма 199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7B0AF4B" w14:textId="77777777" w:rsidR="00F3232E" w:rsidRPr="00AD4701" w:rsidRDefault="00F3232E" w:rsidP="00CF217C">
      <w:pPr>
        <w:pStyle w:val="a3"/>
        <w:spacing w:after="0"/>
        <w:rPr>
          <w:rFonts w:ascii="Times New Roman" w:hAnsi="Times New Roman"/>
          <w:color w:val="auto"/>
          <w:sz w:val="20"/>
          <w:szCs w:val="24"/>
          <w:lang w:val="en-US"/>
        </w:rPr>
      </w:pPr>
      <w:r w:rsidRPr="00AD4701">
        <w:rPr>
          <w:rFonts w:ascii="Times New Roman" w:hAnsi="Times New Roman"/>
          <w:color w:val="auto"/>
          <w:sz w:val="20"/>
          <w:szCs w:val="24"/>
        </w:rPr>
        <w:t>Источник</w:t>
      </w:r>
      <w:r w:rsidRPr="00AD4701">
        <w:rPr>
          <w:rFonts w:ascii="Times New Roman" w:hAnsi="Times New Roman"/>
          <w:color w:val="auto"/>
          <w:sz w:val="20"/>
          <w:szCs w:val="24"/>
          <w:lang w:val="en-US"/>
        </w:rPr>
        <w:t>: U.S. Geological Survey, Mineral Commodity Summaries</w:t>
      </w:r>
    </w:p>
    <w:p w14:paraId="2933486F" w14:textId="77777777" w:rsidR="005552A0" w:rsidRPr="00AD4701" w:rsidRDefault="005552A0" w:rsidP="004B0AFE">
      <w:pPr>
        <w:spacing w:after="0"/>
        <w:jc w:val="both"/>
        <w:rPr>
          <w:rFonts w:ascii="Times New Roman" w:hAnsi="Times New Roman"/>
          <w:sz w:val="24"/>
          <w:szCs w:val="24"/>
          <w:lang w:val="en-US"/>
        </w:rPr>
      </w:pPr>
    </w:p>
    <w:p w14:paraId="08E39226" w14:textId="34C09003" w:rsidR="00F3232E" w:rsidRPr="00AD4701" w:rsidRDefault="007479B5" w:rsidP="004B0AFE">
      <w:pPr>
        <w:spacing w:after="0"/>
        <w:jc w:val="both"/>
        <w:rPr>
          <w:rFonts w:ascii="Times New Roman" w:hAnsi="Times New Roman"/>
          <w:sz w:val="24"/>
          <w:szCs w:val="24"/>
        </w:rPr>
      </w:pPr>
      <w:r w:rsidRPr="00AD4701">
        <w:rPr>
          <w:rFonts w:ascii="Times New Roman" w:hAnsi="Times New Roman"/>
          <w:sz w:val="24"/>
          <w:szCs w:val="24"/>
        </w:rPr>
        <w:t>М</w:t>
      </w:r>
      <w:r w:rsidR="00F3232E" w:rsidRPr="00AD4701">
        <w:rPr>
          <w:rFonts w:ascii="Times New Roman" w:hAnsi="Times New Roman"/>
          <w:sz w:val="24"/>
          <w:szCs w:val="24"/>
        </w:rPr>
        <w:t>ировые ресурсы кобальта в марганцевых корках и конкрециях на дне Атлантического, Индийского и Тихого океанов оцениваются в</w:t>
      </w:r>
      <w:r w:rsidR="00E5678F" w:rsidRPr="00AD4701">
        <w:rPr>
          <w:rFonts w:ascii="Times New Roman" w:hAnsi="Times New Roman"/>
          <w:sz w:val="24"/>
          <w:szCs w:val="24"/>
        </w:rPr>
        <w:t xml:space="preserve"> </w:t>
      </w:r>
      <w:r w:rsidR="00CA7BBA" w:rsidRPr="00AD4701">
        <w:rPr>
          <w:rFonts w:ascii="Times New Roman" w:hAnsi="Times New Roman"/>
          <w:sz w:val="24"/>
          <w:szCs w:val="24"/>
        </w:rPr>
        <w:t xml:space="preserve">размере </w:t>
      </w:r>
      <w:r w:rsidR="00E5678F" w:rsidRPr="00AD4701">
        <w:rPr>
          <w:rFonts w:ascii="Times New Roman" w:hAnsi="Times New Roman"/>
          <w:sz w:val="24"/>
          <w:szCs w:val="24"/>
        </w:rPr>
        <w:t>более 120 млн</w:t>
      </w:r>
      <w:r w:rsidR="00F3232E" w:rsidRPr="00AD4701">
        <w:rPr>
          <w:rFonts w:ascii="Times New Roman" w:hAnsi="Times New Roman"/>
          <w:sz w:val="24"/>
          <w:szCs w:val="24"/>
        </w:rPr>
        <w:t xml:space="preserve"> тонн. Таким образом, мировые запасы кобальта достаточно велики, и его доступность будет во многом зависеть от цены, спроса и технического прогресса. </w:t>
      </w:r>
    </w:p>
    <w:p w14:paraId="74B44C99" w14:textId="77777777" w:rsidR="003D074D" w:rsidRPr="00AD4701" w:rsidRDefault="003D074D" w:rsidP="004B0AFE">
      <w:pPr>
        <w:spacing w:after="0"/>
        <w:jc w:val="both"/>
        <w:rPr>
          <w:rFonts w:ascii="Times New Roman" w:hAnsi="Times New Roman"/>
          <w:b/>
          <w:sz w:val="24"/>
          <w:szCs w:val="24"/>
        </w:rPr>
      </w:pPr>
    </w:p>
    <w:p w14:paraId="1D6A646B" w14:textId="1B0C33BB" w:rsidR="00F3232E"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sz w:val="24"/>
          <w:szCs w:val="24"/>
        </w:rPr>
        <w:t xml:space="preserve">Большая часть выявленных мировых ресурсов кобальта (около 60%) сосредоточена в латеритных никелевых месторождениях, 23% приходится на стратиформные медно-кобальтовые и 14% на сульфидные медно-никелевые, а также на кобальтовые арсенидные, колчеданно-полиметаллические и железорудные месторождения. При этом, латеритные никелевые месторождения, содержащие большую часть запасов кобальта распространены на Кубе, Филиппинах, Новой Каледонии, Индонезии, Австралии, Греции США и </w:t>
      </w:r>
      <w:r w:rsidR="00CA7BBA" w:rsidRPr="00AD4701">
        <w:rPr>
          <w:rFonts w:ascii="Times New Roman" w:hAnsi="Times New Roman"/>
          <w:sz w:val="24"/>
          <w:szCs w:val="24"/>
        </w:rPr>
        <w:t xml:space="preserve">в </w:t>
      </w:r>
      <w:r w:rsidRPr="00AD4701">
        <w:rPr>
          <w:rFonts w:ascii="Times New Roman" w:hAnsi="Times New Roman"/>
          <w:sz w:val="24"/>
          <w:szCs w:val="24"/>
        </w:rPr>
        <w:t xml:space="preserve">других странах. </w:t>
      </w:r>
    </w:p>
    <w:p w14:paraId="159B2195" w14:textId="77777777" w:rsidR="00F3232E" w:rsidRPr="00AD4701" w:rsidRDefault="00F3232E" w:rsidP="00F3232E">
      <w:pPr>
        <w:spacing w:after="0" w:line="240" w:lineRule="auto"/>
        <w:jc w:val="both"/>
        <w:rPr>
          <w:rFonts w:ascii="Times New Roman" w:hAnsi="Times New Roman"/>
          <w:sz w:val="24"/>
          <w:szCs w:val="24"/>
        </w:rPr>
      </w:pPr>
    </w:p>
    <w:p w14:paraId="09076EBB" w14:textId="088577FE" w:rsidR="0054411D"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sz w:val="24"/>
          <w:szCs w:val="24"/>
        </w:rPr>
        <w:t>Содержание кобальта в рудах месторождений этого типа составляет 0,05-0,1%. Стратиформные медно-кобальтовые месторождения известны только в Заире, Замбии и Уганде, где содержание кобальта в руде составляет до 0,3%. Сульфидные медно-никелевые месторождения встречаются на Мадагаскаре, в Ботсване, Зимбабве, Танзании, ЮАР, Канаде, России, Финляндии, Австралии и Китае. Руды этих месторождений содержат 0,06-0,11% кобальта. Самые богатые руды с содержанием кобальта 1,2% и более встречаются в кобальтовых арсенидных месторождениях Марокко и Кана</w:t>
      </w:r>
      <w:r w:rsidR="0054411D" w:rsidRPr="00AD4701">
        <w:rPr>
          <w:rFonts w:ascii="Times New Roman" w:hAnsi="Times New Roman"/>
          <w:sz w:val="24"/>
          <w:szCs w:val="24"/>
        </w:rPr>
        <w:t>ды, однако их запасы невелики.</w:t>
      </w:r>
    </w:p>
    <w:p w14:paraId="0358F802" w14:textId="77777777" w:rsidR="0054411D" w:rsidRPr="00AD4701" w:rsidRDefault="0054411D" w:rsidP="00F3232E">
      <w:pPr>
        <w:spacing w:after="0" w:line="240" w:lineRule="auto"/>
        <w:jc w:val="both"/>
        <w:rPr>
          <w:rFonts w:ascii="Times New Roman" w:hAnsi="Times New Roman"/>
          <w:sz w:val="24"/>
          <w:szCs w:val="24"/>
        </w:rPr>
      </w:pPr>
    </w:p>
    <w:p w14:paraId="4A503A9B" w14:textId="77777777" w:rsidR="00F3232E"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sz w:val="24"/>
          <w:szCs w:val="24"/>
        </w:rPr>
        <w:t xml:space="preserve">Порядка 47% мировых запасов приходится на Конго, минерально-сырьевой базой медно-кобальтовой промышленности которой являются стратиформные месторождения медного пояса Африки. </w:t>
      </w:r>
    </w:p>
    <w:p w14:paraId="02E5240E" w14:textId="77777777" w:rsidR="00F3232E" w:rsidRPr="00AD4701" w:rsidRDefault="00F3232E" w:rsidP="00F3232E">
      <w:pPr>
        <w:spacing w:after="0"/>
        <w:jc w:val="both"/>
        <w:rPr>
          <w:rFonts w:ascii="Times New Roman" w:hAnsi="Times New Roman"/>
          <w:sz w:val="24"/>
          <w:szCs w:val="24"/>
        </w:rPr>
      </w:pPr>
    </w:p>
    <w:p w14:paraId="2BA4D519" w14:textId="6B62AE17" w:rsidR="00F3232E" w:rsidRPr="00AD4701" w:rsidRDefault="00046D12" w:rsidP="00E14634">
      <w:pPr>
        <w:pStyle w:val="3"/>
        <w:spacing w:before="0" w:beforeAutospacing="0" w:after="0" w:afterAutospacing="0"/>
        <w:rPr>
          <w:sz w:val="28"/>
        </w:rPr>
      </w:pPr>
      <w:bookmarkStart w:id="14" w:name="_Toc436917037"/>
      <w:r>
        <w:rPr>
          <w:sz w:val="28"/>
        </w:rPr>
        <w:t>3</w:t>
      </w:r>
      <w:r w:rsidR="009671AB" w:rsidRPr="00AD4701">
        <w:rPr>
          <w:sz w:val="28"/>
        </w:rPr>
        <w:t xml:space="preserve">.6. </w:t>
      </w:r>
      <w:r w:rsidR="00F3232E" w:rsidRPr="00AD4701">
        <w:rPr>
          <w:sz w:val="28"/>
        </w:rPr>
        <w:t>Динамика добычи и производства кобальта</w:t>
      </w:r>
      <w:bookmarkEnd w:id="14"/>
    </w:p>
    <w:p w14:paraId="6D8FF9C5" w14:textId="7F781351" w:rsidR="00F3232E"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sz w:val="24"/>
          <w:szCs w:val="24"/>
        </w:rPr>
        <w:t xml:space="preserve">По предварительным данным объем добычи в 2014 году составил 112 тыс. тонн. На Демократическую республику Конго приходится порядка 50% объема добычи кобальтовой руды в мире (см. Таблицу </w:t>
      </w:r>
      <w:r w:rsidR="003D074D" w:rsidRPr="00AD4701">
        <w:rPr>
          <w:rFonts w:ascii="Times New Roman" w:hAnsi="Times New Roman"/>
          <w:sz w:val="24"/>
          <w:szCs w:val="24"/>
        </w:rPr>
        <w:t>13</w:t>
      </w:r>
      <w:r w:rsidRPr="00AD4701">
        <w:rPr>
          <w:rFonts w:ascii="Times New Roman" w:hAnsi="Times New Roman"/>
          <w:sz w:val="24"/>
          <w:szCs w:val="24"/>
        </w:rPr>
        <w:t xml:space="preserve">). Ранее мировые поставки кобальта были преимущественно за счет </w:t>
      </w:r>
      <w:r w:rsidRPr="00AD4701">
        <w:rPr>
          <w:rFonts w:ascii="Times New Roman" w:hAnsi="Times New Roman"/>
          <w:sz w:val="24"/>
          <w:szCs w:val="24"/>
        </w:rPr>
        <w:lastRenderedPageBreak/>
        <w:t>добычи на медном поясе Центральной Африки в странах Конго и Замбия, однако за последние несколько лет структура производства немного изменилась. Так, другими крупными производителями кобальта стали Австралия, Канада, Бразилия, Куба, Россия и Китай.</w:t>
      </w:r>
    </w:p>
    <w:p w14:paraId="476DFBAB" w14:textId="77777777" w:rsidR="00F3232E"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sz w:val="24"/>
          <w:szCs w:val="24"/>
        </w:rPr>
        <w:t xml:space="preserve"> </w:t>
      </w:r>
    </w:p>
    <w:p w14:paraId="615CA7C2" w14:textId="13794F3D" w:rsidR="00F3232E" w:rsidRPr="00AD4701" w:rsidRDefault="00F3232E" w:rsidP="00F3232E">
      <w:pPr>
        <w:pStyle w:val="a3"/>
        <w:keepNext/>
        <w:spacing w:after="0"/>
        <w:jc w:val="center"/>
        <w:rPr>
          <w:rFonts w:ascii="Times New Roman" w:hAnsi="Times New Roman"/>
          <w:b/>
          <w:i w:val="0"/>
          <w:color w:val="auto"/>
          <w:sz w:val="24"/>
          <w:szCs w:val="24"/>
        </w:rPr>
      </w:pPr>
      <w:r w:rsidRPr="00AD4701">
        <w:rPr>
          <w:rFonts w:ascii="Times New Roman" w:hAnsi="Times New Roman"/>
          <w:b/>
          <w:i w:val="0"/>
          <w:color w:val="auto"/>
          <w:sz w:val="24"/>
          <w:szCs w:val="24"/>
        </w:rPr>
        <w:t xml:space="preserve">Таблица </w:t>
      </w:r>
      <w:r w:rsidR="003D074D" w:rsidRPr="00AD4701">
        <w:rPr>
          <w:rFonts w:ascii="Times New Roman" w:hAnsi="Times New Roman"/>
          <w:b/>
          <w:i w:val="0"/>
          <w:color w:val="auto"/>
          <w:sz w:val="24"/>
          <w:szCs w:val="24"/>
        </w:rPr>
        <w:t>13</w:t>
      </w:r>
      <w:r w:rsidRPr="00AD4701">
        <w:rPr>
          <w:rFonts w:ascii="Times New Roman" w:hAnsi="Times New Roman"/>
          <w:b/>
          <w:i w:val="0"/>
          <w:color w:val="auto"/>
          <w:sz w:val="24"/>
          <w:szCs w:val="24"/>
        </w:rPr>
        <w:t>. Объем добычи кобальтовой руды, тонн</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9"/>
        <w:gridCol w:w="1137"/>
        <w:gridCol w:w="1137"/>
        <w:gridCol w:w="1138"/>
        <w:gridCol w:w="1138"/>
        <w:gridCol w:w="1138"/>
        <w:gridCol w:w="1138"/>
        <w:gridCol w:w="1134"/>
      </w:tblGrid>
      <w:tr w:rsidR="00F3232E" w:rsidRPr="00AD4701" w14:paraId="40041D30" w14:textId="77777777" w:rsidTr="00886BFC">
        <w:trPr>
          <w:trHeight w:val="300"/>
          <w:jc w:val="center"/>
        </w:trPr>
        <w:tc>
          <w:tcPr>
            <w:tcW w:w="1075" w:type="pct"/>
            <w:shd w:val="clear" w:color="auto" w:fill="auto"/>
            <w:noWrap/>
            <w:hideMark/>
          </w:tcPr>
          <w:p w14:paraId="3A9CB91C" w14:textId="77777777" w:rsidR="00F3232E" w:rsidRPr="00AD4701" w:rsidRDefault="00F3232E" w:rsidP="00F3232E">
            <w:pPr>
              <w:spacing w:after="0" w:line="240" w:lineRule="auto"/>
              <w:rPr>
                <w:rFonts w:ascii="Times New Roman" w:eastAsia="Times New Roman" w:hAnsi="Times New Roman"/>
                <w:b/>
                <w:bCs/>
                <w:sz w:val="24"/>
                <w:lang w:eastAsia="ru-RU"/>
              </w:rPr>
            </w:pPr>
            <w:r w:rsidRPr="00AD4701">
              <w:rPr>
                <w:rFonts w:ascii="Times New Roman" w:eastAsia="Times New Roman" w:hAnsi="Times New Roman"/>
                <w:b/>
                <w:bCs/>
                <w:sz w:val="24"/>
                <w:lang w:eastAsia="ru-RU"/>
              </w:rPr>
              <w:t> Страны</w:t>
            </w:r>
          </w:p>
        </w:tc>
        <w:tc>
          <w:tcPr>
            <w:tcW w:w="561" w:type="pct"/>
            <w:shd w:val="clear" w:color="auto" w:fill="auto"/>
            <w:noWrap/>
            <w:hideMark/>
          </w:tcPr>
          <w:p w14:paraId="297635C6" w14:textId="77777777" w:rsidR="00F3232E" w:rsidRPr="00AD4701" w:rsidRDefault="00F3232E" w:rsidP="00F3232E">
            <w:pPr>
              <w:spacing w:after="0" w:line="240" w:lineRule="auto"/>
              <w:jc w:val="right"/>
              <w:rPr>
                <w:rFonts w:ascii="Times New Roman" w:eastAsia="Times New Roman" w:hAnsi="Times New Roman"/>
                <w:b/>
                <w:bCs/>
                <w:sz w:val="24"/>
                <w:lang w:eastAsia="ru-RU"/>
              </w:rPr>
            </w:pPr>
            <w:r w:rsidRPr="00AD4701">
              <w:rPr>
                <w:rFonts w:ascii="Times New Roman" w:eastAsia="Times New Roman" w:hAnsi="Times New Roman"/>
                <w:b/>
                <w:bCs/>
                <w:sz w:val="24"/>
                <w:lang w:eastAsia="ru-RU"/>
              </w:rPr>
              <w:t>1995</w:t>
            </w:r>
          </w:p>
        </w:tc>
        <w:tc>
          <w:tcPr>
            <w:tcW w:w="561" w:type="pct"/>
            <w:shd w:val="clear" w:color="auto" w:fill="auto"/>
            <w:noWrap/>
            <w:hideMark/>
          </w:tcPr>
          <w:p w14:paraId="36F9B529" w14:textId="77777777" w:rsidR="00F3232E" w:rsidRPr="00AD4701" w:rsidRDefault="00F3232E" w:rsidP="00F3232E">
            <w:pPr>
              <w:spacing w:after="0" w:line="240" w:lineRule="auto"/>
              <w:jc w:val="right"/>
              <w:rPr>
                <w:rFonts w:ascii="Times New Roman" w:eastAsia="Times New Roman" w:hAnsi="Times New Roman"/>
                <w:b/>
                <w:bCs/>
                <w:sz w:val="24"/>
                <w:lang w:eastAsia="ru-RU"/>
              </w:rPr>
            </w:pPr>
            <w:r w:rsidRPr="00AD4701">
              <w:rPr>
                <w:rFonts w:ascii="Times New Roman" w:eastAsia="Times New Roman" w:hAnsi="Times New Roman"/>
                <w:b/>
                <w:bCs/>
                <w:sz w:val="24"/>
                <w:lang w:eastAsia="ru-RU"/>
              </w:rPr>
              <w:t>2000</w:t>
            </w:r>
          </w:p>
        </w:tc>
        <w:tc>
          <w:tcPr>
            <w:tcW w:w="561" w:type="pct"/>
            <w:shd w:val="clear" w:color="auto" w:fill="auto"/>
            <w:noWrap/>
            <w:hideMark/>
          </w:tcPr>
          <w:p w14:paraId="24A7C3A2" w14:textId="77777777" w:rsidR="00F3232E" w:rsidRPr="00AD4701" w:rsidRDefault="00F3232E" w:rsidP="00F3232E">
            <w:pPr>
              <w:spacing w:after="0" w:line="240" w:lineRule="auto"/>
              <w:jc w:val="right"/>
              <w:rPr>
                <w:rFonts w:ascii="Times New Roman" w:eastAsia="Times New Roman" w:hAnsi="Times New Roman"/>
                <w:b/>
                <w:bCs/>
                <w:sz w:val="24"/>
                <w:lang w:eastAsia="ru-RU"/>
              </w:rPr>
            </w:pPr>
            <w:r w:rsidRPr="00AD4701">
              <w:rPr>
                <w:rFonts w:ascii="Times New Roman" w:eastAsia="Times New Roman" w:hAnsi="Times New Roman"/>
                <w:b/>
                <w:bCs/>
                <w:sz w:val="24"/>
                <w:lang w:eastAsia="ru-RU"/>
              </w:rPr>
              <w:t>2005</w:t>
            </w:r>
          </w:p>
        </w:tc>
        <w:tc>
          <w:tcPr>
            <w:tcW w:w="561" w:type="pct"/>
            <w:shd w:val="clear" w:color="auto" w:fill="auto"/>
            <w:noWrap/>
            <w:hideMark/>
          </w:tcPr>
          <w:p w14:paraId="5308DA3E" w14:textId="77777777" w:rsidR="00F3232E" w:rsidRPr="00AD4701" w:rsidRDefault="00F3232E" w:rsidP="00F3232E">
            <w:pPr>
              <w:spacing w:after="0" w:line="240" w:lineRule="auto"/>
              <w:jc w:val="right"/>
              <w:rPr>
                <w:rFonts w:ascii="Times New Roman" w:eastAsia="Times New Roman" w:hAnsi="Times New Roman"/>
                <w:b/>
                <w:bCs/>
                <w:sz w:val="24"/>
                <w:lang w:eastAsia="ru-RU"/>
              </w:rPr>
            </w:pPr>
            <w:r w:rsidRPr="00AD4701">
              <w:rPr>
                <w:rFonts w:ascii="Times New Roman" w:eastAsia="Times New Roman" w:hAnsi="Times New Roman"/>
                <w:b/>
                <w:bCs/>
                <w:sz w:val="24"/>
                <w:lang w:eastAsia="ru-RU"/>
              </w:rPr>
              <w:t>2010</w:t>
            </w:r>
          </w:p>
        </w:tc>
        <w:tc>
          <w:tcPr>
            <w:tcW w:w="561" w:type="pct"/>
            <w:shd w:val="clear" w:color="auto" w:fill="auto"/>
            <w:noWrap/>
            <w:hideMark/>
          </w:tcPr>
          <w:p w14:paraId="15A965CD" w14:textId="77777777" w:rsidR="00F3232E" w:rsidRPr="00AD4701" w:rsidRDefault="00F3232E" w:rsidP="00F3232E">
            <w:pPr>
              <w:spacing w:after="0" w:line="240" w:lineRule="auto"/>
              <w:jc w:val="right"/>
              <w:rPr>
                <w:rFonts w:ascii="Times New Roman" w:eastAsia="Times New Roman" w:hAnsi="Times New Roman"/>
                <w:b/>
                <w:bCs/>
                <w:sz w:val="24"/>
                <w:lang w:eastAsia="ru-RU"/>
              </w:rPr>
            </w:pPr>
            <w:r w:rsidRPr="00AD4701">
              <w:rPr>
                <w:rFonts w:ascii="Times New Roman" w:eastAsia="Times New Roman" w:hAnsi="Times New Roman"/>
                <w:b/>
                <w:bCs/>
                <w:sz w:val="24"/>
                <w:lang w:eastAsia="ru-RU"/>
              </w:rPr>
              <w:t>2012</w:t>
            </w:r>
          </w:p>
        </w:tc>
        <w:tc>
          <w:tcPr>
            <w:tcW w:w="561" w:type="pct"/>
            <w:shd w:val="clear" w:color="auto" w:fill="auto"/>
            <w:noWrap/>
            <w:hideMark/>
          </w:tcPr>
          <w:p w14:paraId="1EB324D1" w14:textId="77777777" w:rsidR="00F3232E" w:rsidRPr="00AD4701" w:rsidRDefault="00F3232E" w:rsidP="00F3232E">
            <w:pPr>
              <w:spacing w:after="0" w:line="240" w:lineRule="auto"/>
              <w:jc w:val="right"/>
              <w:rPr>
                <w:rFonts w:ascii="Times New Roman" w:eastAsia="Times New Roman" w:hAnsi="Times New Roman"/>
                <w:b/>
                <w:bCs/>
                <w:sz w:val="24"/>
                <w:lang w:eastAsia="ru-RU"/>
              </w:rPr>
            </w:pPr>
            <w:r w:rsidRPr="00AD4701">
              <w:rPr>
                <w:rFonts w:ascii="Times New Roman" w:eastAsia="Times New Roman" w:hAnsi="Times New Roman"/>
                <w:b/>
                <w:bCs/>
                <w:sz w:val="24"/>
                <w:lang w:eastAsia="ru-RU"/>
              </w:rPr>
              <w:t>2013</w:t>
            </w:r>
          </w:p>
        </w:tc>
        <w:tc>
          <w:tcPr>
            <w:tcW w:w="561" w:type="pct"/>
            <w:shd w:val="clear" w:color="auto" w:fill="auto"/>
            <w:noWrap/>
            <w:hideMark/>
          </w:tcPr>
          <w:p w14:paraId="59983A5E" w14:textId="77777777" w:rsidR="00F3232E" w:rsidRPr="00AD4701" w:rsidRDefault="00F3232E" w:rsidP="00F3232E">
            <w:pPr>
              <w:spacing w:after="0" w:line="240" w:lineRule="auto"/>
              <w:jc w:val="right"/>
              <w:rPr>
                <w:rFonts w:ascii="Times New Roman" w:eastAsia="Times New Roman" w:hAnsi="Times New Roman"/>
                <w:b/>
                <w:bCs/>
                <w:sz w:val="24"/>
                <w:lang w:eastAsia="ru-RU"/>
              </w:rPr>
            </w:pPr>
            <w:r w:rsidRPr="00AD4701">
              <w:rPr>
                <w:rFonts w:ascii="Times New Roman" w:eastAsia="Times New Roman" w:hAnsi="Times New Roman"/>
                <w:b/>
                <w:bCs/>
                <w:sz w:val="24"/>
                <w:lang w:eastAsia="ru-RU"/>
              </w:rPr>
              <w:t>2014</w:t>
            </w:r>
          </w:p>
        </w:tc>
      </w:tr>
      <w:tr w:rsidR="00F3232E" w:rsidRPr="00AD4701" w14:paraId="128B75CA" w14:textId="77777777" w:rsidTr="00886BFC">
        <w:trPr>
          <w:trHeight w:val="300"/>
          <w:jc w:val="center"/>
        </w:trPr>
        <w:tc>
          <w:tcPr>
            <w:tcW w:w="1075" w:type="pct"/>
            <w:shd w:val="clear" w:color="auto" w:fill="auto"/>
            <w:noWrap/>
            <w:hideMark/>
          </w:tcPr>
          <w:p w14:paraId="78E089A2" w14:textId="77777777" w:rsidR="00F3232E" w:rsidRPr="00AD4701" w:rsidRDefault="00F3232E" w:rsidP="00F3232E">
            <w:pPr>
              <w:spacing w:after="0" w:line="240" w:lineRule="auto"/>
              <w:rPr>
                <w:rFonts w:ascii="Times New Roman" w:eastAsia="Times New Roman" w:hAnsi="Times New Roman"/>
                <w:b/>
                <w:bCs/>
                <w:lang w:eastAsia="ru-RU"/>
              </w:rPr>
            </w:pPr>
            <w:r w:rsidRPr="00AD4701">
              <w:rPr>
                <w:rFonts w:ascii="Times New Roman" w:eastAsia="Times New Roman" w:hAnsi="Times New Roman"/>
                <w:bCs/>
                <w:lang w:eastAsia="ru-RU"/>
              </w:rPr>
              <w:t>Австралия</w:t>
            </w:r>
          </w:p>
        </w:tc>
        <w:tc>
          <w:tcPr>
            <w:tcW w:w="561" w:type="pct"/>
            <w:shd w:val="clear" w:color="auto" w:fill="auto"/>
            <w:noWrap/>
            <w:hideMark/>
          </w:tcPr>
          <w:p w14:paraId="590D0BD4"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2500</w:t>
            </w:r>
          </w:p>
        </w:tc>
        <w:tc>
          <w:tcPr>
            <w:tcW w:w="561" w:type="pct"/>
            <w:shd w:val="clear" w:color="auto" w:fill="auto"/>
            <w:noWrap/>
            <w:hideMark/>
          </w:tcPr>
          <w:p w14:paraId="648BA725"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5600</w:t>
            </w:r>
          </w:p>
        </w:tc>
        <w:tc>
          <w:tcPr>
            <w:tcW w:w="561" w:type="pct"/>
            <w:shd w:val="clear" w:color="auto" w:fill="auto"/>
            <w:noWrap/>
            <w:hideMark/>
          </w:tcPr>
          <w:p w14:paraId="5C981C31"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6000</w:t>
            </w:r>
          </w:p>
        </w:tc>
        <w:tc>
          <w:tcPr>
            <w:tcW w:w="561" w:type="pct"/>
            <w:shd w:val="clear" w:color="auto" w:fill="auto"/>
            <w:noWrap/>
            <w:hideMark/>
          </w:tcPr>
          <w:p w14:paraId="527E7744"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3850</w:t>
            </w:r>
          </w:p>
        </w:tc>
        <w:tc>
          <w:tcPr>
            <w:tcW w:w="561" w:type="pct"/>
            <w:shd w:val="clear" w:color="auto" w:fill="auto"/>
            <w:noWrap/>
            <w:hideMark/>
          </w:tcPr>
          <w:p w14:paraId="58B24205"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5880</w:t>
            </w:r>
          </w:p>
        </w:tc>
        <w:tc>
          <w:tcPr>
            <w:tcW w:w="561" w:type="pct"/>
            <w:shd w:val="clear" w:color="auto" w:fill="auto"/>
            <w:noWrap/>
            <w:hideMark/>
          </w:tcPr>
          <w:p w14:paraId="499B9D3F"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6400</w:t>
            </w:r>
          </w:p>
        </w:tc>
        <w:tc>
          <w:tcPr>
            <w:tcW w:w="561" w:type="pct"/>
            <w:shd w:val="clear" w:color="auto" w:fill="auto"/>
            <w:noWrap/>
            <w:hideMark/>
          </w:tcPr>
          <w:p w14:paraId="71EC5526"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6500</w:t>
            </w:r>
          </w:p>
        </w:tc>
      </w:tr>
      <w:tr w:rsidR="00F3232E" w:rsidRPr="00AD4701" w14:paraId="17A7B10B" w14:textId="77777777" w:rsidTr="00886BFC">
        <w:trPr>
          <w:trHeight w:val="300"/>
          <w:jc w:val="center"/>
        </w:trPr>
        <w:tc>
          <w:tcPr>
            <w:tcW w:w="1075" w:type="pct"/>
            <w:shd w:val="clear" w:color="auto" w:fill="auto"/>
            <w:noWrap/>
            <w:hideMark/>
          </w:tcPr>
          <w:p w14:paraId="0B3277EA" w14:textId="77777777" w:rsidR="00F3232E" w:rsidRPr="00AD4701" w:rsidRDefault="00F3232E" w:rsidP="00F3232E">
            <w:pPr>
              <w:spacing w:after="0" w:line="240" w:lineRule="auto"/>
              <w:rPr>
                <w:rFonts w:ascii="Times New Roman" w:eastAsia="Times New Roman" w:hAnsi="Times New Roman"/>
                <w:b/>
                <w:bCs/>
                <w:lang w:eastAsia="ru-RU"/>
              </w:rPr>
            </w:pPr>
            <w:r w:rsidRPr="00AD4701">
              <w:rPr>
                <w:rFonts w:ascii="Times New Roman" w:eastAsia="Times New Roman" w:hAnsi="Times New Roman"/>
                <w:bCs/>
                <w:lang w:eastAsia="ru-RU"/>
              </w:rPr>
              <w:t>Бразилия</w:t>
            </w:r>
          </w:p>
        </w:tc>
        <w:tc>
          <w:tcPr>
            <w:tcW w:w="561" w:type="pct"/>
            <w:shd w:val="clear" w:color="auto" w:fill="auto"/>
            <w:noWrap/>
            <w:hideMark/>
          </w:tcPr>
          <w:p w14:paraId="2A2F01F5" w14:textId="77777777" w:rsidR="00F3232E" w:rsidRPr="00AD4701" w:rsidRDefault="00F3232E" w:rsidP="00F3232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 </w:t>
            </w:r>
          </w:p>
        </w:tc>
        <w:tc>
          <w:tcPr>
            <w:tcW w:w="561" w:type="pct"/>
            <w:shd w:val="clear" w:color="auto" w:fill="auto"/>
            <w:noWrap/>
            <w:hideMark/>
          </w:tcPr>
          <w:p w14:paraId="686AE573" w14:textId="77777777" w:rsidR="00F3232E" w:rsidRPr="00AD4701" w:rsidRDefault="00F3232E" w:rsidP="00F3232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 </w:t>
            </w:r>
          </w:p>
        </w:tc>
        <w:tc>
          <w:tcPr>
            <w:tcW w:w="561" w:type="pct"/>
            <w:shd w:val="clear" w:color="auto" w:fill="auto"/>
            <w:noWrap/>
            <w:hideMark/>
          </w:tcPr>
          <w:p w14:paraId="67F1579F"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1200</w:t>
            </w:r>
          </w:p>
        </w:tc>
        <w:tc>
          <w:tcPr>
            <w:tcW w:w="561" w:type="pct"/>
            <w:shd w:val="clear" w:color="auto" w:fill="auto"/>
            <w:noWrap/>
            <w:hideMark/>
          </w:tcPr>
          <w:p w14:paraId="30BB6FB7"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1600</w:t>
            </w:r>
          </w:p>
        </w:tc>
        <w:tc>
          <w:tcPr>
            <w:tcW w:w="561" w:type="pct"/>
            <w:shd w:val="clear" w:color="auto" w:fill="auto"/>
            <w:noWrap/>
            <w:hideMark/>
          </w:tcPr>
          <w:p w14:paraId="21B98A1C"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3900</w:t>
            </w:r>
          </w:p>
        </w:tc>
        <w:tc>
          <w:tcPr>
            <w:tcW w:w="561" w:type="pct"/>
            <w:shd w:val="clear" w:color="auto" w:fill="auto"/>
            <w:noWrap/>
            <w:hideMark/>
          </w:tcPr>
          <w:p w14:paraId="65F42AB6"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3000</w:t>
            </w:r>
          </w:p>
        </w:tc>
        <w:tc>
          <w:tcPr>
            <w:tcW w:w="561" w:type="pct"/>
            <w:shd w:val="clear" w:color="auto" w:fill="auto"/>
            <w:noWrap/>
            <w:hideMark/>
          </w:tcPr>
          <w:p w14:paraId="63178073"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3000</w:t>
            </w:r>
          </w:p>
        </w:tc>
      </w:tr>
      <w:tr w:rsidR="00F3232E" w:rsidRPr="00AD4701" w14:paraId="4BC03C08" w14:textId="77777777" w:rsidTr="00886BFC">
        <w:trPr>
          <w:trHeight w:val="300"/>
          <w:jc w:val="center"/>
        </w:trPr>
        <w:tc>
          <w:tcPr>
            <w:tcW w:w="1075" w:type="pct"/>
            <w:shd w:val="clear" w:color="auto" w:fill="auto"/>
            <w:noWrap/>
            <w:hideMark/>
          </w:tcPr>
          <w:p w14:paraId="173FB0BD" w14:textId="77777777" w:rsidR="00F3232E" w:rsidRPr="00AD4701" w:rsidRDefault="00F3232E" w:rsidP="00F3232E">
            <w:pPr>
              <w:spacing w:after="0" w:line="240" w:lineRule="auto"/>
              <w:rPr>
                <w:rFonts w:ascii="Times New Roman" w:eastAsia="Times New Roman" w:hAnsi="Times New Roman"/>
                <w:b/>
                <w:bCs/>
                <w:lang w:eastAsia="ru-RU"/>
              </w:rPr>
            </w:pPr>
            <w:r w:rsidRPr="00AD4701">
              <w:rPr>
                <w:rFonts w:ascii="Times New Roman" w:eastAsia="Times New Roman" w:hAnsi="Times New Roman"/>
                <w:bCs/>
                <w:lang w:eastAsia="ru-RU"/>
              </w:rPr>
              <w:t>Канада</w:t>
            </w:r>
          </w:p>
        </w:tc>
        <w:tc>
          <w:tcPr>
            <w:tcW w:w="561" w:type="pct"/>
            <w:shd w:val="clear" w:color="auto" w:fill="auto"/>
            <w:noWrap/>
            <w:hideMark/>
          </w:tcPr>
          <w:p w14:paraId="016C0FEA"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5270</w:t>
            </w:r>
          </w:p>
        </w:tc>
        <w:tc>
          <w:tcPr>
            <w:tcW w:w="561" w:type="pct"/>
            <w:shd w:val="clear" w:color="auto" w:fill="auto"/>
            <w:noWrap/>
            <w:hideMark/>
          </w:tcPr>
          <w:p w14:paraId="29AB41E6"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5300</w:t>
            </w:r>
          </w:p>
        </w:tc>
        <w:tc>
          <w:tcPr>
            <w:tcW w:w="561" w:type="pct"/>
            <w:shd w:val="clear" w:color="auto" w:fill="auto"/>
            <w:noWrap/>
            <w:hideMark/>
          </w:tcPr>
          <w:p w14:paraId="2A0BEFBF"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5500</w:t>
            </w:r>
          </w:p>
        </w:tc>
        <w:tc>
          <w:tcPr>
            <w:tcW w:w="561" w:type="pct"/>
            <w:shd w:val="clear" w:color="auto" w:fill="auto"/>
            <w:noWrap/>
            <w:hideMark/>
          </w:tcPr>
          <w:p w14:paraId="26F9338A"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4600</w:t>
            </w:r>
          </w:p>
        </w:tc>
        <w:tc>
          <w:tcPr>
            <w:tcW w:w="561" w:type="pct"/>
            <w:shd w:val="clear" w:color="auto" w:fill="auto"/>
            <w:noWrap/>
            <w:hideMark/>
          </w:tcPr>
          <w:p w14:paraId="413AF95B"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6630</w:t>
            </w:r>
          </w:p>
        </w:tc>
        <w:tc>
          <w:tcPr>
            <w:tcW w:w="561" w:type="pct"/>
            <w:shd w:val="clear" w:color="auto" w:fill="auto"/>
            <w:noWrap/>
            <w:hideMark/>
          </w:tcPr>
          <w:p w14:paraId="0E7CED71"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6920</w:t>
            </w:r>
          </w:p>
        </w:tc>
        <w:tc>
          <w:tcPr>
            <w:tcW w:w="561" w:type="pct"/>
            <w:shd w:val="clear" w:color="auto" w:fill="auto"/>
            <w:noWrap/>
            <w:hideMark/>
          </w:tcPr>
          <w:p w14:paraId="69ADCDE2"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7000</w:t>
            </w:r>
          </w:p>
        </w:tc>
      </w:tr>
      <w:tr w:rsidR="00F3232E" w:rsidRPr="00AD4701" w14:paraId="6FB6B6F6" w14:textId="77777777" w:rsidTr="00886BFC">
        <w:trPr>
          <w:trHeight w:val="300"/>
          <w:jc w:val="center"/>
        </w:trPr>
        <w:tc>
          <w:tcPr>
            <w:tcW w:w="1075" w:type="pct"/>
            <w:shd w:val="clear" w:color="auto" w:fill="auto"/>
            <w:noWrap/>
            <w:hideMark/>
          </w:tcPr>
          <w:p w14:paraId="28CBCC16" w14:textId="77777777" w:rsidR="00F3232E" w:rsidRPr="00AD4701" w:rsidRDefault="00F3232E" w:rsidP="00F3232E">
            <w:pPr>
              <w:spacing w:after="0" w:line="240" w:lineRule="auto"/>
              <w:rPr>
                <w:rFonts w:ascii="Times New Roman" w:eastAsia="Times New Roman" w:hAnsi="Times New Roman"/>
                <w:b/>
                <w:bCs/>
                <w:lang w:eastAsia="ru-RU"/>
              </w:rPr>
            </w:pPr>
            <w:r w:rsidRPr="00AD4701">
              <w:rPr>
                <w:rFonts w:ascii="Times New Roman" w:eastAsia="Times New Roman" w:hAnsi="Times New Roman"/>
                <w:bCs/>
                <w:lang w:eastAsia="ru-RU"/>
              </w:rPr>
              <w:t>Китай</w:t>
            </w:r>
          </w:p>
        </w:tc>
        <w:tc>
          <w:tcPr>
            <w:tcW w:w="561" w:type="pct"/>
            <w:shd w:val="clear" w:color="auto" w:fill="auto"/>
            <w:noWrap/>
            <w:hideMark/>
          </w:tcPr>
          <w:p w14:paraId="2D611EEB" w14:textId="77777777" w:rsidR="00F3232E" w:rsidRPr="00AD4701" w:rsidRDefault="00F3232E" w:rsidP="00F3232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 </w:t>
            </w:r>
          </w:p>
        </w:tc>
        <w:tc>
          <w:tcPr>
            <w:tcW w:w="561" w:type="pct"/>
            <w:shd w:val="clear" w:color="auto" w:fill="auto"/>
            <w:noWrap/>
            <w:hideMark/>
          </w:tcPr>
          <w:p w14:paraId="01EBD652" w14:textId="77777777" w:rsidR="00F3232E" w:rsidRPr="00AD4701" w:rsidRDefault="00F3232E" w:rsidP="00F3232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 </w:t>
            </w:r>
          </w:p>
        </w:tc>
        <w:tc>
          <w:tcPr>
            <w:tcW w:w="561" w:type="pct"/>
            <w:shd w:val="clear" w:color="auto" w:fill="auto"/>
            <w:noWrap/>
            <w:hideMark/>
          </w:tcPr>
          <w:p w14:paraId="4F89BD10"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1300</w:t>
            </w:r>
          </w:p>
        </w:tc>
        <w:tc>
          <w:tcPr>
            <w:tcW w:w="561" w:type="pct"/>
            <w:shd w:val="clear" w:color="auto" w:fill="auto"/>
            <w:noWrap/>
            <w:hideMark/>
          </w:tcPr>
          <w:p w14:paraId="7226EE45"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6500</w:t>
            </w:r>
          </w:p>
        </w:tc>
        <w:tc>
          <w:tcPr>
            <w:tcW w:w="561" w:type="pct"/>
            <w:shd w:val="clear" w:color="auto" w:fill="auto"/>
            <w:noWrap/>
            <w:hideMark/>
          </w:tcPr>
          <w:p w14:paraId="5A8FCDA4"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7000</w:t>
            </w:r>
          </w:p>
        </w:tc>
        <w:tc>
          <w:tcPr>
            <w:tcW w:w="561" w:type="pct"/>
            <w:shd w:val="clear" w:color="auto" w:fill="auto"/>
            <w:noWrap/>
            <w:hideMark/>
          </w:tcPr>
          <w:p w14:paraId="59D10117"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7200</w:t>
            </w:r>
          </w:p>
        </w:tc>
        <w:tc>
          <w:tcPr>
            <w:tcW w:w="561" w:type="pct"/>
            <w:shd w:val="clear" w:color="auto" w:fill="auto"/>
            <w:noWrap/>
            <w:hideMark/>
          </w:tcPr>
          <w:p w14:paraId="4223BA81"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7200</w:t>
            </w:r>
          </w:p>
        </w:tc>
      </w:tr>
      <w:tr w:rsidR="00F3232E" w:rsidRPr="00AD4701" w14:paraId="69E376D6" w14:textId="77777777" w:rsidTr="00886BFC">
        <w:trPr>
          <w:trHeight w:val="300"/>
          <w:jc w:val="center"/>
        </w:trPr>
        <w:tc>
          <w:tcPr>
            <w:tcW w:w="1075" w:type="pct"/>
            <w:shd w:val="clear" w:color="auto" w:fill="auto"/>
            <w:noWrap/>
            <w:hideMark/>
          </w:tcPr>
          <w:p w14:paraId="4F95DBE0" w14:textId="77777777" w:rsidR="00F3232E" w:rsidRPr="00AD4701" w:rsidRDefault="00F3232E" w:rsidP="00F3232E">
            <w:pPr>
              <w:spacing w:after="0" w:line="240" w:lineRule="auto"/>
              <w:rPr>
                <w:rFonts w:ascii="Times New Roman" w:eastAsia="Times New Roman" w:hAnsi="Times New Roman"/>
                <w:b/>
                <w:bCs/>
                <w:lang w:eastAsia="ru-RU"/>
              </w:rPr>
            </w:pPr>
            <w:r w:rsidRPr="00AD4701">
              <w:rPr>
                <w:rFonts w:ascii="Times New Roman" w:eastAsia="Times New Roman" w:hAnsi="Times New Roman"/>
                <w:bCs/>
                <w:lang w:eastAsia="ru-RU"/>
              </w:rPr>
              <w:t>Конго</w:t>
            </w:r>
          </w:p>
        </w:tc>
        <w:tc>
          <w:tcPr>
            <w:tcW w:w="561" w:type="pct"/>
            <w:shd w:val="clear" w:color="auto" w:fill="auto"/>
            <w:noWrap/>
            <w:hideMark/>
          </w:tcPr>
          <w:p w14:paraId="4320F86A" w14:textId="77777777" w:rsidR="00F3232E" w:rsidRPr="00AD4701" w:rsidRDefault="00F3232E" w:rsidP="00F3232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 </w:t>
            </w:r>
          </w:p>
        </w:tc>
        <w:tc>
          <w:tcPr>
            <w:tcW w:w="561" w:type="pct"/>
            <w:shd w:val="clear" w:color="auto" w:fill="auto"/>
            <w:noWrap/>
            <w:hideMark/>
          </w:tcPr>
          <w:p w14:paraId="62E6E4C1"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7000</w:t>
            </w:r>
          </w:p>
        </w:tc>
        <w:tc>
          <w:tcPr>
            <w:tcW w:w="561" w:type="pct"/>
            <w:shd w:val="clear" w:color="auto" w:fill="auto"/>
            <w:noWrap/>
            <w:hideMark/>
          </w:tcPr>
          <w:p w14:paraId="4EE2AFAE"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22000</w:t>
            </w:r>
          </w:p>
        </w:tc>
        <w:tc>
          <w:tcPr>
            <w:tcW w:w="561" w:type="pct"/>
            <w:shd w:val="clear" w:color="auto" w:fill="auto"/>
            <w:noWrap/>
            <w:hideMark/>
          </w:tcPr>
          <w:p w14:paraId="697A91CE"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47400</w:t>
            </w:r>
          </w:p>
        </w:tc>
        <w:tc>
          <w:tcPr>
            <w:tcW w:w="561" w:type="pct"/>
            <w:shd w:val="clear" w:color="auto" w:fill="auto"/>
            <w:noWrap/>
            <w:hideMark/>
          </w:tcPr>
          <w:p w14:paraId="1E3885BF"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51000</w:t>
            </w:r>
          </w:p>
        </w:tc>
        <w:tc>
          <w:tcPr>
            <w:tcW w:w="561" w:type="pct"/>
            <w:shd w:val="clear" w:color="auto" w:fill="auto"/>
            <w:noWrap/>
            <w:hideMark/>
          </w:tcPr>
          <w:p w14:paraId="796FB82A"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54000</w:t>
            </w:r>
          </w:p>
        </w:tc>
        <w:tc>
          <w:tcPr>
            <w:tcW w:w="561" w:type="pct"/>
            <w:shd w:val="clear" w:color="auto" w:fill="auto"/>
            <w:noWrap/>
            <w:hideMark/>
          </w:tcPr>
          <w:p w14:paraId="4DF923E9"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56000</w:t>
            </w:r>
          </w:p>
        </w:tc>
      </w:tr>
      <w:tr w:rsidR="00F3232E" w:rsidRPr="00AD4701" w14:paraId="523F71FC" w14:textId="77777777" w:rsidTr="00886BFC">
        <w:trPr>
          <w:trHeight w:val="300"/>
          <w:jc w:val="center"/>
        </w:trPr>
        <w:tc>
          <w:tcPr>
            <w:tcW w:w="1075" w:type="pct"/>
            <w:shd w:val="clear" w:color="auto" w:fill="auto"/>
            <w:noWrap/>
            <w:hideMark/>
          </w:tcPr>
          <w:p w14:paraId="5652DDBC" w14:textId="77777777" w:rsidR="00F3232E" w:rsidRPr="00AD4701" w:rsidRDefault="00F3232E" w:rsidP="00F3232E">
            <w:pPr>
              <w:spacing w:after="0" w:line="240" w:lineRule="auto"/>
              <w:rPr>
                <w:rFonts w:ascii="Times New Roman" w:eastAsia="Times New Roman" w:hAnsi="Times New Roman"/>
                <w:b/>
                <w:bCs/>
                <w:lang w:eastAsia="ru-RU"/>
              </w:rPr>
            </w:pPr>
            <w:r w:rsidRPr="00AD4701">
              <w:rPr>
                <w:rFonts w:ascii="Times New Roman" w:eastAsia="Times New Roman" w:hAnsi="Times New Roman"/>
                <w:bCs/>
                <w:lang w:eastAsia="ru-RU"/>
              </w:rPr>
              <w:t>Куба</w:t>
            </w:r>
          </w:p>
        </w:tc>
        <w:tc>
          <w:tcPr>
            <w:tcW w:w="561" w:type="pct"/>
            <w:shd w:val="clear" w:color="auto" w:fill="auto"/>
            <w:noWrap/>
            <w:hideMark/>
          </w:tcPr>
          <w:p w14:paraId="44116803"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1560</w:t>
            </w:r>
          </w:p>
        </w:tc>
        <w:tc>
          <w:tcPr>
            <w:tcW w:w="561" w:type="pct"/>
            <w:shd w:val="clear" w:color="auto" w:fill="auto"/>
            <w:noWrap/>
            <w:hideMark/>
          </w:tcPr>
          <w:p w14:paraId="6AD01873"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2400</w:t>
            </w:r>
          </w:p>
        </w:tc>
        <w:tc>
          <w:tcPr>
            <w:tcW w:w="561" w:type="pct"/>
            <w:shd w:val="clear" w:color="auto" w:fill="auto"/>
            <w:noWrap/>
            <w:hideMark/>
          </w:tcPr>
          <w:p w14:paraId="4C46DA0E"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3600</w:t>
            </w:r>
          </w:p>
        </w:tc>
        <w:tc>
          <w:tcPr>
            <w:tcW w:w="561" w:type="pct"/>
            <w:shd w:val="clear" w:color="auto" w:fill="auto"/>
            <w:noWrap/>
            <w:hideMark/>
          </w:tcPr>
          <w:p w14:paraId="552822AD"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3600</w:t>
            </w:r>
          </w:p>
        </w:tc>
        <w:tc>
          <w:tcPr>
            <w:tcW w:w="561" w:type="pct"/>
            <w:shd w:val="clear" w:color="auto" w:fill="auto"/>
            <w:noWrap/>
            <w:hideMark/>
          </w:tcPr>
          <w:p w14:paraId="7FC72DA5"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4900</w:t>
            </w:r>
          </w:p>
        </w:tc>
        <w:tc>
          <w:tcPr>
            <w:tcW w:w="561" w:type="pct"/>
            <w:shd w:val="clear" w:color="auto" w:fill="auto"/>
            <w:noWrap/>
            <w:hideMark/>
          </w:tcPr>
          <w:p w14:paraId="172F1B3D"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4200</w:t>
            </w:r>
          </w:p>
        </w:tc>
        <w:tc>
          <w:tcPr>
            <w:tcW w:w="561" w:type="pct"/>
            <w:shd w:val="clear" w:color="auto" w:fill="auto"/>
            <w:noWrap/>
            <w:hideMark/>
          </w:tcPr>
          <w:p w14:paraId="0534B63A"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4200</w:t>
            </w:r>
          </w:p>
        </w:tc>
      </w:tr>
      <w:tr w:rsidR="00F3232E" w:rsidRPr="00AD4701" w14:paraId="48EB8DD7" w14:textId="77777777" w:rsidTr="00886BFC">
        <w:trPr>
          <w:trHeight w:val="300"/>
          <w:jc w:val="center"/>
        </w:trPr>
        <w:tc>
          <w:tcPr>
            <w:tcW w:w="1075" w:type="pct"/>
            <w:shd w:val="clear" w:color="auto" w:fill="auto"/>
            <w:noWrap/>
            <w:hideMark/>
          </w:tcPr>
          <w:p w14:paraId="6704C31C" w14:textId="77777777" w:rsidR="00F3232E" w:rsidRPr="00AD4701" w:rsidRDefault="00F3232E" w:rsidP="00F3232E">
            <w:pPr>
              <w:spacing w:after="0" w:line="240" w:lineRule="auto"/>
              <w:rPr>
                <w:rFonts w:ascii="Times New Roman" w:eastAsia="Times New Roman" w:hAnsi="Times New Roman"/>
                <w:b/>
                <w:bCs/>
                <w:lang w:eastAsia="ru-RU"/>
              </w:rPr>
            </w:pPr>
            <w:r w:rsidRPr="00AD4701">
              <w:rPr>
                <w:rFonts w:ascii="Times New Roman" w:eastAsia="Times New Roman" w:hAnsi="Times New Roman"/>
                <w:bCs/>
                <w:lang w:eastAsia="ru-RU"/>
              </w:rPr>
              <w:t>Марокко</w:t>
            </w:r>
          </w:p>
        </w:tc>
        <w:tc>
          <w:tcPr>
            <w:tcW w:w="561" w:type="pct"/>
            <w:shd w:val="clear" w:color="auto" w:fill="auto"/>
            <w:noWrap/>
            <w:hideMark/>
          </w:tcPr>
          <w:p w14:paraId="3CBDFEF6" w14:textId="77777777" w:rsidR="00F3232E" w:rsidRPr="00AD4701" w:rsidRDefault="00F3232E" w:rsidP="00F3232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 </w:t>
            </w:r>
          </w:p>
        </w:tc>
        <w:tc>
          <w:tcPr>
            <w:tcW w:w="561" w:type="pct"/>
            <w:shd w:val="clear" w:color="auto" w:fill="auto"/>
            <w:noWrap/>
            <w:hideMark/>
          </w:tcPr>
          <w:p w14:paraId="5FEAEB86" w14:textId="77777777" w:rsidR="00F3232E" w:rsidRPr="00AD4701" w:rsidRDefault="00F3232E" w:rsidP="00F3232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 </w:t>
            </w:r>
          </w:p>
        </w:tc>
        <w:tc>
          <w:tcPr>
            <w:tcW w:w="561" w:type="pct"/>
            <w:shd w:val="clear" w:color="auto" w:fill="auto"/>
            <w:noWrap/>
            <w:hideMark/>
          </w:tcPr>
          <w:p w14:paraId="525A4A72"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1600</w:t>
            </w:r>
          </w:p>
        </w:tc>
        <w:tc>
          <w:tcPr>
            <w:tcW w:w="561" w:type="pct"/>
            <w:shd w:val="clear" w:color="auto" w:fill="auto"/>
            <w:noWrap/>
            <w:hideMark/>
          </w:tcPr>
          <w:p w14:paraId="6CE6DE4A"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2200</w:t>
            </w:r>
          </w:p>
        </w:tc>
        <w:tc>
          <w:tcPr>
            <w:tcW w:w="561" w:type="pct"/>
            <w:shd w:val="clear" w:color="auto" w:fill="auto"/>
            <w:noWrap/>
            <w:hideMark/>
          </w:tcPr>
          <w:p w14:paraId="6FEAA5C8"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1800</w:t>
            </w:r>
          </w:p>
        </w:tc>
        <w:tc>
          <w:tcPr>
            <w:tcW w:w="561" w:type="pct"/>
            <w:shd w:val="clear" w:color="auto" w:fill="auto"/>
            <w:noWrap/>
            <w:hideMark/>
          </w:tcPr>
          <w:p w14:paraId="17E6CEE3" w14:textId="77777777" w:rsidR="00F3232E" w:rsidRPr="00AD4701" w:rsidRDefault="00F3232E" w:rsidP="00F3232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 </w:t>
            </w:r>
          </w:p>
        </w:tc>
        <w:tc>
          <w:tcPr>
            <w:tcW w:w="561" w:type="pct"/>
            <w:shd w:val="clear" w:color="auto" w:fill="auto"/>
            <w:noWrap/>
            <w:hideMark/>
          </w:tcPr>
          <w:p w14:paraId="0C9B9D3B" w14:textId="77777777" w:rsidR="00F3232E" w:rsidRPr="00AD4701" w:rsidRDefault="00F3232E" w:rsidP="00F3232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 </w:t>
            </w:r>
          </w:p>
        </w:tc>
      </w:tr>
      <w:tr w:rsidR="00F3232E" w:rsidRPr="00AD4701" w14:paraId="7B2F32EF" w14:textId="77777777" w:rsidTr="00886BFC">
        <w:trPr>
          <w:trHeight w:val="300"/>
          <w:jc w:val="center"/>
        </w:trPr>
        <w:tc>
          <w:tcPr>
            <w:tcW w:w="1075" w:type="pct"/>
            <w:shd w:val="clear" w:color="auto" w:fill="auto"/>
            <w:noWrap/>
            <w:hideMark/>
          </w:tcPr>
          <w:p w14:paraId="0FAD4DCC" w14:textId="77777777" w:rsidR="00F3232E" w:rsidRPr="00AD4701" w:rsidRDefault="00F3232E" w:rsidP="00F3232E">
            <w:pPr>
              <w:spacing w:after="0" w:line="240" w:lineRule="auto"/>
              <w:rPr>
                <w:rFonts w:ascii="Times New Roman" w:eastAsia="Times New Roman" w:hAnsi="Times New Roman"/>
                <w:b/>
                <w:bCs/>
                <w:lang w:eastAsia="ru-RU"/>
              </w:rPr>
            </w:pPr>
            <w:r w:rsidRPr="00AD4701">
              <w:rPr>
                <w:rFonts w:ascii="Times New Roman" w:eastAsia="Times New Roman" w:hAnsi="Times New Roman"/>
                <w:bCs/>
                <w:lang w:eastAsia="ru-RU"/>
              </w:rPr>
              <w:t>Новая Каледония</w:t>
            </w:r>
          </w:p>
        </w:tc>
        <w:tc>
          <w:tcPr>
            <w:tcW w:w="561" w:type="pct"/>
            <w:shd w:val="clear" w:color="auto" w:fill="auto"/>
            <w:noWrap/>
            <w:hideMark/>
          </w:tcPr>
          <w:p w14:paraId="068E32AD"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800</w:t>
            </w:r>
          </w:p>
        </w:tc>
        <w:tc>
          <w:tcPr>
            <w:tcW w:w="561" w:type="pct"/>
            <w:shd w:val="clear" w:color="auto" w:fill="auto"/>
            <w:noWrap/>
            <w:hideMark/>
          </w:tcPr>
          <w:p w14:paraId="183AC6BB"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1100</w:t>
            </w:r>
          </w:p>
        </w:tc>
        <w:tc>
          <w:tcPr>
            <w:tcW w:w="561" w:type="pct"/>
            <w:shd w:val="clear" w:color="auto" w:fill="auto"/>
            <w:noWrap/>
            <w:hideMark/>
          </w:tcPr>
          <w:p w14:paraId="21E6AA09"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1200</w:t>
            </w:r>
          </w:p>
        </w:tc>
        <w:tc>
          <w:tcPr>
            <w:tcW w:w="561" w:type="pct"/>
            <w:shd w:val="clear" w:color="auto" w:fill="auto"/>
            <w:noWrap/>
            <w:hideMark/>
          </w:tcPr>
          <w:p w14:paraId="2915D44B"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1000</w:t>
            </w:r>
          </w:p>
        </w:tc>
        <w:tc>
          <w:tcPr>
            <w:tcW w:w="561" w:type="pct"/>
            <w:shd w:val="clear" w:color="auto" w:fill="auto"/>
            <w:noWrap/>
            <w:hideMark/>
          </w:tcPr>
          <w:p w14:paraId="457DFD7D"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2620</w:t>
            </w:r>
          </w:p>
        </w:tc>
        <w:tc>
          <w:tcPr>
            <w:tcW w:w="561" w:type="pct"/>
            <w:shd w:val="clear" w:color="auto" w:fill="auto"/>
            <w:noWrap/>
            <w:hideMark/>
          </w:tcPr>
          <w:p w14:paraId="0D727FC0"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3190</w:t>
            </w:r>
          </w:p>
        </w:tc>
        <w:tc>
          <w:tcPr>
            <w:tcW w:w="561" w:type="pct"/>
            <w:shd w:val="clear" w:color="auto" w:fill="auto"/>
            <w:noWrap/>
            <w:hideMark/>
          </w:tcPr>
          <w:p w14:paraId="7C9BAC55"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2800</w:t>
            </w:r>
          </w:p>
        </w:tc>
      </w:tr>
      <w:tr w:rsidR="00F3232E" w:rsidRPr="00AD4701" w14:paraId="35BDBFAB" w14:textId="77777777" w:rsidTr="00886BFC">
        <w:trPr>
          <w:trHeight w:val="300"/>
          <w:jc w:val="center"/>
        </w:trPr>
        <w:tc>
          <w:tcPr>
            <w:tcW w:w="1075" w:type="pct"/>
            <w:shd w:val="clear" w:color="auto" w:fill="auto"/>
            <w:noWrap/>
            <w:hideMark/>
          </w:tcPr>
          <w:p w14:paraId="5CC1F6FB" w14:textId="77777777" w:rsidR="00F3232E" w:rsidRPr="00AD4701" w:rsidRDefault="00F3232E" w:rsidP="00F3232E">
            <w:pPr>
              <w:spacing w:after="0" w:line="240" w:lineRule="auto"/>
              <w:rPr>
                <w:rFonts w:ascii="Times New Roman" w:eastAsia="Times New Roman" w:hAnsi="Times New Roman"/>
                <w:b/>
                <w:bCs/>
                <w:lang w:eastAsia="ru-RU"/>
              </w:rPr>
            </w:pPr>
            <w:r w:rsidRPr="00AD4701">
              <w:rPr>
                <w:rFonts w:ascii="Times New Roman" w:eastAsia="Times New Roman" w:hAnsi="Times New Roman"/>
                <w:bCs/>
                <w:lang w:eastAsia="ru-RU"/>
              </w:rPr>
              <w:t>Филиппины</w:t>
            </w:r>
          </w:p>
        </w:tc>
        <w:tc>
          <w:tcPr>
            <w:tcW w:w="561" w:type="pct"/>
            <w:shd w:val="clear" w:color="auto" w:fill="auto"/>
            <w:noWrap/>
            <w:hideMark/>
          </w:tcPr>
          <w:p w14:paraId="182CD447" w14:textId="77777777" w:rsidR="00F3232E" w:rsidRPr="00AD4701" w:rsidRDefault="00F3232E" w:rsidP="00F3232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 </w:t>
            </w:r>
          </w:p>
        </w:tc>
        <w:tc>
          <w:tcPr>
            <w:tcW w:w="561" w:type="pct"/>
            <w:shd w:val="clear" w:color="auto" w:fill="auto"/>
            <w:noWrap/>
            <w:hideMark/>
          </w:tcPr>
          <w:p w14:paraId="0AD85A26" w14:textId="77777777" w:rsidR="00F3232E" w:rsidRPr="00AD4701" w:rsidRDefault="00F3232E" w:rsidP="00F3232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 </w:t>
            </w:r>
          </w:p>
        </w:tc>
        <w:tc>
          <w:tcPr>
            <w:tcW w:w="561" w:type="pct"/>
            <w:shd w:val="clear" w:color="auto" w:fill="auto"/>
            <w:noWrap/>
            <w:hideMark/>
          </w:tcPr>
          <w:p w14:paraId="290719AE" w14:textId="77777777" w:rsidR="00F3232E" w:rsidRPr="00AD4701" w:rsidRDefault="00F3232E" w:rsidP="00F3232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 </w:t>
            </w:r>
          </w:p>
        </w:tc>
        <w:tc>
          <w:tcPr>
            <w:tcW w:w="561" w:type="pct"/>
            <w:shd w:val="clear" w:color="auto" w:fill="auto"/>
            <w:noWrap/>
            <w:hideMark/>
          </w:tcPr>
          <w:p w14:paraId="1070F2B1" w14:textId="77777777" w:rsidR="00F3232E" w:rsidRPr="00AD4701" w:rsidRDefault="00F3232E" w:rsidP="00F3232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w:t>
            </w:r>
          </w:p>
        </w:tc>
        <w:tc>
          <w:tcPr>
            <w:tcW w:w="561" w:type="pct"/>
            <w:shd w:val="clear" w:color="auto" w:fill="auto"/>
            <w:noWrap/>
            <w:hideMark/>
          </w:tcPr>
          <w:p w14:paraId="581B38E8" w14:textId="77777777" w:rsidR="00F3232E" w:rsidRPr="00AD4701" w:rsidRDefault="00F3232E" w:rsidP="00F3232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 </w:t>
            </w:r>
          </w:p>
        </w:tc>
        <w:tc>
          <w:tcPr>
            <w:tcW w:w="561" w:type="pct"/>
            <w:shd w:val="clear" w:color="auto" w:fill="auto"/>
            <w:noWrap/>
            <w:hideMark/>
          </w:tcPr>
          <w:p w14:paraId="2762F67F"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3000</w:t>
            </w:r>
          </w:p>
        </w:tc>
        <w:tc>
          <w:tcPr>
            <w:tcW w:w="561" w:type="pct"/>
            <w:shd w:val="clear" w:color="auto" w:fill="auto"/>
            <w:noWrap/>
            <w:hideMark/>
          </w:tcPr>
          <w:p w14:paraId="1A97344A"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3700</w:t>
            </w:r>
          </w:p>
        </w:tc>
      </w:tr>
      <w:tr w:rsidR="00F3232E" w:rsidRPr="00AD4701" w14:paraId="6DF2DC65" w14:textId="77777777" w:rsidTr="00886BFC">
        <w:trPr>
          <w:trHeight w:val="300"/>
          <w:jc w:val="center"/>
        </w:trPr>
        <w:tc>
          <w:tcPr>
            <w:tcW w:w="1075" w:type="pct"/>
            <w:shd w:val="clear" w:color="auto" w:fill="auto"/>
            <w:noWrap/>
            <w:hideMark/>
          </w:tcPr>
          <w:p w14:paraId="4B6ED338" w14:textId="77777777" w:rsidR="00F3232E" w:rsidRPr="00AD4701" w:rsidRDefault="00F3232E" w:rsidP="00F3232E">
            <w:pPr>
              <w:spacing w:after="0" w:line="240" w:lineRule="auto"/>
              <w:rPr>
                <w:rFonts w:ascii="Times New Roman" w:eastAsia="Times New Roman" w:hAnsi="Times New Roman"/>
                <w:b/>
                <w:bCs/>
                <w:lang w:eastAsia="ru-RU"/>
              </w:rPr>
            </w:pPr>
            <w:r w:rsidRPr="00AD4701">
              <w:rPr>
                <w:rFonts w:ascii="Times New Roman" w:eastAsia="Times New Roman" w:hAnsi="Times New Roman"/>
                <w:bCs/>
                <w:lang w:eastAsia="ru-RU"/>
              </w:rPr>
              <w:t>Россия</w:t>
            </w:r>
          </w:p>
        </w:tc>
        <w:tc>
          <w:tcPr>
            <w:tcW w:w="561" w:type="pct"/>
            <w:shd w:val="clear" w:color="auto" w:fill="auto"/>
            <w:noWrap/>
            <w:hideMark/>
          </w:tcPr>
          <w:p w14:paraId="75A9EBD9"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3500</w:t>
            </w:r>
          </w:p>
        </w:tc>
        <w:tc>
          <w:tcPr>
            <w:tcW w:w="561" w:type="pct"/>
            <w:shd w:val="clear" w:color="auto" w:fill="auto"/>
            <w:noWrap/>
            <w:hideMark/>
          </w:tcPr>
          <w:p w14:paraId="12C9E23D"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3600</w:t>
            </w:r>
          </w:p>
        </w:tc>
        <w:tc>
          <w:tcPr>
            <w:tcW w:w="561" w:type="pct"/>
            <w:shd w:val="clear" w:color="auto" w:fill="auto"/>
            <w:noWrap/>
            <w:hideMark/>
          </w:tcPr>
          <w:p w14:paraId="65F9021E"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5000</w:t>
            </w:r>
          </w:p>
        </w:tc>
        <w:tc>
          <w:tcPr>
            <w:tcW w:w="561" w:type="pct"/>
            <w:shd w:val="clear" w:color="auto" w:fill="auto"/>
            <w:noWrap/>
            <w:hideMark/>
          </w:tcPr>
          <w:p w14:paraId="1CD32F70"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6200</w:t>
            </w:r>
          </w:p>
        </w:tc>
        <w:tc>
          <w:tcPr>
            <w:tcW w:w="561" w:type="pct"/>
            <w:shd w:val="clear" w:color="auto" w:fill="auto"/>
            <w:noWrap/>
            <w:hideMark/>
          </w:tcPr>
          <w:p w14:paraId="6CCF9CCC"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6300</w:t>
            </w:r>
          </w:p>
        </w:tc>
        <w:tc>
          <w:tcPr>
            <w:tcW w:w="561" w:type="pct"/>
            <w:shd w:val="clear" w:color="auto" w:fill="auto"/>
            <w:noWrap/>
            <w:hideMark/>
          </w:tcPr>
          <w:p w14:paraId="73BF3864"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6300</w:t>
            </w:r>
          </w:p>
        </w:tc>
        <w:tc>
          <w:tcPr>
            <w:tcW w:w="561" w:type="pct"/>
            <w:shd w:val="clear" w:color="auto" w:fill="auto"/>
            <w:noWrap/>
            <w:hideMark/>
          </w:tcPr>
          <w:p w14:paraId="09E33EF4"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6300</w:t>
            </w:r>
          </w:p>
        </w:tc>
      </w:tr>
      <w:tr w:rsidR="00F3232E" w:rsidRPr="00AD4701" w14:paraId="2B5E5CEF" w14:textId="77777777" w:rsidTr="00886BFC">
        <w:trPr>
          <w:trHeight w:val="300"/>
          <w:jc w:val="center"/>
        </w:trPr>
        <w:tc>
          <w:tcPr>
            <w:tcW w:w="1075" w:type="pct"/>
            <w:shd w:val="clear" w:color="auto" w:fill="auto"/>
            <w:noWrap/>
            <w:hideMark/>
          </w:tcPr>
          <w:p w14:paraId="18FE1304" w14:textId="77777777" w:rsidR="00F3232E" w:rsidRPr="00AD4701" w:rsidRDefault="00F3232E" w:rsidP="00F3232E">
            <w:pPr>
              <w:spacing w:after="0" w:line="240" w:lineRule="auto"/>
              <w:rPr>
                <w:rFonts w:ascii="Times New Roman" w:eastAsia="Times New Roman" w:hAnsi="Times New Roman"/>
                <w:b/>
                <w:bCs/>
                <w:lang w:eastAsia="ru-RU"/>
              </w:rPr>
            </w:pPr>
            <w:r w:rsidRPr="00AD4701">
              <w:rPr>
                <w:rFonts w:ascii="Times New Roman" w:eastAsia="Times New Roman" w:hAnsi="Times New Roman"/>
                <w:bCs/>
                <w:lang w:eastAsia="ru-RU"/>
              </w:rPr>
              <w:t>Заир</w:t>
            </w:r>
          </w:p>
        </w:tc>
        <w:tc>
          <w:tcPr>
            <w:tcW w:w="561" w:type="pct"/>
            <w:shd w:val="clear" w:color="auto" w:fill="auto"/>
            <w:noWrap/>
            <w:hideMark/>
          </w:tcPr>
          <w:p w14:paraId="662C51E6"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1650</w:t>
            </w:r>
          </w:p>
        </w:tc>
        <w:tc>
          <w:tcPr>
            <w:tcW w:w="561" w:type="pct"/>
            <w:shd w:val="clear" w:color="auto" w:fill="auto"/>
            <w:noWrap/>
            <w:hideMark/>
          </w:tcPr>
          <w:p w14:paraId="4D4ECF67" w14:textId="77777777" w:rsidR="00F3232E" w:rsidRPr="00AD4701" w:rsidRDefault="00F3232E" w:rsidP="00F3232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 </w:t>
            </w:r>
          </w:p>
        </w:tc>
        <w:tc>
          <w:tcPr>
            <w:tcW w:w="561" w:type="pct"/>
            <w:shd w:val="clear" w:color="auto" w:fill="auto"/>
            <w:noWrap/>
            <w:hideMark/>
          </w:tcPr>
          <w:p w14:paraId="63777D01" w14:textId="77777777" w:rsidR="00F3232E" w:rsidRPr="00AD4701" w:rsidRDefault="00F3232E" w:rsidP="00F3232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 </w:t>
            </w:r>
          </w:p>
        </w:tc>
        <w:tc>
          <w:tcPr>
            <w:tcW w:w="561" w:type="pct"/>
            <w:shd w:val="clear" w:color="auto" w:fill="auto"/>
            <w:noWrap/>
            <w:hideMark/>
          </w:tcPr>
          <w:p w14:paraId="7A03805A" w14:textId="77777777" w:rsidR="00F3232E" w:rsidRPr="00AD4701" w:rsidRDefault="00F3232E" w:rsidP="00F3232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 </w:t>
            </w:r>
          </w:p>
        </w:tc>
        <w:tc>
          <w:tcPr>
            <w:tcW w:w="561" w:type="pct"/>
            <w:shd w:val="clear" w:color="auto" w:fill="auto"/>
            <w:noWrap/>
            <w:hideMark/>
          </w:tcPr>
          <w:p w14:paraId="735FF999" w14:textId="77777777" w:rsidR="00F3232E" w:rsidRPr="00AD4701" w:rsidRDefault="00F3232E" w:rsidP="00F3232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 </w:t>
            </w:r>
          </w:p>
        </w:tc>
        <w:tc>
          <w:tcPr>
            <w:tcW w:w="561" w:type="pct"/>
            <w:shd w:val="clear" w:color="auto" w:fill="auto"/>
            <w:noWrap/>
            <w:hideMark/>
          </w:tcPr>
          <w:p w14:paraId="43F75AFE" w14:textId="77777777" w:rsidR="00F3232E" w:rsidRPr="00AD4701" w:rsidRDefault="00F3232E" w:rsidP="00F3232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 </w:t>
            </w:r>
          </w:p>
        </w:tc>
        <w:tc>
          <w:tcPr>
            <w:tcW w:w="561" w:type="pct"/>
            <w:shd w:val="clear" w:color="auto" w:fill="auto"/>
            <w:noWrap/>
            <w:hideMark/>
          </w:tcPr>
          <w:p w14:paraId="036A9838" w14:textId="77777777" w:rsidR="00F3232E" w:rsidRPr="00AD4701" w:rsidRDefault="00F3232E" w:rsidP="00F3232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 </w:t>
            </w:r>
          </w:p>
        </w:tc>
      </w:tr>
      <w:tr w:rsidR="00F3232E" w:rsidRPr="00AD4701" w14:paraId="6B59A548" w14:textId="77777777" w:rsidTr="00886BFC">
        <w:trPr>
          <w:trHeight w:val="300"/>
          <w:jc w:val="center"/>
        </w:trPr>
        <w:tc>
          <w:tcPr>
            <w:tcW w:w="1075" w:type="pct"/>
            <w:shd w:val="clear" w:color="auto" w:fill="auto"/>
            <w:noWrap/>
            <w:hideMark/>
          </w:tcPr>
          <w:p w14:paraId="5E200654" w14:textId="77777777" w:rsidR="00F3232E" w:rsidRPr="00AD4701" w:rsidRDefault="00F3232E" w:rsidP="00F3232E">
            <w:pPr>
              <w:spacing w:after="0" w:line="240" w:lineRule="auto"/>
              <w:rPr>
                <w:rFonts w:ascii="Times New Roman" w:eastAsia="Times New Roman" w:hAnsi="Times New Roman"/>
                <w:b/>
                <w:bCs/>
                <w:lang w:eastAsia="ru-RU"/>
              </w:rPr>
            </w:pPr>
            <w:r w:rsidRPr="00AD4701">
              <w:rPr>
                <w:rFonts w:ascii="Times New Roman" w:eastAsia="Times New Roman" w:hAnsi="Times New Roman"/>
                <w:bCs/>
                <w:lang w:eastAsia="ru-RU"/>
              </w:rPr>
              <w:t>Южная Африка</w:t>
            </w:r>
          </w:p>
        </w:tc>
        <w:tc>
          <w:tcPr>
            <w:tcW w:w="561" w:type="pct"/>
            <w:shd w:val="clear" w:color="auto" w:fill="auto"/>
            <w:noWrap/>
            <w:hideMark/>
          </w:tcPr>
          <w:p w14:paraId="0D9FA5A0" w14:textId="77777777" w:rsidR="00F3232E" w:rsidRPr="00AD4701" w:rsidRDefault="00F3232E" w:rsidP="00F3232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 </w:t>
            </w:r>
          </w:p>
        </w:tc>
        <w:tc>
          <w:tcPr>
            <w:tcW w:w="561" w:type="pct"/>
            <w:shd w:val="clear" w:color="auto" w:fill="auto"/>
            <w:noWrap/>
            <w:hideMark/>
          </w:tcPr>
          <w:p w14:paraId="40A1AE30" w14:textId="77777777" w:rsidR="00F3232E" w:rsidRPr="00AD4701" w:rsidRDefault="00F3232E" w:rsidP="00F3232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 </w:t>
            </w:r>
          </w:p>
        </w:tc>
        <w:tc>
          <w:tcPr>
            <w:tcW w:w="561" w:type="pct"/>
            <w:shd w:val="clear" w:color="auto" w:fill="auto"/>
            <w:noWrap/>
            <w:hideMark/>
          </w:tcPr>
          <w:p w14:paraId="15A430B8" w14:textId="77777777" w:rsidR="00F3232E" w:rsidRPr="00AD4701" w:rsidRDefault="00F3232E" w:rsidP="00F3232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 </w:t>
            </w:r>
          </w:p>
        </w:tc>
        <w:tc>
          <w:tcPr>
            <w:tcW w:w="561" w:type="pct"/>
            <w:shd w:val="clear" w:color="auto" w:fill="auto"/>
            <w:noWrap/>
            <w:hideMark/>
          </w:tcPr>
          <w:p w14:paraId="56EDCF0B" w14:textId="77777777" w:rsidR="00F3232E" w:rsidRPr="00AD4701" w:rsidRDefault="00F3232E" w:rsidP="00F3232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 </w:t>
            </w:r>
          </w:p>
        </w:tc>
        <w:tc>
          <w:tcPr>
            <w:tcW w:w="561" w:type="pct"/>
            <w:shd w:val="clear" w:color="auto" w:fill="auto"/>
            <w:noWrap/>
            <w:hideMark/>
          </w:tcPr>
          <w:p w14:paraId="7C2CCEC8" w14:textId="77777777" w:rsidR="00F3232E" w:rsidRPr="00AD4701" w:rsidRDefault="00F3232E" w:rsidP="00F3232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 </w:t>
            </w:r>
          </w:p>
        </w:tc>
        <w:tc>
          <w:tcPr>
            <w:tcW w:w="561" w:type="pct"/>
            <w:shd w:val="clear" w:color="auto" w:fill="auto"/>
            <w:noWrap/>
            <w:hideMark/>
          </w:tcPr>
          <w:p w14:paraId="5E05BD2D"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3000</w:t>
            </w:r>
          </w:p>
        </w:tc>
        <w:tc>
          <w:tcPr>
            <w:tcW w:w="561" w:type="pct"/>
            <w:shd w:val="clear" w:color="auto" w:fill="auto"/>
            <w:noWrap/>
            <w:hideMark/>
          </w:tcPr>
          <w:p w14:paraId="1D373E31"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3000</w:t>
            </w:r>
          </w:p>
        </w:tc>
      </w:tr>
      <w:tr w:rsidR="00F3232E" w:rsidRPr="00AD4701" w14:paraId="7AB75C33" w14:textId="77777777" w:rsidTr="00886BFC">
        <w:trPr>
          <w:trHeight w:val="300"/>
          <w:jc w:val="center"/>
        </w:trPr>
        <w:tc>
          <w:tcPr>
            <w:tcW w:w="1075" w:type="pct"/>
            <w:shd w:val="clear" w:color="auto" w:fill="auto"/>
            <w:noWrap/>
            <w:hideMark/>
          </w:tcPr>
          <w:p w14:paraId="69269FEF" w14:textId="77777777" w:rsidR="00F3232E" w:rsidRPr="00AD4701" w:rsidRDefault="00F3232E" w:rsidP="00F3232E">
            <w:pPr>
              <w:spacing w:after="0" w:line="240" w:lineRule="auto"/>
              <w:rPr>
                <w:rFonts w:ascii="Times New Roman" w:eastAsia="Times New Roman" w:hAnsi="Times New Roman"/>
                <w:b/>
                <w:bCs/>
                <w:lang w:eastAsia="ru-RU"/>
              </w:rPr>
            </w:pPr>
            <w:r w:rsidRPr="00AD4701">
              <w:rPr>
                <w:rFonts w:ascii="Times New Roman" w:eastAsia="Times New Roman" w:hAnsi="Times New Roman"/>
                <w:bCs/>
                <w:lang w:eastAsia="ru-RU"/>
              </w:rPr>
              <w:t>Замбия</w:t>
            </w:r>
          </w:p>
        </w:tc>
        <w:tc>
          <w:tcPr>
            <w:tcW w:w="561" w:type="pct"/>
            <w:shd w:val="clear" w:color="auto" w:fill="auto"/>
            <w:noWrap/>
            <w:hideMark/>
          </w:tcPr>
          <w:p w14:paraId="09D27981"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5000</w:t>
            </w:r>
          </w:p>
        </w:tc>
        <w:tc>
          <w:tcPr>
            <w:tcW w:w="561" w:type="pct"/>
            <w:shd w:val="clear" w:color="auto" w:fill="auto"/>
            <w:noWrap/>
            <w:hideMark/>
          </w:tcPr>
          <w:p w14:paraId="6A8C0FFE"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4600</w:t>
            </w:r>
          </w:p>
        </w:tc>
        <w:tc>
          <w:tcPr>
            <w:tcW w:w="561" w:type="pct"/>
            <w:shd w:val="clear" w:color="auto" w:fill="auto"/>
            <w:noWrap/>
            <w:hideMark/>
          </w:tcPr>
          <w:p w14:paraId="1A4E8414"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9300</w:t>
            </w:r>
          </w:p>
        </w:tc>
        <w:tc>
          <w:tcPr>
            <w:tcW w:w="561" w:type="pct"/>
            <w:shd w:val="clear" w:color="auto" w:fill="auto"/>
            <w:noWrap/>
            <w:hideMark/>
          </w:tcPr>
          <w:p w14:paraId="512DAFF5"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5700</w:t>
            </w:r>
          </w:p>
        </w:tc>
        <w:tc>
          <w:tcPr>
            <w:tcW w:w="561" w:type="pct"/>
            <w:shd w:val="clear" w:color="auto" w:fill="auto"/>
            <w:noWrap/>
            <w:hideMark/>
          </w:tcPr>
          <w:p w14:paraId="60C428C9"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4200</w:t>
            </w:r>
          </w:p>
        </w:tc>
        <w:tc>
          <w:tcPr>
            <w:tcW w:w="561" w:type="pct"/>
            <w:shd w:val="clear" w:color="auto" w:fill="auto"/>
            <w:noWrap/>
            <w:hideMark/>
          </w:tcPr>
          <w:p w14:paraId="605D9E9A"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5200</w:t>
            </w:r>
          </w:p>
        </w:tc>
        <w:tc>
          <w:tcPr>
            <w:tcW w:w="561" w:type="pct"/>
            <w:shd w:val="clear" w:color="auto" w:fill="auto"/>
            <w:noWrap/>
            <w:hideMark/>
          </w:tcPr>
          <w:p w14:paraId="029A7641"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3100</w:t>
            </w:r>
          </w:p>
        </w:tc>
      </w:tr>
      <w:tr w:rsidR="00F3232E" w:rsidRPr="00AD4701" w14:paraId="57CCE911" w14:textId="77777777" w:rsidTr="00886BFC">
        <w:trPr>
          <w:trHeight w:val="300"/>
          <w:jc w:val="center"/>
        </w:trPr>
        <w:tc>
          <w:tcPr>
            <w:tcW w:w="1075" w:type="pct"/>
            <w:shd w:val="clear" w:color="auto" w:fill="auto"/>
            <w:noWrap/>
            <w:hideMark/>
          </w:tcPr>
          <w:p w14:paraId="67590065" w14:textId="77777777" w:rsidR="00F3232E" w:rsidRPr="00AD4701" w:rsidRDefault="00F3232E" w:rsidP="00F3232E">
            <w:pPr>
              <w:spacing w:after="0" w:line="240" w:lineRule="auto"/>
              <w:rPr>
                <w:rFonts w:ascii="Times New Roman" w:eastAsia="Times New Roman" w:hAnsi="Times New Roman"/>
                <w:b/>
                <w:bCs/>
                <w:lang w:eastAsia="ru-RU"/>
              </w:rPr>
            </w:pPr>
            <w:r w:rsidRPr="00AD4701">
              <w:rPr>
                <w:rFonts w:ascii="Times New Roman" w:eastAsia="Times New Roman" w:hAnsi="Times New Roman"/>
                <w:bCs/>
                <w:lang w:eastAsia="ru-RU"/>
              </w:rPr>
              <w:t>Другие страны</w:t>
            </w:r>
          </w:p>
        </w:tc>
        <w:tc>
          <w:tcPr>
            <w:tcW w:w="561" w:type="pct"/>
            <w:shd w:val="clear" w:color="auto" w:fill="auto"/>
            <w:noWrap/>
            <w:hideMark/>
          </w:tcPr>
          <w:p w14:paraId="5C711ACD"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1810</w:t>
            </w:r>
          </w:p>
        </w:tc>
        <w:tc>
          <w:tcPr>
            <w:tcW w:w="561" w:type="pct"/>
            <w:shd w:val="clear" w:color="auto" w:fill="auto"/>
            <w:noWrap/>
            <w:hideMark/>
          </w:tcPr>
          <w:p w14:paraId="7A1E0AD4"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3700</w:t>
            </w:r>
          </w:p>
        </w:tc>
        <w:tc>
          <w:tcPr>
            <w:tcW w:w="561" w:type="pct"/>
            <w:shd w:val="clear" w:color="auto" w:fill="auto"/>
            <w:noWrap/>
            <w:hideMark/>
          </w:tcPr>
          <w:p w14:paraId="6D92577B"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1200</w:t>
            </w:r>
          </w:p>
        </w:tc>
        <w:tc>
          <w:tcPr>
            <w:tcW w:w="561" w:type="pct"/>
            <w:shd w:val="clear" w:color="auto" w:fill="auto"/>
            <w:noWrap/>
            <w:hideMark/>
          </w:tcPr>
          <w:p w14:paraId="2232FC40"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6800</w:t>
            </w:r>
          </w:p>
        </w:tc>
        <w:tc>
          <w:tcPr>
            <w:tcW w:w="561" w:type="pct"/>
            <w:shd w:val="clear" w:color="auto" w:fill="auto"/>
            <w:noWrap/>
            <w:hideMark/>
          </w:tcPr>
          <w:p w14:paraId="1903F2C0"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8820</w:t>
            </w:r>
          </w:p>
        </w:tc>
        <w:tc>
          <w:tcPr>
            <w:tcW w:w="561" w:type="pct"/>
            <w:shd w:val="clear" w:color="auto" w:fill="auto"/>
            <w:noWrap/>
            <w:hideMark/>
          </w:tcPr>
          <w:p w14:paraId="47847EE0"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8000</w:t>
            </w:r>
          </w:p>
        </w:tc>
        <w:tc>
          <w:tcPr>
            <w:tcW w:w="561" w:type="pct"/>
            <w:shd w:val="clear" w:color="auto" w:fill="auto"/>
            <w:noWrap/>
            <w:hideMark/>
          </w:tcPr>
          <w:p w14:paraId="41042A05" w14:textId="77777777" w:rsidR="00F3232E" w:rsidRPr="00AD4701" w:rsidRDefault="00F3232E" w:rsidP="00F3232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9500</w:t>
            </w:r>
          </w:p>
        </w:tc>
      </w:tr>
      <w:tr w:rsidR="00F3232E" w:rsidRPr="00AD4701" w14:paraId="58794EF4" w14:textId="77777777" w:rsidTr="00886BFC">
        <w:trPr>
          <w:trHeight w:val="300"/>
          <w:jc w:val="center"/>
        </w:trPr>
        <w:tc>
          <w:tcPr>
            <w:tcW w:w="1075" w:type="pct"/>
            <w:shd w:val="clear" w:color="auto" w:fill="auto"/>
            <w:noWrap/>
            <w:hideMark/>
          </w:tcPr>
          <w:p w14:paraId="6B16168D" w14:textId="77777777" w:rsidR="00F3232E" w:rsidRPr="00AD4701" w:rsidRDefault="00F3232E" w:rsidP="00F3232E">
            <w:pPr>
              <w:spacing w:after="0" w:line="240" w:lineRule="auto"/>
              <w:rPr>
                <w:rFonts w:ascii="Times New Roman" w:eastAsia="Times New Roman" w:hAnsi="Times New Roman"/>
                <w:b/>
                <w:bCs/>
                <w:lang w:eastAsia="ru-RU"/>
              </w:rPr>
            </w:pPr>
            <w:r w:rsidRPr="00AD4701">
              <w:rPr>
                <w:rFonts w:ascii="Times New Roman" w:eastAsia="Times New Roman" w:hAnsi="Times New Roman"/>
                <w:b/>
                <w:bCs/>
                <w:lang w:eastAsia="ru-RU"/>
              </w:rPr>
              <w:t>ИТОГО</w:t>
            </w:r>
          </w:p>
        </w:tc>
        <w:tc>
          <w:tcPr>
            <w:tcW w:w="561" w:type="pct"/>
            <w:shd w:val="clear" w:color="auto" w:fill="auto"/>
            <w:noWrap/>
            <w:hideMark/>
          </w:tcPr>
          <w:p w14:paraId="496C1635" w14:textId="77777777" w:rsidR="00F3232E" w:rsidRPr="00AD4701" w:rsidRDefault="00F3232E" w:rsidP="00F3232E">
            <w:pPr>
              <w:spacing w:after="0" w:line="240" w:lineRule="auto"/>
              <w:jc w:val="right"/>
              <w:rPr>
                <w:rFonts w:ascii="Times New Roman" w:eastAsia="Times New Roman" w:hAnsi="Times New Roman"/>
                <w:b/>
                <w:lang w:eastAsia="ru-RU"/>
              </w:rPr>
            </w:pPr>
            <w:r w:rsidRPr="00AD4701">
              <w:rPr>
                <w:rFonts w:ascii="Times New Roman" w:eastAsia="Times New Roman" w:hAnsi="Times New Roman"/>
                <w:b/>
                <w:lang w:eastAsia="ru-RU"/>
              </w:rPr>
              <w:t>22100</w:t>
            </w:r>
          </w:p>
        </w:tc>
        <w:tc>
          <w:tcPr>
            <w:tcW w:w="561" w:type="pct"/>
            <w:shd w:val="clear" w:color="auto" w:fill="auto"/>
            <w:noWrap/>
            <w:hideMark/>
          </w:tcPr>
          <w:p w14:paraId="529CDA2D" w14:textId="77777777" w:rsidR="00F3232E" w:rsidRPr="00AD4701" w:rsidRDefault="00F3232E" w:rsidP="00F3232E">
            <w:pPr>
              <w:spacing w:after="0" w:line="240" w:lineRule="auto"/>
              <w:jc w:val="right"/>
              <w:rPr>
                <w:rFonts w:ascii="Times New Roman" w:eastAsia="Times New Roman" w:hAnsi="Times New Roman"/>
                <w:b/>
                <w:lang w:eastAsia="ru-RU"/>
              </w:rPr>
            </w:pPr>
            <w:r w:rsidRPr="00AD4701">
              <w:rPr>
                <w:rFonts w:ascii="Times New Roman" w:eastAsia="Times New Roman" w:hAnsi="Times New Roman"/>
                <w:b/>
                <w:lang w:eastAsia="ru-RU"/>
              </w:rPr>
              <w:t>33300</w:t>
            </w:r>
          </w:p>
        </w:tc>
        <w:tc>
          <w:tcPr>
            <w:tcW w:w="561" w:type="pct"/>
            <w:shd w:val="clear" w:color="auto" w:fill="auto"/>
            <w:noWrap/>
            <w:hideMark/>
          </w:tcPr>
          <w:p w14:paraId="666AD1E7" w14:textId="77777777" w:rsidR="00F3232E" w:rsidRPr="00AD4701" w:rsidRDefault="00F3232E" w:rsidP="00F3232E">
            <w:pPr>
              <w:spacing w:after="0" w:line="240" w:lineRule="auto"/>
              <w:jc w:val="right"/>
              <w:rPr>
                <w:rFonts w:ascii="Times New Roman" w:eastAsia="Times New Roman" w:hAnsi="Times New Roman"/>
                <w:b/>
                <w:lang w:eastAsia="ru-RU"/>
              </w:rPr>
            </w:pPr>
            <w:r w:rsidRPr="00AD4701">
              <w:rPr>
                <w:rFonts w:ascii="Times New Roman" w:eastAsia="Times New Roman" w:hAnsi="Times New Roman"/>
                <w:b/>
                <w:lang w:eastAsia="ru-RU"/>
              </w:rPr>
              <w:t>57500</w:t>
            </w:r>
          </w:p>
        </w:tc>
        <w:tc>
          <w:tcPr>
            <w:tcW w:w="561" w:type="pct"/>
            <w:shd w:val="clear" w:color="auto" w:fill="auto"/>
            <w:noWrap/>
            <w:hideMark/>
          </w:tcPr>
          <w:p w14:paraId="2B0377CA" w14:textId="77777777" w:rsidR="00F3232E" w:rsidRPr="00AD4701" w:rsidRDefault="00F3232E" w:rsidP="00F3232E">
            <w:pPr>
              <w:spacing w:after="0" w:line="240" w:lineRule="auto"/>
              <w:jc w:val="right"/>
              <w:rPr>
                <w:rFonts w:ascii="Times New Roman" w:eastAsia="Times New Roman" w:hAnsi="Times New Roman"/>
                <w:b/>
                <w:lang w:eastAsia="ru-RU"/>
              </w:rPr>
            </w:pPr>
            <w:r w:rsidRPr="00AD4701">
              <w:rPr>
                <w:rFonts w:ascii="Times New Roman" w:eastAsia="Times New Roman" w:hAnsi="Times New Roman"/>
                <w:b/>
                <w:lang w:eastAsia="ru-RU"/>
              </w:rPr>
              <w:t>89500</w:t>
            </w:r>
          </w:p>
        </w:tc>
        <w:tc>
          <w:tcPr>
            <w:tcW w:w="561" w:type="pct"/>
            <w:shd w:val="clear" w:color="auto" w:fill="auto"/>
            <w:noWrap/>
            <w:hideMark/>
          </w:tcPr>
          <w:p w14:paraId="3F17574D" w14:textId="77777777" w:rsidR="00F3232E" w:rsidRPr="00AD4701" w:rsidRDefault="00F3232E" w:rsidP="00F3232E">
            <w:pPr>
              <w:spacing w:after="0" w:line="240" w:lineRule="auto"/>
              <w:jc w:val="right"/>
              <w:rPr>
                <w:rFonts w:ascii="Times New Roman" w:eastAsia="Times New Roman" w:hAnsi="Times New Roman"/>
                <w:b/>
                <w:lang w:eastAsia="ru-RU"/>
              </w:rPr>
            </w:pPr>
            <w:r w:rsidRPr="00AD4701">
              <w:rPr>
                <w:rFonts w:ascii="Times New Roman" w:eastAsia="Times New Roman" w:hAnsi="Times New Roman"/>
                <w:b/>
                <w:lang w:eastAsia="ru-RU"/>
              </w:rPr>
              <w:t>103000</w:t>
            </w:r>
          </w:p>
        </w:tc>
        <w:tc>
          <w:tcPr>
            <w:tcW w:w="561" w:type="pct"/>
            <w:shd w:val="clear" w:color="auto" w:fill="auto"/>
            <w:noWrap/>
            <w:hideMark/>
          </w:tcPr>
          <w:p w14:paraId="7D7CF36B" w14:textId="77777777" w:rsidR="00F3232E" w:rsidRPr="00AD4701" w:rsidRDefault="00F3232E" w:rsidP="00F3232E">
            <w:pPr>
              <w:spacing w:after="0" w:line="240" w:lineRule="auto"/>
              <w:jc w:val="right"/>
              <w:rPr>
                <w:rFonts w:ascii="Times New Roman" w:eastAsia="Times New Roman" w:hAnsi="Times New Roman"/>
                <w:b/>
                <w:lang w:eastAsia="ru-RU"/>
              </w:rPr>
            </w:pPr>
            <w:r w:rsidRPr="00AD4701">
              <w:rPr>
                <w:rFonts w:ascii="Times New Roman" w:eastAsia="Times New Roman" w:hAnsi="Times New Roman"/>
                <w:b/>
                <w:lang w:eastAsia="ru-RU"/>
              </w:rPr>
              <w:t>110000</w:t>
            </w:r>
          </w:p>
        </w:tc>
        <w:tc>
          <w:tcPr>
            <w:tcW w:w="561" w:type="pct"/>
            <w:shd w:val="clear" w:color="auto" w:fill="auto"/>
            <w:noWrap/>
            <w:hideMark/>
          </w:tcPr>
          <w:p w14:paraId="3D9356E4" w14:textId="77777777" w:rsidR="00F3232E" w:rsidRPr="00AD4701" w:rsidRDefault="00F3232E" w:rsidP="00F3232E">
            <w:pPr>
              <w:spacing w:after="0" w:line="240" w:lineRule="auto"/>
              <w:jc w:val="right"/>
              <w:rPr>
                <w:rFonts w:ascii="Times New Roman" w:eastAsia="Times New Roman" w:hAnsi="Times New Roman"/>
                <w:b/>
                <w:lang w:eastAsia="ru-RU"/>
              </w:rPr>
            </w:pPr>
            <w:r w:rsidRPr="00AD4701">
              <w:rPr>
                <w:rFonts w:ascii="Times New Roman" w:eastAsia="Times New Roman" w:hAnsi="Times New Roman"/>
                <w:b/>
                <w:lang w:eastAsia="ru-RU"/>
              </w:rPr>
              <w:t>112000</w:t>
            </w:r>
          </w:p>
        </w:tc>
      </w:tr>
    </w:tbl>
    <w:p w14:paraId="40D6D695" w14:textId="77777777" w:rsidR="00F3232E" w:rsidRPr="00AD4701" w:rsidRDefault="00F3232E" w:rsidP="00F3232E">
      <w:pPr>
        <w:pStyle w:val="a3"/>
        <w:spacing w:after="0"/>
        <w:rPr>
          <w:rFonts w:ascii="Times New Roman" w:hAnsi="Times New Roman"/>
          <w:color w:val="auto"/>
          <w:sz w:val="20"/>
          <w:szCs w:val="24"/>
          <w:lang w:val="en-US"/>
        </w:rPr>
      </w:pPr>
      <w:r w:rsidRPr="00AD4701">
        <w:rPr>
          <w:rFonts w:ascii="Times New Roman" w:hAnsi="Times New Roman"/>
          <w:color w:val="auto"/>
          <w:sz w:val="20"/>
          <w:szCs w:val="24"/>
        </w:rPr>
        <w:t>Источник</w:t>
      </w:r>
      <w:r w:rsidRPr="00AD4701">
        <w:rPr>
          <w:rFonts w:ascii="Times New Roman" w:hAnsi="Times New Roman"/>
          <w:color w:val="auto"/>
          <w:sz w:val="20"/>
          <w:szCs w:val="24"/>
          <w:lang w:val="en-US"/>
        </w:rPr>
        <w:t>: U.S. Geological Survey, Mineral Commodity Summaries</w:t>
      </w:r>
    </w:p>
    <w:p w14:paraId="0CF2FA35" w14:textId="77777777" w:rsidR="00F3232E" w:rsidRPr="00AD4701" w:rsidRDefault="00F3232E" w:rsidP="00F3232E">
      <w:pPr>
        <w:spacing w:after="0" w:line="240" w:lineRule="auto"/>
        <w:rPr>
          <w:rFonts w:ascii="Times New Roman" w:hAnsi="Times New Roman"/>
          <w:lang w:val="en-US"/>
        </w:rPr>
      </w:pPr>
    </w:p>
    <w:p w14:paraId="60758231" w14:textId="276D92DF" w:rsidR="00F3232E"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sz w:val="24"/>
          <w:szCs w:val="24"/>
        </w:rPr>
        <w:t>Производство кобальта в качестве побочного продукта на никелевых месторождениях значительно возросло за счет реализации нескольких крупны</w:t>
      </w:r>
      <w:r w:rsidR="007479B5" w:rsidRPr="00AD4701">
        <w:rPr>
          <w:rFonts w:ascii="Times New Roman" w:hAnsi="Times New Roman"/>
          <w:sz w:val="24"/>
          <w:szCs w:val="24"/>
        </w:rPr>
        <w:t>х латеритных никелевых проектов. Бла</w:t>
      </w:r>
      <w:r w:rsidRPr="00AD4701">
        <w:rPr>
          <w:rFonts w:ascii="Times New Roman" w:hAnsi="Times New Roman"/>
          <w:sz w:val="24"/>
          <w:szCs w:val="24"/>
        </w:rPr>
        <w:t>годаря инновационным технологиям существуют огромные возможности для добычи кобальта в качестве основного продукта. В настоящее время 57% мирового производства кобальта приходится на никелевые месторождения, 37% - медные и другие месторождения, 6% - в качестве основного продукта на кобальтовых месторождениях.</w:t>
      </w:r>
    </w:p>
    <w:p w14:paraId="171081D2" w14:textId="77777777" w:rsidR="00F3232E" w:rsidRPr="00AD4701" w:rsidRDefault="00F3232E" w:rsidP="00F3232E">
      <w:pPr>
        <w:spacing w:after="0" w:line="240" w:lineRule="auto"/>
        <w:jc w:val="both"/>
        <w:rPr>
          <w:rFonts w:ascii="Times New Roman" w:hAnsi="Times New Roman"/>
          <w:sz w:val="24"/>
          <w:szCs w:val="24"/>
        </w:rPr>
      </w:pPr>
    </w:p>
    <w:p w14:paraId="6F511DF8" w14:textId="4677D1A0" w:rsidR="00F3232E"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sz w:val="24"/>
          <w:szCs w:val="24"/>
        </w:rPr>
        <w:t>Большая часть рафинированного кобальта в Китае и значительная часть рафинированного кобальта в Европе производится из сырья, добытого в Конго (см. Таблицу 1</w:t>
      </w:r>
      <w:r w:rsidR="003D074D" w:rsidRPr="00AD4701">
        <w:rPr>
          <w:rFonts w:ascii="Times New Roman" w:hAnsi="Times New Roman"/>
          <w:sz w:val="24"/>
          <w:szCs w:val="24"/>
        </w:rPr>
        <w:t>4</w:t>
      </w:r>
      <w:r w:rsidRPr="00AD4701">
        <w:rPr>
          <w:rFonts w:ascii="Times New Roman" w:hAnsi="Times New Roman"/>
          <w:sz w:val="24"/>
          <w:szCs w:val="24"/>
        </w:rPr>
        <w:t xml:space="preserve">). Следует отметить, что правительство Демократической Республики Конго время от времени вводит ограничения на экспорт руд и концентратов в целях увеличения добавленной стоимости в отрасли и, в некоторых случаях, пересмотра условий контракта на недропользование.   </w:t>
      </w:r>
    </w:p>
    <w:p w14:paraId="15F79447" w14:textId="77777777" w:rsidR="00F3232E" w:rsidRPr="00AD4701" w:rsidRDefault="00F3232E" w:rsidP="00F3232E">
      <w:pPr>
        <w:spacing w:after="0" w:line="240" w:lineRule="auto"/>
        <w:jc w:val="both"/>
        <w:rPr>
          <w:rFonts w:ascii="Times New Roman" w:hAnsi="Times New Roman"/>
          <w:sz w:val="24"/>
          <w:szCs w:val="24"/>
        </w:rPr>
      </w:pPr>
    </w:p>
    <w:p w14:paraId="560031E5" w14:textId="29F6765E" w:rsidR="00F3232E" w:rsidRPr="00AD4701" w:rsidRDefault="00F3232E" w:rsidP="00F3232E">
      <w:pPr>
        <w:pStyle w:val="a3"/>
        <w:keepNext/>
        <w:spacing w:after="0"/>
        <w:jc w:val="center"/>
        <w:rPr>
          <w:rFonts w:ascii="Times New Roman" w:hAnsi="Times New Roman"/>
          <w:b/>
          <w:i w:val="0"/>
          <w:color w:val="auto"/>
          <w:sz w:val="24"/>
          <w:szCs w:val="24"/>
        </w:rPr>
      </w:pPr>
      <w:r w:rsidRPr="00AD4701">
        <w:rPr>
          <w:rFonts w:ascii="Times New Roman" w:hAnsi="Times New Roman"/>
          <w:b/>
          <w:i w:val="0"/>
          <w:color w:val="auto"/>
          <w:sz w:val="24"/>
          <w:szCs w:val="24"/>
        </w:rPr>
        <w:t>Таблица 1</w:t>
      </w:r>
      <w:r w:rsidR="003D074D" w:rsidRPr="00AD4701">
        <w:rPr>
          <w:rFonts w:ascii="Times New Roman" w:hAnsi="Times New Roman"/>
          <w:b/>
          <w:i w:val="0"/>
          <w:color w:val="auto"/>
          <w:sz w:val="24"/>
          <w:szCs w:val="24"/>
        </w:rPr>
        <w:t>4</w:t>
      </w:r>
      <w:r w:rsidRPr="00AD4701">
        <w:rPr>
          <w:rFonts w:ascii="Times New Roman" w:hAnsi="Times New Roman"/>
          <w:b/>
          <w:i w:val="0"/>
          <w:color w:val="auto"/>
          <w:sz w:val="24"/>
          <w:szCs w:val="24"/>
        </w:rPr>
        <w:t>. Страны, добывающие и/или производящие кобальт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1701"/>
        <w:gridCol w:w="1984"/>
        <w:gridCol w:w="3681"/>
      </w:tblGrid>
      <w:tr w:rsidR="00F3232E" w:rsidRPr="00AD4701" w14:paraId="0604CDA2" w14:textId="77777777" w:rsidTr="00886BFC">
        <w:trPr>
          <w:trHeight w:val="300"/>
          <w:jc w:val="center"/>
        </w:trPr>
        <w:tc>
          <w:tcPr>
            <w:tcW w:w="2122" w:type="dxa"/>
            <w:shd w:val="clear" w:color="auto" w:fill="auto"/>
            <w:noWrap/>
            <w:hideMark/>
          </w:tcPr>
          <w:p w14:paraId="608710AE" w14:textId="77777777" w:rsidR="00F3232E" w:rsidRPr="00AD4701" w:rsidRDefault="00F3232E" w:rsidP="00F3232E">
            <w:pPr>
              <w:spacing w:after="0" w:line="240" w:lineRule="auto"/>
              <w:rPr>
                <w:rFonts w:ascii="Times New Roman" w:eastAsia="Times New Roman" w:hAnsi="Times New Roman"/>
                <w:b/>
                <w:bCs/>
                <w:sz w:val="24"/>
                <w:lang w:eastAsia="ru-RU"/>
              </w:rPr>
            </w:pPr>
            <w:r w:rsidRPr="00AD4701">
              <w:rPr>
                <w:rFonts w:ascii="Times New Roman" w:eastAsia="Times New Roman" w:hAnsi="Times New Roman"/>
                <w:b/>
                <w:bCs/>
                <w:sz w:val="24"/>
                <w:lang w:eastAsia="ru-RU"/>
              </w:rPr>
              <w:t>Страна</w:t>
            </w:r>
          </w:p>
        </w:tc>
        <w:tc>
          <w:tcPr>
            <w:tcW w:w="1701" w:type="dxa"/>
            <w:shd w:val="clear" w:color="auto" w:fill="auto"/>
            <w:noWrap/>
            <w:hideMark/>
          </w:tcPr>
          <w:p w14:paraId="3897D208" w14:textId="77777777" w:rsidR="00F3232E" w:rsidRPr="00AD4701" w:rsidRDefault="00F3232E" w:rsidP="00F3232E">
            <w:pPr>
              <w:spacing w:after="0" w:line="240" w:lineRule="auto"/>
              <w:jc w:val="center"/>
              <w:rPr>
                <w:rFonts w:ascii="Times New Roman" w:eastAsia="Times New Roman" w:hAnsi="Times New Roman"/>
                <w:b/>
                <w:bCs/>
                <w:sz w:val="24"/>
                <w:lang w:eastAsia="ru-RU"/>
              </w:rPr>
            </w:pPr>
            <w:r w:rsidRPr="00AD4701">
              <w:rPr>
                <w:rFonts w:ascii="Times New Roman" w:eastAsia="Times New Roman" w:hAnsi="Times New Roman"/>
                <w:b/>
                <w:bCs/>
                <w:sz w:val="24"/>
                <w:lang w:eastAsia="ru-RU"/>
              </w:rPr>
              <w:t>Добыча руды</w:t>
            </w:r>
          </w:p>
        </w:tc>
        <w:tc>
          <w:tcPr>
            <w:tcW w:w="1984" w:type="dxa"/>
            <w:shd w:val="clear" w:color="auto" w:fill="auto"/>
            <w:noWrap/>
            <w:hideMark/>
          </w:tcPr>
          <w:p w14:paraId="3361492F" w14:textId="77777777" w:rsidR="00F3232E" w:rsidRPr="00AD4701" w:rsidRDefault="00F3232E" w:rsidP="00F3232E">
            <w:pPr>
              <w:spacing w:after="0" w:line="240" w:lineRule="auto"/>
              <w:jc w:val="center"/>
              <w:rPr>
                <w:rFonts w:ascii="Times New Roman" w:eastAsia="Times New Roman" w:hAnsi="Times New Roman"/>
                <w:b/>
                <w:bCs/>
                <w:sz w:val="24"/>
                <w:lang w:eastAsia="ru-RU"/>
              </w:rPr>
            </w:pPr>
            <w:r w:rsidRPr="00AD4701">
              <w:rPr>
                <w:rFonts w:ascii="Times New Roman" w:eastAsia="Times New Roman" w:hAnsi="Times New Roman"/>
                <w:b/>
                <w:bCs/>
                <w:sz w:val="24"/>
                <w:lang w:eastAsia="ru-RU"/>
              </w:rPr>
              <w:t>Производство кобальта</w:t>
            </w:r>
          </w:p>
        </w:tc>
        <w:tc>
          <w:tcPr>
            <w:tcW w:w="3681" w:type="dxa"/>
            <w:shd w:val="clear" w:color="auto" w:fill="auto"/>
            <w:noWrap/>
            <w:hideMark/>
          </w:tcPr>
          <w:p w14:paraId="36416678" w14:textId="77777777" w:rsidR="00F3232E" w:rsidRPr="00AD4701" w:rsidRDefault="00F3232E" w:rsidP="00F3232E">
            <w:pPr>
              <w:spacing w:after="0" w:line="240" w:lineRule="auto"/>
              <w:jc w:val="center"/>
              <w:rPr>
                <w:rFonts w:ascii="Times New Roman" w:eastAsia="Times New Roman" w:hAnsi="Times New Roman"/>
                <w:b/>
                <w:bCs/>
                <w:sz w:val="24"/>
                <w:lang w:eastAsia="ru-RU"/>
              </w:rPr>
            </w:pPr>
            <w:r w:rsidRPr="00AD4701">
              <w:rPr>
                <w:rFonts w:ascii="Times New Roman" w:eastAsia="Times New Roman" w:hAnsi="Times New Roman"/>
                <w:b/>
                <w:bCs/>
                <w:sz w:val="24"/>
                <w:lang w:eastAsia="ru-RU"/>
              </w:rPr>
              <w:t>Источник сырья для производства</w:t>
            </w:r>
          </w:p>
        </w:tc>
      </w:tr>
      <w:tr w:rsidR="00F3232E" w:rsidRPr="00AD4701" w14:paraId="00D53525" w14:textId="77777777" w:rsidTr="00886BFC">
        <w:trPr>
          <w:trHeight w:val="300"/>
          <w:jc w:val="center"/>
        </w:trPr>
        <w:tc>
          <w:tcPr>
            <w:tcW w:w="2122" w:type="dxa"/>
            <w:shd w:val="clear" w:color="auto" w:fill="auto"/>
            <w:noWrap/>
            <w:hideMark/>
          </w:tcPr>
          <w:p w14:paraId="015170A2" w14:textId="77777777" w:rsidR="00F3232E" w:rsidRPr="00AD4701" w:rsidRDefault="00F3232E" w:rsidP="00F3232E">
            <w:pPr>
              <w:spacing w:after="0" w:line="240" w:lineRule="auto"/>
              <w:rPr>
                <w:rFonts w:ascii="Times New Roman" w:eastAsia="Times New Roman" w:hAnsi="Times New Roman"/>
                <w:b/>
                <w:bCs/>
                <w:lang w:eastAsia="ru-RU"/>
              </w:rPr>
            </w:pPr>
            <w:r w:rsidRPr="00AD4701">
              <w:rPr>
                <w:rFonts w:ascii="Times New Roman" w:eastAsia="Times New Roman" w:hAnsi="Times New Roman"/>
                <w:bCs/>
                <w:lang w:eastAsia="ru-RU"/>
              </w:rPr>
              <w:t>Австралия</w:t>
            </w:r>
          </w:p>
        </w:tc>
        <w:tc>
          <w:tcPr>
            <w:tcW w:w="1701" w:type="dxa"/>
            <w:shd w:val="clear" w:color="auto" w:fill="auto"/>
            <w:noWrap/>
            <w:hideMark/>
          </w:tcPr>
          <w:p w14:paraId="2C5AB3D8"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w:t>
            </w:r>
          </w:p>
        </w:tc>
        <w:tc>
          <w:tcPr>
            <w:tcW w:w="1984" w:type="dxa"/>
            <w:shd w:val="clear" w:color="auto" w:fill="auto"/>
            <w:noWrap/>
            <w:hideMark/>
          </w:tcPr>
          <w:p w14:paraId="2EB239C4"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w:t>
            </w:r>
          </w:p>
        </w:tc>
        <w:tc>
          <w:tcPr>
            <w:tcW w:w="3681" w:type="dxa"/>
            <w:shd w:val="clear" w:color="auto" w:fill="auto"/>
            <w:noWrap/>
            <w:hideMark/>
          </w:tcPr>
          <w:p w14:paraId="065EE072"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Новая Каледония/Местное</w:t>
            </w:r>
          </w:p>
        </w:tc>
      </w:tr>
      <w:tr w:rsidR="00F3232E" w:rsidRPr="00AD4701" w14:paraId="383A7981" w14:textId="77777777" w:rsidTr="00886BFC">
        <w:trPr>
          <w:trHeight w:val="300"/>
          <w:jc w:val="center"/>
        </w:trPr>
        <w:tc>
          <w:tcPr>
            <w:tcW w:w="2122" w:type="dxa"/>
            <w:shd w:val="clear" w:color="auto" w:fill="auto"/>
            <w:noWrap/>
            <w:hideMark/>
          </w:tcPr>
          <w:p w14:paraId="0E647F5C" w14:textId="77777777" w:rsidR="00F3232E" w:rsidRPr="00AD4701" w:rsidRDefault="00F3232E" w:rsidP="00F3232E">
            <w:pPr>
              <w:spacing w:after="0" w:line="240" w:lineRule="auto"/>
              <w:rPr>
                <w:rFonts w:ascii="Times New Roman" w:eastAsia="Times New Roman" w:hAnsi="Times New Roman"/>
                <w:b/>
                <w:bCs/>
                <w:lang w:eastAsia="ru-RU"/>
              </w:rPr>
            </w:pPr>
            <w:r w:rsidRPr="00AD4701">
              <w:rPr>
                <w:rFonts w:ascii="Times New Roman" w:eastAsia="Times New Roman" w:hAnsi="Times New Roman"/>
                <w:bCs/>
                <w:lang w:eastAsia="ru-RU"/>
              </w:rPr>
              <w:t>Бельгия</w:t>
            </w:r>
          </w:p>
        </w:tc>
        <w:tc>
          <w:tcPr>
            <w:tcW w:w="1701" w:type="dxa"/>
            <w:shd w:val="clear" w:color="auto" w:fill="auto"/>
            <w:noWrap/>
            <w:hideMark/>
          </w:tcPr>
          <w:p w14:paraId="40769D04"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 </w:t>
            </w:r>
          </w:p>
        </w:tc>
        <w:tc>
          <w:tcPr>
            <w:tcW w:w="1984" w:type="dxa"/>
            <w:shd w:val="clear" w:color="auto" w:fill="auto"/>
            <w:noWrap/>
            <w:hideMark/>
          </w:tcPr>
          <w:p w14:paraId="21726CB6"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w:t>
            </w:r>
          </w:p>
        </w:tc>
        <w:tc>
          <w:tcPr>
            <w:tcW w:w="3681" w:type="dxa"/>
            <w:shd w:val="clear" w:color="auto" w:fill="auto"/>
            <w:noWrap/>
            <w:hideMark/>
          </w:tcPr>
          <w:p w14:paraId="3DC135D1"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Вторичное/Австралия/Конго</w:t>
            </w:r>
          </w:p>
        </w:tc>
      </w:tr>
      <w:tr w:rsidR="00F3232E" w:rsidRPr="00AD4701" w14:paraId="1873048E" w14:textId="77777777" w:rsidTr="00886BFC">
        <w:trPr>
          <w:trHeight w:val="300"/>
          <w:jc w:val="center"/>
        </w:trPr>
        <w:tc>
          <w:tcPr>
            <w:tcW w:w="2122" w:type="dxa"/>
            <w:shd w:val="clear" w:color="auto" w:fill="auto"/>
            <w:noWrap/>
            <w:hideMark/>
          </w:tcPr>
          <w:p w14:paraId="365416E4" w14:textId="77777777" w:rsidR="00F3232E" w:rsidRPr="00AD4701" w:rsidRDefault="00F3232E" w:rsidP="00F3232E">
            <w:pPr>
              <w:spacing w:after="0" w:line="240" w:lineRule="auto"/>
              <w:rPr>
                <w:rFonts w:ascii="Times New Roman" w:eastAsia="Times New Roman" w:hAnsi="Times New Roman"/>
                <w:b/>
                <w:bCs/>
                <w:lang w:eastAsia="ru-RU"/>
              </w:rPr>
            </w:pPr>
            <w:r w:rsidRPr="00AD4701">
              <w:rPr>
                <w:rFonts w:ascii="Times New Roman" w:eastAsia="Times New Roman" w:hAnsi="Times New Roman"/>
                <w:bCs/>
                <w:lang w:eastAsia="ru-RU"/>
              </w:rPr>
              <w:t>Ботсвана</w:t>
            </w:r>
          </w:p>
        </w:tc>
        <w:tc>
          <w:tcPr>
            <w:tcW w:w="1701" w:type="dxa"/>
            <w:shd w:val="clear" w:color="auto" w:fill="auto"/>
            <w:noWrap/>
            <w:hideMark/>
          </w:tcPr>
          <w:p w14:paraId="52FEF82D"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w:t>
            </w:r>
          </w:p>
        </w:tc>
        <w:tc>
          <w:tcPr>
            <w:tcW w:w="1984" w:type="dxa"/>
            <w:shd w:val="clear" w:color="auto" w:fill="auto"/>
            <w:noWrap/>
            <w:hideMark/>
          </w:tcPr>
          <w:p w14:paraId="1A83BDE7"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 </w:t>
            </w:r>
          </w:p>
        </w:tc>
        <w:tc>
          <w:tcPr>
            <w:tcW w:w="3681" w:type="dxa"/>
            <w:shd w:val="clear" w:color="auto" w:fill="auto"/>
            <w:noWrap/>
            <w:hideMark/>
          </w:tcPr>
          <w:p w14:paraId="4B18FB71"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w:t>
            </w:r>
          </w:p>
        </w:tc>
      </w:tr>
      <w:tr w:rsidR="00F3232E" w:rsidRPr="00AD4701" w14:paraId="1A510E46" w14:textId="77777777" w:rsidTr="00886BFC">
        <w:trPr>
          <w:trHeight w:val="300"/>
          <w:jc w:val="center"/>
        </w:trPr>
        <w:tc>
          <w:tcPr>
            <w:tcW w:w="2122" w:type="dxa"/>
            <w:shd w:val="clear" w:color="auto" w:fill="auto"/>
            <w:noWrap/>
            <w:hideMark/>
          </w:tcPr>
          <w:p w14:paraId="0F8281A6" w14:textId="77777777" w:rsidR="00F3232E" w:rsidRPr="00AD4701" w:rsidRDefault="00F3232E" w:rsidP="00F3232E">
            <w:pPr>
              <w:spacing w:after="0" w:line="240" w:lineRule="auto"/>
              <w:rPr>
                <w:rFonts w:ascii="Times New Roman" w:eastAsia="Times New Roman" w:hAnsi="Times New Roman"/>
                <w:b/>
                <w:bCs/>
                <w:lang w:eastAsia="ru-RU"/>
              </w:rPr>
            </w:pPr>
            <w:r w:rsidRPr="00AD4701">
              <w:rPr>
                <w:rFonts w:ascii="Times New Roman" w:eastAsia="Times New Roman" w:hAnsi="Times New Roman"/>
                <w:bCs/>
                <w:lang w:eastAsia="ru-RU"/>
              </w:rPr>
              <w:t>Бразилия</w:t>
            </w:r>
          </w:p>
        </w:tc>
        <w:tc>
          <w:tcPr>
            <w:tcW w:w="1701" w:type="dxa"/>
            <w:shd w:val="clear" w:color="auto" w:fill="auto"/>
            <w:noWrap/>
            <w:hideMark/>
          </w:tcPr>
          <w:p w14:paraId="1CB46A6A"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w:t>
            </w:r>
          </w:p>
        </w:tc>
        <w:tc>
          <w:tcPr>
            <w:tcW w:w="1984" w:type="dxa"/>
            <w:shd w:val="clear" w:color="auto" w:fill="auto"/>
            <w:noWrap/>
            <w:hideMark/>
          </w:tcPr>
          <w:p w14:paraId="50632552"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w:t>
            </w:r>
          </w:p>
        </w:tc>
        <w:tc>
          <w:tcPr>
            <w:tcW w:w="3681" w:type="dxa"/>
            <w:shd w:val="clear" w:color="auto" w:fill="auto"/>
            <w:noWrap/>
            <w:hideMark/>
          </w:tcPr>
          <w:p w14:paraId="069B9934"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Местное</w:t>
            </w:r>
          </w:p>
        </w:tc>
      </w:tr>
      <w:tr w:rsidR="00F3232E" w:rsidRPr="00AD4701" w14:paraId="115E2565" w14:textId="77777777" w:rsidTr="00886BFC">
        <w:trPr>
          <w:trHeight w:val="300"/>
          <w:jc w:val="center"/>
        </w:trPr>
        <w:tc>
          <w:tcPr>
            <w:tcW w:w="2122" w:type="dxa"/>
            <w:shd w:val="clear" w:color="auto" w:fill="auto"/>
            <w:noWrap/>
            <w:hideMark/>
          </w:tcPr>
          <w:p w14:paraId="329D579E" w14:textId="77777777" w:rsidR="00F3232E" w:rsidRPr="00AD4701" w:rsidRDefault="00F3232E" w:rsidP="00F3232E">
            <w:pPr>
              <w:spacing w:after="0" w:line="240" w:lineRule="auto"/>
              <w:rPr>
                <w:rFonts w:ascii="Times New Roman" w:eastAsia="Times New Roman" w:hAnsi="Times New Roman"/>
                <w:b/>
                <w:bCs/>
                <w:lang w:eastAsia="ru-RU"/>
              </w:rPr>
            </w:pPr>
            <w:r w:rsidRPr="00AD4701">
              <w:rPr>
                <w:rFonts w:ascii="Times New Roman" w:eastAsia="Times New Roman" w:hAnsi="Times New Roman"/>
                <w:bCs/>
                <w:lang w:eastAsia="ru-RU"/>
              </w:rPr>
              <w:t>Канада</w:t>
            </w:r>
          </w:p>
        </w:tc>
        <w:tc>
          <w:tcPr>
            <w:tcW w:w="1701" w:type="dxa"/>
            <w:shd w:val="clear" w:color="auto" w:fill="auto"/>
            <w:noWrap/>
            <w:hideMark/>
          </w:tcPr>
          <w:p w14:paraId="5937071D"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w:t>
            </w:r>
          </w:p>
        </w:tc>
        <w:tc>
          <w:tcPr>
            <w:tcW w:w="1984" w:type="dxa"/>
            <w:shd w:val="clear" w:color="auto" w:fill="auto"/>
            <w:noWrap/>
            <w:hideMark/>
          </w:tcPr>
          <w:p w14:paraId="2F18BEA6"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w:t>
            </w:r>
          </w:p>
        </w:tc>
        <w:tc>
          <w:tcPr>
            <w:tcW w:w="3681" w:type="dxa"/>
            <w:shd w:val="clear" w:color="auto" w:fill="auto"/>
            <w:noWrap/>
            <w:hideMark/>
          </w:tcPr>
          <w:p w14:paraId="6356BB59"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 xml:space="preserve">Местное/Австралия/Куба/Вторичное </w:t>
            </w:r>
          </w:p>
        </w:tc>
      </w:tr>
      <w:tr w:rsidR="00F3232E" w:rsidRPr="00AD4701" w14:paraId="6572D1F9" w14:textId="77777777" w:rsidTr="00886BFC">
        <w:trPr>
          <w:trHeight w:val="600"/>
          <w:jc w:val="center"/>
        </w:trPr>
        <w:tc>
          <w:tcPr>
            <w:tcW w:w="2122" w:type="dxa"/>
            <w:shd w:val="clear" w:color="auto" w:fill="auto"/>
            <w:noWrap/>
            <w:hideMark/>
          </w:tcPr>
          <w:p w14:paraId="63CD41EC" w14:textId="77777777" w:rsidR="00F3232E" w:rsidRPr="00AD4701" w:rsidRDefault="00F3232E" w:rsidP="00F3232E">
            <w:pPr>
              <w:spacing w:after="0" w:line="240" w:lineRule="auto"/>
              <w:rPr>
                <w:rFonts w:ascii="Times New Roman" w:eastAsia="Times New Roman" w:hAnsi="Times New Roman"/>
                <w:b/>
                <w:bCs/>
                <w:lang w:eastAsia="ru-RU"/>
              </w:rPr>
            </w:pPr>
            <w:r w:rsidRPr="00AD4701">
              <w:rPr>
                <w:rFonts w:ascii="Times New Roman" w:eastAsia="Times New Roman" w:hAnsi="Times New Roman"/>
                <w:bCs/>
                <w:lang w:eastAsia="ru-RU"/>
              </w:rPr>
              <w:t>Китай</w:t>
            </w:r>
          </w:p>
        </w:tc>
        <w:tc>
          <w:tcPr>
            <w:tcW w:w="1701" w:type="dxa"/>
            <w:shd w:val="clear" w:color="auto" w:fill="auto"/>
            <w:noWrap/>
            <w:hideMark/>
          </w:tcPr>
          <w:p w14:paraId="5466D758"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w:t>
            </w:r>
          </w:p>
        </w:tc>
        <w:tc>
          <w:tcPr>
            <w:tcW w:w="1984" w:type="dxa"/>
            <w:shd w:val="clear" w:color="auto" w:fill="auto"/>
            <w:noWrap/>
            <w:hideMark/>
          </w:tcPr>
          <w:p w14:paraId="0860384B"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w:t>
            </w:r>
          </w:p>
        </w:tc>
        <w:tc>
          <w:tcPr>
            <w:tcW w:w="3681" w:type="dxa"/>
            <w:shd w:val="clear" w:color="auto" w:fill="auto"/>
            <w:hideMark/>
          </w:tcPr>
          <w:p w14:paraId="6E5C493E"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Местное (небольшой объем) /Конго/</w:t>
            </w:r>
            <w:r w:rsidRPr="00AD4701">
              <w:rPr>
                <w:rFonts w:ascii="Times New Roman" w:eastAsia="Times New Roman" w:hAnsi="Times New Roman"/>
                <w:lang w:eastAsia="ru-RU"/>
              </w:rPr>
              <w:br/>
              <w:t>Промежуточные продукты</w:t>
            </w:r>
          </w:p>
        </w:tc>
      </w:tr>
      <w:tr w:rsidR="00F3232E" w:rsidRPr="00AD4701" w14:paraId="07F356FB" w14:textId="77777777" w:rsidTr="00886BFC">
        <w:trPr>
          <w:trHeight w:val="300"/>
          <w:jc w:val="center"/>
        </w:trPr>
        <w:tc>
          <w:tcPr>
            <w:tcW w:w="2122" w:type="dxa"/>
            <w:shd w:val="clear" w:color="auto" w:fill="auto"/>
            <w:noWrap/>
            <w:hideMark/>
          </w:tcPr>
          <w:p w14:paraId="00EE2071" w14:textId="77777777" w:rsidR="00F3232E" w:rsidRPr="00AD4701" w:rsidRDefault="00F3232E" w:rsidP="00F3232E">
            <w:pPr>
              <w:spacing w:after="0" w:line="240" w:lineRule="auto"/>
              <w:rPr>
                <w:rFonts w:ascii="Times New Roman" w:eastAsia="Times New Roman" w:hAnsi="Times New Roman"/>
                <w:b/>
                <w:bCs/>
                <w:lang w:eastAsia="ru-RU"/>
              </w:rPr>
            </w:pPr>
            <w:r w:rsidRPr="00AD4701">
              <w:rPr>
                <w:rFonts w:ascii="Times New Roman" w:eastAsia="Times New Roman" w:hAnsi="Times New Roman"/>
                <w:bCs/>
                <w:lang w:eastAsia="ru-RU"/>
              </w:rPr>
              <w:t>Куба</w:t>
            </w:r>
          </w:p>
        </w:tc>
        <w:tc>
          <w:tcPr>
            <w:tcW w:w="1701" w:type="dxa"/>
            <w:shd w:val="clear" w:color="auto" w:fill="auto"/>
            <w:noWrap/>
            <w:hideMark/>
          </w:tcPr>
          <w:p w14:paraId="4A5F4081"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w:t>
            </w:r>
          </w:p>
        </w:tc>
        <w:tc>
          <w:tcPr>
            <w:tcW w:w="1984" w:type="dxa"/>
            <w:shd w:val="clear" w:color="auto" w:fill="auto"/>
            <w:noWrap/>
            <w:hideMark/>
          </w:tcPr>
          <w:p w14:paraId="433A6A35"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 </w:t>
            </w:r>
          </w:p>
        </w:tc>
        <w:tc>
          <w:tcPr>
            <w:tcW w:w="3681" w:type="dxa"/>
            <w:shd w:val="clear" w:color="auto" w:fill="auto"/>
            <w:noWrap/>
            <w:hideMark/>
          </w:tcPr>
          <w:p w14:paraId="3309544A"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w:t>
            </w:r>
          </w:p>
        </w:tc>
      </w:tr>
      <w:tr w:rsidR="00F3232E" w:rsidRPr="00AD4701" w14:paraId="0B9F29F6" w14:textId="77777777" w:rsidTr="00886BFC">
        <w:trPr>
          <w:trHeight w:val="300"/>
          <w:jc w:val="center"/>
        </w:trPr>
        <w:tc>
          <w:tcPr>
            <w:tcW w:w="2122" w:type="dxa"/>
            <w:shd w:val="clear" w:color="auto" w:fill="auto"/>
            <w:noWrap/>
            <w:hideMark/>
          </w:tcPr>
          <w:p w14:paraId="1D5C8239" w14:textId="77777777" w:rsidR="00F3232E" w:rsidRPr="00AD4701" w:rsidRDefault="00F3232E" w:rsidP="00F3232E">
            <w:pPr>
              <w:spacing w:after="0" w:line="240" w:lineRule="auto"/>
              <w:rPr>
                <w:rFonts w:ascii="Times New Roman" w:eastAsia="Times New Roman" w:hAnsi="Times New Roman"/>
                <w:b/>
                <w:bCs/>
                <w:lang w:eastAsia="ru-RU"/>
              </w:rPr>
            </w:pPr>
            <w:r w:rsidRPr="00AD4701">
              <w:rPr>
                <w:rFonts w:ascii="Times New Roman" w:eastAsia="Times New Roman" w:hAnsi="Times New Roman"/>
                <w:bCs/>
                <w:lang w:eastAsia="ru-RU"/>
              </w:rPr>
              <w:t>Финляндия</w:t>
            </w:r>
          </w:p>
        </w:tc>
        <w:tc>
          <w:tcPr>
            <w:tcW w:w="1701" w:type="dxa"/>
            <w:shd w:val="clear" w:color="auto" w:fill="auto"/>
            <w:noWrap/>
            <w:hideMark/>
          </w:tcPr>
          <w:p w14:paraId="00FC908A"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 </w:t>
            </w:r>
          </w:p>
        </w:tc>
        <w:tc>
          <w:tcPr>
            <w:tcW w:w="1984" w:type="dxa"/>
            <w:shd w:val="clear" w:color="auto" w:fill="auto"/>
            <w:noWrap/>
            <w:hideMark/>
          </w:tcPr>
          <w:p w14:paraId="7441AAB6"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w:t>
            </w:r>
          </w:p>
        </w:tc>
        <w:tc>
          <w:tcPr>
            <w:tcW w:w="3681" w:type="dxa"/>
            <w:shd w:val="clear" w:color="auto" w:fill="auto"/>
            <w:noWrap/>
            <w:hideMark/>
          </w:tcPr>
          <w:p w14:paraId="163F0B3F"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Новая Каледония/Африка/Австралия/Друг</w:t>
            </w:r>
            <w:r w:rsidRPr="00AD4701">
              <w:rPr>
                <w:rFonts w:ascii="Times New Roman" w:eastAsia="Times New Roman" w:hAnsi="Times New Roman"/>
                <w:lang w:eastAsia="ru-RU"/>
              </w:rPr>
              <w:lastRenderedPageBreak/>
              <w:t>ие</w:t>
            </w:r>
          </w:p>
        </w:tc>
      </w:tr>
      <w:tr w:rsidR="00F3232E" w:rsidRPr="00AD4701" w14:paraId="754B67C2" w14:textId="77777777" w:rsidTr="00886BFC">
        <w:trPr>
          <w:trHeight w:val="300"/>
          <w:jc w:val="center"/>
        </w:trPr>
        <w:tc>
          <w:tcPr>
            <w:tcW w:w="2122" w:type="dxa"/>
            <w:shd w:val="clear" w:color="auto" w:fill="auto"/>
            <w:noWrap/>
            <w:hideMark/>
          </w:tcPr>
          <w:p w14:paraId="74196D13" w14:textId="77777777" w:rsidR="00F3232E" w:rsidRPr="00AD4701" w:rsidRDefault="00F3232E" w:rsidP="00F3232E">
            <w:pPr>
              <w:spacing w:after="0" w:line="240" w:lineRule="auto"/>
              <w:rPr>
                <w:rFonts w:ascii="Times New Roman" w:eastAsia="Times New Roman" w:hAnsi="Times New Roman"/>
                <w:b/>
                <w:bCs/>
                <w:lang w:eastAsia="ru-RU"/>
              </w:rPr>
            </w:pPr>
            <w:r w:rsidRPr="00AD4701">
              <w:rPr>
                <w:rFonts w:ascii="Times New Roman" w:eastAsia="Times New Roman" w:hAnsi="Times New Roman"/>
                <w:bCs/>
                <w:lang w:eastAsia="ru-RU"/>
              </w:rPr>
              <w:lastRenderedPageBreak/>
              <w:t>Франция</w:t>
            </w:r>
          </w:p>
        </w:tc>
        <w:tc>
          <w:tcPr>
            <w:tcW w:w="1701" w:type="dxa"/>
            <w:shd w:val="clear" w:color="auto" w:fill="auto"/>
            <w:noWrap/>
            <w:hideMark/>
          </w:tcPr>
          <w:p w14:paraId="0E7A6046"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 </w:t>
            </w:r>
          </w:p>
        </w:tc>
        <w:tc>
          <w:tcPr>
            <w:tcW w:w="1984" w:type="dxa"/>
            <w:shd w:val="clear" w:color="auto" w:fill="auto"/>
            <w:noWrap/>
            <w:hideMark/>
          </w:tcPr>
          <w:p w14:paraId="07CC2657"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w:t>
            </w:r>
          </w:p>
        </w:tc>
        <w:tc>
          <w:tcPr>
            <w:tcW w:w="3681" w:type="dxa"/>
            <w:shd w:val="clear" w:color="auto" w:fill="auto"/>
            <w:noWrap/>
            <w:hideMark/>
          </w:tcPr>
          <w:p w14:paraId="3DE780F7"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Новая Каледония</w:t>
            </w:r>
          </w:p>
        </w:tc>
      </w:tr>
      <w:tr w:rsidR="00F3232E" w:rsidRPr="00AD4701" w14:paraId="7500F8D9" w14:textId="77777777" w:rsidTr="00886BFC">
        <w:trPr>
          <w:trHeight w:val="300"/>
          <w:jc w:val="center"/>
        </w:trPr>
        <w:tc>
          <w:tcPr>
            <w:tcW w:w="2122" w:type="dxa"/>
            <w:shd w:val="clear" w:color="auto" w:fill="auto"/>
            <w:noWrap/>
            <w:hideMark/>
          </w:tcPr>
          <w:p w14:paraId="68D86A1F" w14:textId="77777777" w:rsidR="00F3232E" w:rsidRPr="00AD4701" w:rsidRDefault="00F3232E" w:rsidP="00F3232E">
            <w:pPr>
              <w:spacing w:after="0" w:line="240" w:lineRule="auto"/>
              <w:rPr>
                <w:rFonts w:ascii="Times New Roman" w:eastAsia="Times New Roman" w:hAnsi="Times New Roman"/>
                <w:b/>
                <w:bCs/>
                <w:lang w:eastAsia="ru-RU"/>
              </w:rPr>
            </w:pPr>
            <w:r w:rsidRPr="00AD4701">
              <w:rPr>
                <w:rFonts w:ascii="Times New Roman" w:eastAsia="Times New Roman" w:hAnsi="Times New Roman"/>
                <w:bCs/>
                <w:lang w:eastAsia="ru-RU"/>
              </w:rPr>
              <w:t>Индия</w:t>
            </w:r>
          </w:p>
        </w:tc>
        <w:tc>
          <w:tcPr>
            <w:tcW w:w="1701" w:type="dxa"/>
            <w:shd w:val="clear" w:color="auto" w:fill="auto"/>
            <w:noWrap/>
            <w:hideMark/>
          </w:tcPr>
          <w:p w14:paraId="516C0FC9"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w:t>
            </w:r>
          </w:p>
        </w:tc>
        <w:tc>
          <w:tcPr>
            <w:tcW w:w="1984" w:type="dxa"/>
            <w:shd w:val="clear" w:color="auto" w:fill="auto"/>
            <w:noWrap/>
            <w:hideMark/>
          </w:tcPr>
          <w:p w14:paraId="39A67AC5"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w:t>
            </w:r>
          </w:p>
        </w:tc>
        <w:tc>
          <w:tcPr>
            <w:tcW w:w="3681" w:type="dxa"/>
            <w:shd w:val="clear" w:color="auto" w:fill="auto"/>
            <w:noWrap/>
            <w:hideMark/>
          </w:tcPr>
          <w:p w14:paraId="42C0AEDC"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Местное/Куба/Конго/Вторичное</w:t>
            </w:r>
          </w:p>
        </w:tc>
      </w:tr>
      <w:tr w:rsidR="00F3232E" w:rsidRPr="00AD4701" w14:paraId="765BA65A" w14:textId="77777777" w:rsidTr="00886BFC">
        <w:trPr>
          <w:trHeight w:val="300"/>
          <w:jc w:val="center"/>
        </w:trPr>
        <w:tc>
          <w:tcPr>
            <w:tcW w:w="2122" w:type="dxa"/>
            <w:shd w:val="clear" w:color="auto" w:fill="auto"/>
            <w:noWrap/>
            <w:hideMark/>
          </w:tcPr>
          <w:p w14:paraId="41578F3F" w14:textId="77777777" w:rsidR="00F3232E" w:rsidRPr="00AD4701" w:rsidRDefault="00F3232E" w:rsidP="00F3232E">
            <w:pPr>
              <w:spacing w:after="0" w:line="240" w:lineRule="auto"/>
              <w:rPr>
                <w:rFonts w:ascii="Times New Roman" w:eastAsia="Times New Roman" w:hAnsi="Times New Roman"/>
                <w:b/>
                <w:bCs/>
                <w:lang w:eastAsia="ru-RU"/>
              </w:rPr>
            </w:pPr>
            <w:r w:rsidRPr="00AD4701">
              <w:rPr>
                <w:rFonts w:ascii="Times New Roman" w:eastAsia="Times New Roman" w:hAnsi="Times New Roman"/>
                <w:bCs/>
                <w:lang w:eastAsia="ru-RU"/>
              </w:rPr>
              <w:t>Япония</w:t>
            </w:r>
          </w:p>
        </w:tc>
        <w:tc>
          <w:tcPr>
            <w:tcW w:w="1701" w:type="dxa"/>
            <w:shd w:val="clear" w:color="auto" w:fill="auto"/>
            <w:noWrap/>
            <w:hideMark/>
          </w:tcPr>
          <w:p w14:paraId="571F4BD0"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 </w:t>
            </w:r>
          </w:p>
        </w:tc>
        <w:tc>
          <w:tcPr>
            <w:tcW w:w="1984" w:type="dxa"/>
            <w:shd w:val="clear" w:color="auto" w:fill="auto"/>
            <w:noWrap/>
            <w:hideMark/>
          </w:tcPr>
          <w:p w14:paraId="66AC41ED"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w:t>
            </w:r>
          </w:p>
        </w:tc>
        <w:tc>
          <w:tcPr>
            <w:tcW w:w="3681" w:type="dxa"/>
            <w:shd w:val="clear" w:color="auto" w:fill="auto"/>
            <w:noWrap/>
            <w:hideMark/>
          </w:tcPr>
          <w:p w14:paraId="796A195B"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Австралия/Филиппины</w:t>
            </w:r>
          </w:p>
        </w:tc>
      </w:tr>
      <w:tr w:rsidR="00F3232E" w:rsidRPr="00AD4701" w14:paraId="77F49898" w14:textId="77777777" w:rsidTr="00886BFC">
        <w:trPr>
          <w:trHeight w:val="300"/>
          <w:jc w:val="center"/>
        </w:trPr>
        <w:tc>
          <w:tcPr>
            <w:tcW w:w="2122" w:type="dxa"/>
            <w:shd w:val="clear" w:color="auto" w:fill="auto"/>
            <w:noWrap/>
            <w:hideMark/>
          </w:tcPr>
          <w:p w14:paraId="3509B2EC" w14:textId="77777777" w:rsidR="00F3232E" w:rsidRPr="00AD4701" w:rsidRDefault="00F3232E" w:rsidP="00F3232E">
            <w:pPr>
              <w:spacing w:after="0" w:line="240" w:lineRule="auto"/>
              <w:rPr>
                <w:rFonts w:ascii="Times New Roman" w:eastAsia="Times New Roman" w:hAnsi="Times New Roman"/>
                <w:b/>
                <w:bCs/>
                <w:lang w:eastAsia="ru-RU"/>
              </w:rPr>
            </w:pPr>
            <w:r w:rsidRPr="00AD4701">
              <w:rPr>
                <w:rFonts w:ascii="Times New Roman" w:eastAsia="Times New Roman" w:hAnsi="Times New Roman"/>
                <w:bCs/>
                <w:lang w:eastAsia="ru-RU"/>
              </w:rPr>
              <w:t>Марокко</w:t>
            </w:r>
          </w:p>
        </w:tc>
        <w:tc>
          <w:tcPr>
            <w:tcW w:w="1701" w:type="dxa"/>
            <w:shd w:val="clear" w:color="auto" w:fill="auto"/>
            <w:noWrap/>
            <w:hideMark/>
          </w:tcPr>
          <w:p w14:paraId="5021D4AF"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w:t>
            </w:r>
          </w:p>
        </w:tc>
        <w:tc>
          <w:tcPr>
            <w:tcW w:w="1984" w:type="dxa"/>
            <w:shd w:val="clear" w:color="auto" w:fill="auto"/>
            <w:noWrap/>
            <w:hideMark/>
          </w:tcPr>
          <w:p w14:paraId="3CE92C52"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w:t>
            </w:r>
          </w:p>
        </w:tc>
        <w:tc>
          <w:tcPr>
            <w:tcW w:w="3681" w:type="dxa"/>
            <w:shd w:val="clear" w:color="auto" w:fill="auto"/>
            <w:noWrap/>
            <w:hideMark/>
          </w:tcPr>
          <w:p w14:paraId="58560B19"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Местное</w:t>
            </w:r>
          </w:p>
        </w:tc>
      </w:tr>
      <w:tr w:rsidR="00F3232E" w:rsidRPr="00AD4701" w14:paraId="35F3DE9D" w14:textId="77777777" w:rsidTr="00886BFC">
        <w:trPr>
          <w:trHeight w:val="300"/>
          <w:jc w:val="center"/>
        </w:trPr>
        <w:tc>
          <w:tcPr>
            <w:tcW w:w="2122" w:type="dxa"/>
            <w:shd w:val="clear" w:color="auto" w:fill="auto"/>
            <w:noWrap/>
            <w:hideMark/>
          </w:tcPr>
          <w:p w14:paraId="7D8EE93D" w14:textId="77777777" w:rsidR="00F3232E" w:rsidRPr="00AD4701" w:rsidRDefault="00F3232E" w:rsidP="00F3232E">
            <w:pPr>
              <w:spacing w:after="0" w:line="240" w:lineRule="auto"/>
              <w:rPr>
                <w:rFonts w:ascii="Times New Roman" w:eastAsia="Times New Roman" w:hAnsi="Times New Roman"/>
                <w:b/>
                <w:bCs/>
                <w:lang w:eastAsia="ru-RU"/>
              </w:rPr>
            </w:pPr>
            <w:r w:rsidRPr="00AD4701">
              <w:rPr>
                <w:rFonts w:ascii="Times New Roman" w:eastAsia="Times New Roman" w:hAnsi="Times New Roman"/>
                <w:bCs/>
                <w:lang w:eastAsia="ru-RU"/>
              </w:rPr>
              <w:t>Новая Каледония</w:t>
            </w:r>
          </w:p>
        </w:tc>
        <w:tc>
          <w:tcPr>
            <w:tcW w:w="1701" w:type="dxa"/>
            <w:shd w:val="clear" w:color="auto" w:fill="auto"/>
            <w:noWrap/>
            <w:hideMark/>
          </w:tcPr>
          <w:p w14:paraId="6E96CA42"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w:t>
            </w:r>
          </w:p>
        </w:tc>
        <w:tc>
          <w:tcPr>
            <w:tcW w:w="1984" w:type="dxa"/>
            <w:shd w:val="clear" w:color="auto" w:fill="auto"/>
            <w:noWrap/>
            <w:hideMark/>
          </w:tcPr>
          <w:p w14:paraId="29DA44FB"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 </w:t>
            </w:r>
          </w:p>
        </w:tc>
        <w:tc>
          <w:tcPr>
            <w:tcW w:w="3681" w:type="dxa"/>
            <w:shd w:val="clear" w:color="auto" w:fill="auto"/>
            <w:noWrap/>
            <w:hideMark/>
          </w:tcPr>
          <w:p w14:paraId="35952687"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w:t>
            </w:r>
          </w:p>
        </w:tc>
      </w:tr>
      <w:tr w:rsidR="00F3232E" w:rsidRPr="00AD4701" w14:paraId="639A1290" w14:textId="77777777" w:rsidTr="00886BFC">
        <w:trPr>
          <w:trHeight w:val="300"/>
          <w:jc w:val="center"/>
        </w:trPr>
        <w:tc>
          <w:tcPr>
            <w:tcW w:w="2122" w:type="dxa"/>
            <w:shd w:val="clear" w:color="auto" w:fill="auto"/>
            <w:noWrap/>
            <w:hideMark/>
          </w:tcPr>
          <w:p w14:paraId="67AFF125" w14:textId="77777777" w:rsidR="00F3232E" w:rsidRPr="00AD4701" w:rsidRDefault="00F3232E" w:rsidP="00F3232E">
            <w:pPr>
              <w:spacing w:after="0" w:line="240" w:lineRule="auto"/>
              <w:rPr>
                <w:rFonts w:ascii="Times New Roman" w:eastAsia="Times New Roman" w:hAnsi="Times New Roman"/>
                <w:b/>
                <w:bCs/>
                <w:lang w:eastAsia="ru-RU"/>
              </w:rPr>
            </w:pPr>
            <w:r w:rsidRPr="00AD4701">
              <w:rPr>
                <w:rFonts w:ascii="Times New Roman" w:eastAsia="Times New Roman" w:hAnsi="Times New Roman"/>
                <w:bCs/>
                <w:lang w:eastAsia="ru-RU"/>
              </w:rPr>
              <w:t>Норвегия</w:t>
            </w:r>
          </w:p>
        </w:tc>
        <w:tc>
          <w:tcPr>
            <w:tcW w:w="1701" w:type="dxa"/>
            <w:shd w:val="clear" w:color="auto" w:fill="auto"/>
            <w:noWrap/>
            <w:hideMark/>
          </w:tcPr>
          <w:p w14:paraId="63C2F68D"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 </w:t>
            </w:r>
          </w:p>
        </w:tc>
        <w:tc>
          <w:tcPr>
            <w:tcW w:w="1984" w:type="dxa"/>
            <w:shd w:val="clear" w:color="auto" w:fill="auto"/>
            <w:noWrap/>
            <w:hideMark/>
          </w:tcPr>
          <w:p w14:paraId="49795E75"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w:t>
            </w:r>
          </w:p>
        </w:tc>
        <w:tc>
          <w:tcPr>
            <w:tcW w:w="3681" w:type="dxa"/>
            <w:shd w:val="clear" w:color="auto" w:fill="auto"/>
            <w:noWrap/>
            <w:hideMark/>
          </w:tcPr>
          <w:p w14:paraId="5029832C" w14:textId="7446E0C2" w:rsidR="00F3232E" w:rsidRPr="00AD4701" w:rsidRDefault="00F3232E" w:rsidP="002E34D4">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Кана</w:t>
            </w:r>
            <w:r w:rsidR="002E34D4" w:rsidRPr="00AD4701">
              <w:rPr>
                <w:rFonts w:ascii="Times New Roman" w:eastAsia="Times New Roman" w:hAnsi="Times New Roman"/>
                <w:lang w:eastAsia="ru-RU"/>
              </w:rPr>
              <w:t>да/Африка/Австралия/Россия/Др</w:t>
            </w:r>
            <w:r w:rsidRPr="00AD4701">
              <w:rPr>
                <w:rFonts w:ascii="Times New Roman" w:eastAsia="Times New Roman" w:hAnsi="Times New Roman"/>
                <w:lang w:eastAsia="ru-RU"/>
              </w:rPr>
              <w:t xml:space="preserve"> </w:t>
            </w:r>
          </w:p>
        </w:tc>
      </w:tr>
      <w:tr w:rsidR="00F3232E" w:rsidRPr="00AD4701" w14:paraId="07CECE00" w14:textId="77777777" w:rsidTr="00886BFC">
        <w:trPr>
          <w:trHeight w:val="300"/>
          <w:jc w:val="center"/>
        </w:trPr>
        <w:tc>
          <w:tcPr>
            <w:tcW w:w="2122" w:type="dxa"/>
            <w:shd w:val="clear" w:color="auto" w:fill="auto"/>
            <w:noWrap/>
            <w:hideMark/>
          </w:tcPr>
          <w:p w14:paraId="28C70783" w14:textId="77777777" w:rsidR="00F3232E" w:rsidRPr="00AD4701" w:rsidRDefault="00F3232E" w:rsidP="00F3232E">
            <w:pPr>
              <w:spacing w:after="0" w:line="240" w:lineRule="auto"/>
              <w:rPr>
                <w:rFonts w:ascii="Times New Roman" w:eastAsia="Times New Roman" w:hAnsi="Times New Roman"/>
                <w:b/>
                <w:bCs/>
                <w:lang w:eastAsia="ru-RU"/>
              </w:rPr>
            </w:pPr>
            <w:r w:rsidRPr="00AD4701">
              <w:rPr>
                <w:rFonts w:ascii="Times New Roman" w:eastAsia="Times New Roman" w:hAnsi="Times New Roman"/>
                <w:bCs/>
                <w:lang w:eastAsia="ru-RU"/>
              </w:rPr>
              <w:t xml:space="preserve">Россия </w:t>
            </w:r>
          </w:p>
        </w:tc>
        <w:tc>
          <w:tcPr>
            <w:tcW w:w="1701" w:type="dxa"/>
            <w:shd w:val="clear" w:color="auto" w:fill="auto"/>
            <w:noWrap/>
            <w:hideMark/>
          </w:tcPr>
          <w:p w14:paraId="76780753"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w:t>
            </w:r>
          </w:p>
        </w:tc>
        <w:tc>
          <w:tcPr>
            <w:tcW w:w="1984" w:type="dxa"/>
            <w:shd w:val="clear" w:color="auto" w:fill="auto"/>
            <w:noWrap/>
            <w:hideMark/>
          </w:tcPr>
          <w:p w14:paraId="75BDFA14"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w:t>
            </w:r>
          </w:p>
        </w:tc>
        <w:tc>
          <w:tcPr>
            <w:tcW w:w="3681" w:type="dxa"/>
            <w:shd w:val="clear" w:color="auto" w:fill="auto"/>
            <w:hideMark/>
          </w:tcPr>
          <w:p w14:paraId="142FC615"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 xml:space="preserve">Местное </w:t>
            </w:r>
          </w:p>
        </w:tc>
      </w:tr>
      <w:tr w:rsidR="00F3232E" w:rsidRPr="00AD4701" w14:paraId="261C2865" w14:textId="77777777" w:rsidTr="00886BFC">
        <w:trPr>
          <w:trHeight w:val="300"/>
          <w:jc w:val="center"/>
        </w:trPr>
        <w:tc>
          <w:tcPr>
            <w:tcW w:w="2122" w:type="dxa"/>
            <w:shd w:val="clear" w:color="auto" w:fill="auto"/>
            <w:noWrap/>
            <w:hideMark/>
          </w:tcPr>
          <w:p w14:paraId="23C19C96" w14:textId="77777777" w:rsidR="00F3232E" w:rsidRPr="00AD4701" w:rsidRDefault="00F3232E" w:rsidP="00F3232E">
            <w:pPr>
              <w:spacing w:after="0" w:line="240" w:lineRule="auto"/>
              <w:rPr>
                <w:rFonts w:ascii="Times New Roman" w:eastAsia="Times New Roman" w:hAnsi="Times New Roman"/>
                <w:b/>
                <w:bCs/>
                <w:lang w:eastAsia="ru-RU"/>
              </w:rPr>
            </w:pPr>
            <w:r w:rsidRPr="00AD4701">
              <w:rPr>
                <w:rFonts w:ascii="Times New Roman" w:eastAsia="Times New Roman" w:hAnsi="Times New Roman"/>
                <w:bCs/>
                <w:lang w:eastAsia="ru-RU"/>
              </w:rPr>
              <w:t>Южная Африка</w:t>
            </w:r>
          </w:p>
        </w:tc>
        <w:tc>
          <w:tcPr>
            <w:tcW w:w="1701" w:type="dxa"/>
            <w:shd w:val="clear" w:color="auto" w:fill="auto"/>
            <w:noWrap/>
            <w:hideMark/>
          </w:tcPr>
          <w:p w14:paraId="55A0DE03"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w:t>
            </w:r>
          </w:p>
        </w:tc>
        <w:tc>
          <w:tcPr>
            <w:tcW w:w="1984" w:type="dxa"/>
            <w:shd w:val="clear" w:color="auto" w:fill="auto"/>
            <w:noWrap/>
            <w:hideMark/>
          </w:tcPr>
          <w:p w14:paraId="177209C9"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w:t>
            </w:r>
          </w:p>
        </w:tc>
        <w:tc>
          <w:tcPr>
            <w:tcW w:w="3681" w:type="dxa"/>
            <w:shd w:val="clear" w:color="auto" w:fill="auto"/>
            <w:noWrap/>
            <w:hideMark/>
          </w:tcPr>
          <w:p w14:paraId="0CEE1EB1"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Местное</w:t>
            </w:r>
          </w:p>
        </w:tc>
      </w:tr>
      <w:tr w:rsidR="00F3232E" w:rsidRPr="00AD4701" w14:paraId="72ED9279" w14:textId="77777777" w:rsidTr="00886BFC">
        <w:trPr>
          <w:trHeight w:val="300"/>
          <w:jc w:val="center"/>
        </w:trPr>
        <w:tc>
          <w:tcPr>
            <w:tcW w:w="2122" w:type="dxa"/>
            <w:shd w:val="clear" w:color="auto" w:fill="auto"/>
            <w:noWrap/>
            <w:hideMark/>
          </w:tcPr>
          <w:p w14:paraId="21467818" w14:textId="77777777" w:rsidR="00F3232E" w:rsidRPr="00AD4701" w:rsidRDefault="00F3232E" w:rsidP="00F3232E">
            <w:pPr>
              <w:spacing w:after="0" w:line="240" w:lineRule="auto"/>
              <w:jc w:val="center"/>
              <w:rPr>
                <w:rFonts w:ascii="Times New Roman" w:eastAsia="Times New Roman" w:hAnsi="Times New Roman"/>
                <w:b/>
                <w:bCs/>
                <w:lang w:eastAsia="ru-RU"/>
              </w:rPr>
            </w:pPr>
            <w:r w:rsidRPr="00AD4701">
              <w:rPr>
                <w:rFonts w:ascii="Times New Roman" w:eastAsia="Times New Roman" w:hAnsi="Times New Roman"/>
                <w:bCs/>
                <w:lang w:eastAsia="ru-RU"/>
              </w:rPr>
              <w:t>Конго</w:t>
            </w:r>
          </w:p>
        </w:tc>
        <w:tc>
          <w:tcPr>
            <w:tcW w:w="1701" w:type="dxa"/>
            <w:shd w:val="clear" w:color="auto" w:fill="auto"/>
            <w:noWrap/>
            <w:hideMark/>
          </w:tcPr>
          <w:p w14:paraId="2779FC8C"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w:t>
            </w:r>
          </w:p>
        </w:tc>
        <w:tc>
          <w:tcPr>
            <w:tcW w:w="1984" w:type="dxa"/>
            <w:shd w:val="clear" w:color="auto" w:fill="auto"/>
            <w:noWrap/>
            <w:hideMark/>
          </w:tcPr>
          <w:p w14:paraId="0DDA59CF"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w:t>
            </w:r>
          </w:p>
        </w:tc>
        <w:tc>
          <w:tcPr>
            <w:tcW w:w="3681" w:type="dxa"/>
            <w:shd w:val="clear" w:color="auto" w:fill="auto"/>
            <w:noWrap/>
            <w:hideMark/>
          </w:tcPr>
          <w:p w14:paraId="0CB4109A"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Местное</w:t>
            </w:r>
          </w:p>
        </w:tc>
      </w:tr>
      <w:tr w:rsidR="00F3232E" w:rsidRPr="00AD4701" w14:paraId="6B8F3429" w14:textId="77777777" w:rsidTr="00886BFC">
        <w:trPr>
          <w:trHeight w:val="300"/>
          <w:jc w:val="center"/>
        </w:trPr>
        <w:tc>
          <w:tcPr>
            <w:tcW w:w="2122" w:type="dxa"/>
            <w:shd w:val="clear" w:color="auto" w:fill="auto"/>
            <w:noWrap/>
            <w:hideMark/>
          </w:tcPr>
          <w:p w14:paraId="1F192472" w14:textId="77777777" w:rsidR="00F3232E" w:rsidRPr="00AD4701" w:rsidRDefault="00F3232E" w:rsidP="00F3232E">
            <w:pPr>
              <w:spacing w:after="0" w:line="240" w:lineRule="auto"/>
              <w:jc w:val="center"/>
              <w:rPr>
                <w:rFonts w:ascii="Times New Roman" w:eastAsia="Times New Roman" w:hAnsi="Times New Roman"/>
                <w:b/>
                <w:bCs/>
                <w:lang w:eastAsia="ru-RU"/>
              </w:rPr>
            </w:pPr>
            <w:r w:rsidRPr="00AD4701">
              <w:rPr>
                <w:rFonts w:ascii="Times New Roman" w:eastAsia="Times New Roman" w:hAnsi="Times New Roman"/>
                <w:bCs/>
                <w:lang w:eastAsia="ru-RU"/>
              </w:rPr>
              <w:t>Уганда</w:t>
            </w:r>
          </w:p>
        </w:tc>
        <w:tc>
          <w:tcPr>
            <w:tcW w:w="1701" w:type="dxa"/>
            <w:shd w:val="clear" w:color="auto" w:fill="auto"/>
            <w:noWrap/>
            <w:hideMark/>
          </w:tcPr>
          <w:p w14:paraId="2297DFE4"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 </w:t>
            </w:r>
          </w:p>
        </w:tc>
        <w:tc>
          <w:tcPr>
            <w:tcW w:w="1984" w:type="dxa"/>
            <w:shd w:val="clear" w:color="auto" w:fill="auto"/>
            <w:noWrap/>
            <w:hideMark/>
          </w:tcPr>
          <w:p w14:paraId="3774E354"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w:t>
            </w:r>
          </w:p>
        </w:tc>
        <w:tc>
          <w:tcPr>
            <w:tcW w:w="3681" w:type="dxa"/>
            <w:shd w:val="clear" w:color="auto" w:fill="auto"/>
            <w:noWrap/>
            <w:hideMark/>
          </w:tcPr>
          <w:p w14:paraId="1A41DB85"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Местное</w:t>
            </w:r>
          </w:p>
        </w:tc>
      </w:tr>
      <w:tr w:rsidR="00F3232E" w:rsidRPr="00AD4701" w14:paraId="7947B1D1" w14:textId="77777777" w:rsidTr="00886BFC">
        <w:trPr>
          <w:trHeight w:val="300"/>
          <w:jc w:val="center"/>
        </w:trPr>
        <w:tc>
          <w:tcPr>
            <w:tcW w:w="2122" w:type="dxa"/>
            <w:shd w:val="clear" w:color="auto" w:fill="auto"/>
            <w:noWrap/>
            <w:hideMark/>
          </w:tcPr>
          <w:p w14:paraId="6FD10798" w14:textId="77777777" w:rsidR="00F3232E" w:rsidRPr="00AD4701" w:rsidRDefault="00F3232E" w:rsidP="00F3232E">
            <w:pPr>
              <w:spacing w:after="0" w:line="240" w:lineRule="auto"/>
              <w:jc w:val="center"/>
              <w:rPr>
                <w:rFonts w:ascii="Times New Roman" w:eastAsia="Times New Roman" w:hAnsi="Times New Roman"/>
                <w:b/>
                <w:bCs/>
                <w:lang w:eastAsia="ru-RU"/>
              </w:rPr>
            </w:pPr>
            <w:r w:rsidRPr="00AD4701">
              <w:rPr>
                <w:rFonts w:ascii="Times New Roman" w:eastAsia="Times New Roman" w:hAnsi="Times New Roman"/>
                <w:bCs/>
                <w:lang w:eastAsia="ru-RU"/>
              </w:rPr>
              <w:t>Замбия</w:t>
            </w:r>
          </w:p>
        </w:tc>
        <w:tc>
          <w:tcPr>
            <w:tcW w:w="1701" w:type="dxa"/>
            <w:shd w:val="clear" w:color="auto" w:fill="auto"/>
            <w:noWrap/>
            <w:hideMark/>
          </w:tcPr>
          <w:p w14:paraId="411D586A"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w:t>
            </w:r>
          </w:p>
        </w:tc>
        <w:tc>
          <w:tcPr>
            <w:tcW w:w="1984" w:type="dxa"/>
            <w:shd w:val="clear" w:color="auto" w:fill="auto"/>
            <w:noWrap/>
            <w:hideMark/>
          </w:tcPr>
          <w:p w14:paraId="1DD5C0A3"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w:t>
            </w:r>
          </w:p>
        </w:tc>
        <w:tc>
          <w:tcPr>
            <w:tcW w:w="3681" w:type="dxa"/>
            <w:shd w:val="clear" w:color="auto" w:fill="auto"/>
            <w:noWrap/>
            <w:hideMark/>
          </w:tcPr>
          <w:p w14:paraId="2C4BF6CC" w14:textId="77777777" w:rsidR="00F3232E" w:rsidRPr="00AD4701" w:rsidRDefault="00F3232E" w:rsidP="00F3232E">
            <w:pPr>
              <w:spacing w:after="0" w:line="240" w:lineRule="auto"/>
              <w:jc w:val="center"/>
              <w:rPr>
                <w:rFonts w:ascii="Times New Roman" w:eastAsia="Times New Roman" w:hAnsi="Times New Roman"/>
                <w:lang w:eastAsia="ru-RU"/>
              </w:rPr>
            </w:pPr>
            <w:r w:rsidRPr="00AD4701">
              <w:rPr>
                <w:rFonts w:ascii="Times New Roman" w:eastAsia="Times New Roman" w:hAnsi="Times New Roman"/>
                <w:lang w:eastAsia="ru-RU"/>
              </w:rPr>
              <w:t>Местное/Конго</w:t>
            </w:r>
          </w:p>
        </w:tc>
      </w:tr>
    </w:tbl>
    <w:p w14:paraId="4E7DAA97" w14:textId="77777777" w:rsidR="00F3232E" w:rsidRPr="00AD4701" w:rsidRDefault="00F3232E" w:rsidP="00F3232E">
      <w:pPr>
        <w:spacing w:after="0"/>
        <w:jc w:val="both"/>
        <w:rPr>
          <w:rFonts w:ascii="Times New Roman" w:hAnsi="Times New Roman"/>
          <w:i/>
          <w:sz w:val="20"/>
          <w:szCs w:val="24"/>
        </w:rPr>
      </w:pPr>
      <w:r w:rsidRPr="00AD4701">
        <w:rPr>
          <w:rFonts w:ascii="Times New Roman" w:hAnsi="Times New Roman"/>
          <w:i/>
          <w:sz w:val="20"/>
          <w:szCs w:val="24"/>
        </w:rPr>
        <w:t>Источник: Cobalt Development Institute</w:t>
      </w:r>
    </w:p>
    <w:p w14:paraId="460652E0" w14:textId="77777777" w:rsidR="00F3232E" w:rsidRPr="00AD4701" w:rsidRDefault="00F3232E" w:rsidP="00F3232E">
      <w:pPr>
        <w:spacing w:after="0" w:line="240" w:lineRule="auto"/>
        <w:jc w:val="both"/>
        <w:rPr>
          <w:rFonts w:ascii="Times New Roman" w:hAnsi="Times New Roman"/>
          <w:sz w:val="24"/>
          <w:szCs w:val="24"/>
        </w:rPr>
      </w:pPr>
    </w:p>
    <w:p w14:paraId="7BA6240D" w14:textId="6C309906" w:rsidR="00F3232E"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sz w:val="24"/>
          <w:szCs w:val="24"/>
        </w:rPr>
        <w:t>Уровень переработки кобальта составляет 68%, что выше чем для большинства других металлов. Это связано прежде всего с экономической целесообразностью, так как стоимость переработки кобальта значительно ниже по сравнению со стоимостью производства</w:t>
      </w:r>
      <w:r w:rsidR="007479B5" w:rsidRPr="00AD4701">
        <w:rPr>
          <w:rFonts w:ascii="Times New Roman" w:hAnsi="Times New Roman"/>
          <w:sz w:val="24"/>
          <w:szCs w:val="24"/>
        </w:rPr>
        <w:t xml:space="preserve"> кобальта из руды. В</w:t>
      </w:r>
      <w:r w:rsidRPr="00AD4701">
        <w:rPr>
          <w:rFonts w:ascii="Times New Roman" w:hAnsi="Times New Roman"/>
          <w:sz w:val="24"/>
          <w:szCs w:val="24"/>
        </w:rPr>
        <w:t xml:space="preserve"> настоящее время происходит поиск заменителей кобальта, например, при производстве аккумуляторов используются соединения кобальт-марганец-никель для снижения использования кобальта. Однако учитывая жаростойкость кобальта, такие замены часто приводят к потере производительности. </w:t>
      </w:r>
    </w:p>
    <w:p w14:paraId="2FC20E45" w14:textId="77777777" w:rsidR="00F3232E" w:rsidRPr="00AD4701" w:rsidRDefault="00F3232E" w:rsidP="00F3232E">
      <w:pPr>
        <w:spacing w:after="0" w:line="240" w:lineRule="auto"/>
        <w:jc w:val="both"/>
        <w:rPr>
          <w:rFonts w:ascii="Times New Roman" w:hAnsi="Times New Roman"/>
          <w:sz w:val="24"/>
          <w:szCs w:val="24"/>
        </w:rPr>
      </w:pPr>
    </w:p>
    <w:p w14:paraId="42AA372C" w14:textId="42BBCAFE" w:rsidR="00F3232E"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sz w:val="24"/>
          <w:szCs w:val="24"/>
        </w:rPr>
        <w:t>В 2013 году объем производства кобальта составил 85 904 тонн, рост по сравнению с предыдущим годом составил 11,3%. В период с 2007 по 2013 гг. объем мирового производства кобальта вырос в 1,6 раза (см. Таблицу 1</w:t>
      </w:r>
      <w:r w:rsidR="003D074D" w:rsidRPr="00AD4701">
        <w:rPr>
          <w:rFonts w:ascii="Times New Roman" w:hAnsi="Times New Roman"/>
          <w:sz w:val="24"/>
          <w:szCs w:val="24"/>
        </w:rPr>
        <w:t>5</w:t>
      </w:r>
      <w:r w:rsidRPr="00AD4701">
        <w:rPr>
          <w:rFonts w:ascii="Times New Roman" w:hAnsi="Times New Roman"/>
          <w:sz w:val="24"/>
          <w:szCs w:val="24"/>
        </w:rPr>
        <w:t xml:space="preserve">). </w:t>
      </w:r>
    </w:p>
    <w:p w14:paraId="17135F1D" w14:textId="77777777" w:rsidR="00F3232E" w:rsidRPr="00AD4701" w:rsidRDefault="00F3232E" w:rsidP="00F3232E">
      <w:pPr>
        <w:pStyle w:val="a3"/>
        <w:keepNext/>
        <w:spacing w:after="0"/>
        <w:jc w:val="center"/>
        <w:rPr>
          <w:rFonts w:ascii="Times New Roman" w:hAnsi="Times New Roman"/>
          <w:b/>
          <w:i w:val="0"/>
          <w:color w:val="auto"/>
          <w:sz w:val="22"/>
          <w:szCs w:val="22"/>
        </w:rPr>
      </w:pPr>
    </w:p>
    <w:p w14:paraId="5D34A3FD" w14:textId="3C937F18" w:rsidR="00F3232E" w:rsidRPr="00AD4701" w:rsidRDefault="00F3232E" w:rsidP="00F3232E">
      <w:pPr>
        <w:pStyle w:val="a3"/>
        <w:keepNext/>
        <w:spacing w:after="0"/>
        <w:jc w:val="center"/>
        <w:rPr>
          <w:rFonts w:ascii="Times New Roman" w:hAnsi="Times New Roman"/>
          <w:b/>
          <w:i w:val="0"/>
          <w:color w:val="auto"/>
          <w:sz w:val="24"/>
          <w:szCs w:val="24"/>
        </w:rPr>
      </w:pPr>
      <w:r w:rsidRPr="00AD4701">
        <w:rPr>
          <w:rFonts w:ascii="Times New Roman" w:hAnsi="Times New Roman"/>
          <w:b/>
          <w:i w:val="0"/>
          <w:color w:val="auto"/>
          <w:sz w:val="24"/>
          <w:szCs w:val="24"/>
        </w:rPr>
        <w:t>Таблица 1</w:t>
      </w:r>
      <w:r w:rsidR="003D074D" w:rsidRPr="00AD4701">
        <w:rPr>
          <w:rFonts w:ascii="Times New Roman" w:hAnsi="Times New Roman"/>
          <w:b/>
          <w:i w:val="0"/>
          <w:color w:val="auto"/>
          <w:sz w:val="24"/>
          <w:szCs w:val="24"/>
        </w:rPr>
        <w:t>5</w:t>
      </w:r>
      <w:r w:rsidRPr="00AD4701">
        <w:rPr>
          <w:rFonts w:ascii="Times New Roman" w:hAnsi="Times New Roman"/>
          <w:b/>
          <w:i w:val="0"/>
          <w:color w:val="auto"/>
          <w:sz w:val="24"/>
          <w:szCs w:val="24"/>
        </w:rPr>
        <w:t>. Производство кобальта в разрезе компаний-производителей, тонн</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1219"/>
        <w:gridCol w:w="908"/>
        <w:gridCol w:w="850"/>
        <w:gridCol w:w="851"/>
        <w:gridCol w:w="716"/>
        <w:gridCol w:w="716"/>
        <w:gridCol w:w="716"/>
        <w:gridCol w:w="716"/>
        <w:gridCol w:w="1105"/>
      </w:tblGrid>
      <w:tr w:rsidR="00F3232E" w:rsidRPr="00AD4701" w14:paraId="4A2D789E" w14:textId="77777777" w:rsidTr="00886BFC">
        <w:trPr>
          <w:trHeight w:val="300"/>
          <w:tblHeader/>
          <w:jc w:val="center"/>
        </w:trPr>
        <w:tc>
          <w:tcPr>
            <w:tcW w:w="1696" w:type="dxa"/>
            <w:shd w:val="clear" w:color="auto" w:fill="auto"/>
            <w:noWrap/>
            <w:hideMark/>
          </w:tcPr>
          <w:p w14:paraId="4784138D" w14:textId="77777777" w:rsidR="00F3232E" w:rsidRPr="00AD4701" w:rsidRDefault="00F3232E" w:rsidP="00F3232E">
            <w:pPr>
              <w:spacing w:after="0" w:line="240" w:lineRule="auto"/>
              <w:ind w:hanging="108"/>
              <w:rPr>
                <w:rFonts w:ascii="Times New Roman" w:eastAsia="Times New Roman" w:hAnsi="Times New Roman"/>
                <w:b/>
                <w:bCs/>
                <w:szCs w:val="20"/>
                <w:lang w:eastAsia="ru-RU"/>
              </w:rPr>
            </w:pPr>
            <w:r w:rsidRPr="00AD4701">
              <w:rPr>
                <w:rFonts w:ascii="Times New Roman" w:eastAsia="Times New Roman" w:hAnsi="Times New Roman"/>
                <w:b/>
                <w:bCs/>
                <w:szCs w:val="20"/>
                <w:lang w:eastAsia="ru-RU"/>
              </w:rPr>
              <w:t>Компания</w:t>
            </w:r>
          </w:p>
        </w:tc>
        <w:tc>
          <w:tcPr>
            <w:tcW w:w="1219" w:type="dxa"/>
            <w:shd w:val="clear" w:color="auto" w:fill="auto"/>
            <w:noWrap/>
            <w:hideMark/>
          </w:tcPr>
          <w:p w14:paraId="30EEDE9E" w14:textId="77777777" w:rsidR="00F3232E" w:rsidRPr="00AD4701" w:rsidRDefault="00F3232E" w:rsidP="00F3232E">
            <w:pPr>
              <w:spacing w:after="0" w:line="240" w:lineRule="auto"/>
              <w:ind w:hanging="108"/>
              <w:jc w:val="center"/>
              <w:rPr>
                <w:rFonts w:ascii="Times New Roman" w:eastAsia="Times New Roman" w:hAnsi="Times New Roman"/>
                <w:b/>
                <w:bCs/>
                <w:szCs w:val="20"/>
                <w:lang w:eastAsia="ru-RU"/>
              </w:rPr>
            </w:pPr>
            <w:r w:rsidRPr="00AD4701">
              <w:rPr>
                <w:rFonts w:ascii="Times New Roman" w:eastAsia="Times New Roman" w:hAnsi="Times New Roman"/>
                <w:b/>
                <w:bCs/>
                <w:szCs w:val="20"/>
                <w:lang w:eastAsia="ru-RU"/>
              </w:rPr>
              <w:t>Страна</w:t>
            </w:r>
          </w:p>
        </w:tc>
        <w:tc>
          <w:tcPr>
            <w:tcW w:w="908" w:type="dxa"/>
            <w:shd w:val="clear" w:color="auto" w:fill="auto"/>
            <w:noWrap/>
            <w:hideMark/>
          </w:tcPr>
          <w:p w14:paraId="56DF176F" w14:textId="77777777" w:rsidR="00F3232E" w:rsidRPr="00AD4701" w:rsidRDefault="00F3232E" w:rsidP="00F3232E">
            <w:pPr>
              <w:spacing w:after="0" w:line="240" w:lineRule="auto"/>
              <w:ind w:hanging="108"/>
              <w:jc w:val="center"/>
              <w:rPr>
                <w:rFonts w:ascii="Times New Roman" w:eastAsia="Times New Roman" w:hAnsi="Times New Roman"/>
                <w:b/>
                <w:bCs/>
                <w:szCs w:val="20"/>
                <w:lang w:eastAsia="ru-RU"/>
              </w:rPr>
            </w:pPr>
            <w:r w:rsidRPr="00AD4701">
              <w:rPr>
                <w:rFonts w:ascii="Times New Roman" w:eastAsia="Times New Roman" w:hAnsi="Times New Roman"/>
                <w:b/>
                <w:bCs/>
                <w:szCs w:val="20"/>
                <w:lang w:eastAsia="ru-RU"/>
              </w:rPr>
              <w:t>2007</w:t>
            </w:r>
          </w:p>
        </w:tc>
        <w:tc>
          <w:tcPr>
            <w:tcW w:w="850" w:type="dxa"/>
            <w:shd w:val="clear" w:color="auto" w:fill="auto"/>
            <w:noWrap/>
            <w:hideMark/>
          </w:tcPr>
          <w:p w14:paraId="4792D477" w14:textId="77777777" w:rsidR="00F3232E" w:rsidRPr="00AD4701" w:rsidRDefault="00F3232E" w:rsidP="00F3232E">
            <w:pPr>
              <w:spacing w:after="0" w:line="240" w:lineRule="auto"/>
              <w:ind w:hanging="108"/>
              <w:jc w:val="center"/>
              <w:rPr>
                <w:rFonts w:ascii="Times New Roman" w:eastAsia="Times New Roman" w:hAnsi="Times New Roman"/>
                <w:b/>
                <w:bCs/>
                <w:szCs w:val="20"/>
                <w:lang w:eastAsia="ru-RU"/>
              </w:rPr>
            </w:pPr>
            <w:r w:rsidRPr="00AD4701">
              <w:rPr>
                <w:rFonts w:ascii="Times New Roman" w:eastAsia="Times New Roman" w:hAnsi="Times New Roman"/>
                <w:b/>
                <w:bCs/>
                <w:szCs w:val="20"/>
                <w:lang w:eastAsia="ru-RU"/>
              </w:rPr>
              <w:t>2008</w:t>
            </w:r>
          </w:p>
        </w:tc>
        <w:tc>
          <w:tcPr>
            <w:tcW w:w="851" w:type="dxa"/>
            <w:shd w:val="clear" w:color="auto" w:fill="auto"/>
            <w:noWrap/>
            <w:hideMark/>
          </w:tcPr>
          <w:p w14:paraId="66EDBC95" w14:textId="77777777" w:rsidR="00F3232E" w:rsidRPr="00AD4701" w:rsidRDefault="00F3232E" w:rsidP="00F3232E">
            <w:pPr>
              <w:spacing w:after="0" w:line="240" w:lineRule="auto"/>
              <w:ind w:hanging="108"/>
              <w:jc w:val="center"/>
              <w:rPr>
                <w:rFonts w:ascii="Times New Roman" w:eastAsia="Times New Roman" w:hAnsi="Times New Roman"/>
                <w:b/>
                <w:bCs/>
                <w:szCs w:val="20"/>
                <w:lang w:eastAsia="ru-RU"/>
              </w:rPr>
            </w:pPr>
            <w:r w:rsidRPr="00AD4701">
              <w:rPr>
                <w:rFonts w:ascii="Times New Roman" w:eastAsia="Times New Roman" w:hAnsi="Times New Roman"/>
                <w:b/>
                <w:bCs/>
                <w:szCs w:val="20"/>
                <w:lang w:eastAsia="ru-RU"/>
              </w:rPr>
              <w:t>2009</w:t>
            </w:r>
          </w:p>
        </w:tc>
        <w:tc>
          <w:tcPr>
            <w:tcW w:w="716" w:type="dxa"/>
            <w:shd w:val="clear" w:color="auto" w:fill="auto"/>
            <w:noWrap/>
            <w:hideMark/>
          </w:tcPr>
          <w:p w14:paraId="49689AC9" w14:textId="77777777" w:rsidR="00F3232E" w:rsidRPr="00AD4701" w:rsidRDefault="00F3232E" w:rsidP="00F3232E">
            <w:pPr>
              <w:spacing w:after="0" w:line="240" w:lineRule="auto"/>
              <w:ind w:hanging="108"/>
              <w:jc w:val="center"/>
              <w:rPr>
                <w:rFonts w:ascii="Times New Roman" w:eastAsia="Times New Roman" w:hAnsi="Times New Roman"/>
                <w:b/>
                <w:bCs/>
                <w:szCs w:val="20"/>
                <w:lang w:eastAsia="ru-RU"/>
              </w:rPr>
            </w:pPr>
            <w:r w:rsidRPr="00AD4701">
              <w:rPr>
                <w:rFonts w:ascii="Times New Roman" w:eastAsia="Times New Roman" w:hAnsi="Times New Roman"/>
                <w:b/>
                <w:bCs/>
                <w:szCs w:val="20"/>
                <w:lang w:eastAsia="ru-RU"/>
              </w:rPr>
              <w:t>2010</w:t>
            </w:r>
          </w:p>
        </w:tc>
        <w:tc>
          <w:tcPr>
            <w:tcW w:w="716" w:type="dxa"/>
            <w:shd w:val="clear" w:color="auto" w:fill="auto"/>
            <w:noWrap/>
            <w:hideMark/>
          </w:tcPr>
          <w:p w14:paraId="4D06F81F" w14:textId="77777777" w:rsidR="00F3232E" w:rsidRPr="00AD4701" w:rsidRDefault="00F3232E" w:rsidP="00F3232E">
            <w:pPr>
              <w:spacing w:after="0" w:line="240" w:lineRule="auto"/>
              <w:ind w:hanging="108"/>
              <w:jc w:val="center"/>
              <w:rPr>
                <w:rFonts w:ascii="Times New Roman" w:eastAsia="Times New Roman" w:hAnsi="Times New Roman"/>
                <w:b/>
                <w:bCs/>
                <w:szCs w:val="20"/>
                <w:lang w:eastAsia="ru-RU"/>
              </w:rPr>
            </w:pPr>
            <w:r w:rsidRPr="00AD4701">
              <w:rPr>
                <w:rFonts w:ascii="Times New Roman" w:eastAsia="Times New Roman" w:hAnsi="Times New Roman"/>
                <w:b/>
                <w:bCs/>
                <w:szCs w:val="20"/>
                <w:lang w:eastAsia="ru-RU"/>
              </w:rPr>
              <w:t>2011</w:t>
            </w:r>
          </w:p>
        </w:tc>
        <w:tc>
          <w:tcPr>
            <w:tcW w:w="716" w:type="dxa"/>
            <w:shd w:val="clear" w:color="auto" w:fill="auto"/>
            <w:noWrap/>
            <w:hideMark/>
          </w:tcPr>
          <w:p w14:paraId="1F6994B5" w14:textId="77777777" w:rsidR="00F3232E" w:rsidRPr="00AD4701" w:rsidRDefault="00F3232E" w:rsidP="00F3232E">
            <w:pPr>
              <w:spacing w:after="0" w:line="240" w:lineRule="auto"/>
              <w:ind w:hanging="108"/>
              <w:jc w:val="center"/>
              <w:rPr>
                <w:rFonts w:ascii="Times New Roman" w:eastAsia="Times New Roman" w:hAnsi="Times New Roman"/>
                <w:b/>
                <w:bCs/>
                <w:szCs w:val="20"/>
                <w:lang w:eastAsia="ru-RU"/>
              </w:rPr>
            </w:pPr>
            <w:r w:rsidRPr="00AD4701">
              <w:rPr>
                <w:rFonts w:ascii="Times New Roman" w:eastAsia="Times New Roman" w:hAnsi="Times New Roman"/>
                <w:b/>
                <w:bCs/>
                <w:szCs w:val="20"/>
                <w:lang w:eastAsia="ru-RU"/>
              </w:rPr>
              <w:t>2012</w:t>
            </w:r>
          </w:p>
        </w:tc>
        <w:tc>
          <w:tcPr>
            <w:tcW w:w="716" w:type="dxa"/>
            <w:shd w:val="clear" w:color="auto" w:fill="auto"/>
            <w:noWrap/>
            <w:hideMark/>
          </w:tcPr>
          <w:p w14:paraId="307A9642" w14:textId="77777777" w:rsidR="00F3232E" w:rsidRPr="00AD4701" w:rsidRDefault="00F3232E" w:rsidP="00F3232E">
            <w:pPr>
              <w:spacing w:after="0" w:line="240" w:lineRule="auto"/>
              <w:ind w:hanging="108"/>
              <w:jc w:val="center"/>
              <w:rPr>
                <w:rFonts w:ascii="Times New Roman" w:eastAsia="Times New Roman" w:hAnsi="Times New Roman"/>
                <w:b/>
                <w:bCs/>
                <w:szCs w:val="20"/>
                <w:lang w:eastAsia="ru-RU"/>
              </w:rPr>
            </w:pPr>
            <w:r w:rsidRPr="00AD4701">
              <w:rPr>
                <w:rFonts w:ascii="Times New Roman" w:eastAsia="Times New Roman" w:hAnsi="Times New Roman"/>
                <w:b/>
                <w:bCs/>
                <w:szCs w:val="20"/>
                <w:lang w:eastAsia="ru-RU"/>
              </w:rPr>
              <w:t>2013</w:t>
            </w:r>
          </w:p>
        </w:tc>
        <w:tc>
          <w:tcPr>
            <w:tcW w:w="1105" w:type="dxa"/>
            <w:shd w:val="clear" w:color="auto" w:fill="auto"/>
            <w:noWrap/>
            <w:hideMark/>
          </w:tcPr>
          <w:p w14:paraId="69E325C9" w14:textId="77777777" w:rsidR="00F3232E" w:rsidRPr="00AD4701" w:rsidRDefault="00F3232E" w:rsidP="00F3232E">
            <w:pPr>
              <w:spacing w:after="0" w:line="240" w:lineRule="auto"/>
              <w:ind w:hanging="108"/>
              <w:jc w:val="center"/>
              <w:rPr>
                <w:rFonts w:ascii="Times New Roman" w:eastAsia="Times New Roman" w:hAnsi="Times New Roman"/>
                <w:b/>
                <w:bCs/>
                <w:szCs w:val="20"/>
                <w:lang w:eastAsia="ru-RU"/>
              </w:rPr>
            </w:pPr>
            <w:r w:rsidRPr="00AD4701">
              <w:rPr>
                <w:rFonts w:ascii="Times New Roman" w:eastAsia="Times New Roman" w:hAnsi="Times New Roman"/>
                <w:b/>
                <w:bCs/>
                <w:szCs w:val="20"/>
                <w:lang w:eastAsia="ru-RU"/>
              </w:rPr>
              <w:t>6мес. 2014</w:t>
            </w:r>
          </w:p>
        </w:tc>
      </w:tr>
      <w:tr w:rsidR="00F3232E" w:rsidRPr="00AD4701" w14:paraId="79C187A5" w14:textId="77777777" w:rsidTr="00886BFC">
        <w:trPr>
          <w:trHeight w:val="300"/>
          <w:jc w:val="center"/>
        </w:trPr>
        <w:tc>
          <w:tcPr>
            <w:tcW w:w="1696" w:type="dxa"/>
            <w:shd w:val="clear" w:color="auto" w:fill="auto"/>
            <w:noWrap/>
            <w:hideMark/>
          </w:tcPr>
          <w:p w14:paraId="4D79351E" w14:textId="77777777" w:rsidR="00F3232E" w:rsidRPr="00AD4701" w:rsidRDefault="00F3232E" w:rsidP="00F3232E">
            <w:pPr>
              <w:spacing w:after="0" w:line="240" w:lineRule="auto"/>
              <w:ind w:hanging="108"/>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Ambatovy</w:t>
            </w:r>
          </w:p>
        </w:tc>
        <w:tc>
          <w:tcPr>
            <w:tcW w:w="1219" w:type="dxa"/>
            <w:shd w:val="clear" w:color="auto" w:fill="auto"/>
            <w:noWrap/>
            <w:hideMark/>
          </w:tcPr>
          <w:p w14:paraId="3DF79312" w14:textId="77777777" w:rsidR="00F3232E" w:rsidRPr="00AD4701" w:rsidRDefault="00F3232E" w:rsidP="00F3232E">
            <w:pPr>
              <w:spacing w:after="0" w:line="240" w:lineRule="auto"/>
              <w:ind w:hanging="108"/>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Мадагаскар</w:t>
            </w:r>
          </w:p>
        </w:tc>
        <w:tc>
          <w:tcPr>
            <w:tcW w:w="908" w:type="dxa"/>
            <w:shd w:val="clear" w:color="auto" w:fill="auto"/>
            <w:noWrap/>
            <w:hideMark/>
          </w:tcPr>
          <w:p w14:paraId="5DD1E4D7"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850" w:type="dxa"/>
            <w:shd w:val="clear" w:color="auto" w:fill="auto"/>
            <w:noWrap/>
            <w:hideMark/>
          </w:tcPr>
          <w:p w14:paraId="5844FB00"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851" w:type="dxa"/>
            <w:shd w:val="clear" w:color="auto" w:fill="auto"/>
            <w:noWrap/>
            <w:hideMark/>
          </w:tcPr>
          <w:p w14:paraId="695E023E"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716" w:type="dxa"/>
            <w:shd w:val="clear" w:color="auto" w:fill="auto"/>
            <w:noWrap/>
            <w:hideMark/>
          </w:tcPr>
          <w:p w14:paraId="5688FD28"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716" w:type="dxa"/>
            <w:shd w:val="clear" w:color="auto" w:fill="auto"/>
            <w:noWrap/>
            <w:hideMark/>
          </w:tcPr>
          <w:p w14:paraId="6064D24D"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716" w:type="dxa"/>
            <w:shd w:val="clear" w:color="auto" w:fill="auto"/>
            <w:noWrap/>
            <w:hideMark/>
          </w:tcPr>
          <w:p w14:paraId="16E4CDF5"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716" w:type="dxa"/>
            <w:shd w:val="clear" w:color="auto" w:fill="auto"/>
            <w:noWrap/>
            <w:hideMark/>
          </w:tcPr>
          <w:p w14:paraId="62BDFEC0"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2083</w:t>
            </w:r>
          </w:p>
        </w:tc>
        <w:tc>
          <w:tcPr>
            <w:tcW w:w="1105" w:type="dxa"/>
            <w:shd w:val="clear" w:color="auto" w:fill="auto"/>
            <w:noWrap/>
            <w:hideMark/>
          </w:tcPr>
          <w:p w14:paraId="2DE30848"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1405</w:t>
            </w:r>
          </w:p>
        </w:tc>
      </w:tr>
      <w:tr w:rsidR="00F3232E" w:rsidRPr="00AD4701" w14:paraId="44331FCE" w14:textId="77777777" w:rsidTr="00886BFC">
        <w:trPr>
          <w:trHeight w:val="300"/>
          <w:jc w:val="center"/>
        </w:trPr>
        <w:tc>
          <w:tcPr>
            <w:tcW w:w="1696" w:type="dxa"/>
            <w:shd w:val="clear" w:color="auto" w:fill="auto"/>
            <w:noWrap/>
            <w:hideMark/>
          </w:tcPr>
          <w:p w14:paraId="107DCED0" w14:textId="77777777" w:rsidR="00F3232E" w:rsidRPr="00AD4701" w:rsidRDefault="00F3232E" w:rsidP="00F3232E">
            <w:pPr>
              <w:spacing w:after="0" w:line="240" w:lineRule="auto"/>
              <w:ind w:hanging="108"/>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 xml:space="preserve">BHPB/QNPL </w:t>
            </w:r>
          </w:p>
        </w:tc>
        <w:tc>
          <w:tcPr>
            <w:tcW w:w="1219" w:type="dxa"/>
            <w:shd w:val="clear" w:color="auto" w:fill="auto"/>
            <w:noWrap/>
            <w:hideMark/>
          </w:tcPr>
          <w:p w14:paraId="4573BD6E" w14:textId="77777777" w:rsidR="00F3232E" w:rsidRPr="00AD4701" w:rsidRDefault="00F3232E" w:rsidP="00F3232E">
            <w:pPr>
              <w:spacing w:after="0" w:line="240" w:lineRule="auto"/>
              <w:ind w:hanging="108"/>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Австралия</w:t>
            </w:r>
          </w:p>
        </w:tc>
        <w:tc>
          <w:tcPr>
            <w:tcW w:w="908" w:type="dxa"/>
            <w:shd w:val="clear" w:color="auto" w:fill="auto"/>
            <w:noWrap/>
            <w:hideMark/>
          </w:tcPr>
          <w:p w14:paraId="043703D3"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1800</w:t>
            </w:r>
          </w:p>
        </w:tc>
        <w:tc>
          <w:tcPr>
            <w:tcW w:w="850" w:type="dxa"/>
            <w:shd w:val="clear" w:color="auto" w:fill="auto"/>
            <w:noWrap/>
            <w:hideMark/>
          </w:tcPr>
          <w:p w14:paraId="4D9A677B"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1600</w:t>
            </w:r>
          </w:p>
        </w:tc>
        <w:tc>
          <w:tcPr>
            <w:tcW w:w="851" w:type="dxa"/>
            <w:shd w:val="clear" w:color="auto" w:fill="auto"/>
            <w:noWrap/>
            <w:hideMark/>
          </w:tcPr>
          <w:p w14:paraId="3780AB82"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1700</w:t>
            </w:r>
          </w:p>
        </w:tc>
        <w:tc>
          <w:tcPr>
            <w:tcW w:w="716" w:type="dxa"/>
            <w:shd w:val="clear" w:color="auto" w:fill="auto"/>
            <w:noWrap/>
            <w:hideMark/>
          </w:tcPr>
          <w:p w14:paraId="5E405B30"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2141</w:t>
            </w:r>
          </w:p>
        </w:tc>
        <w:tc>
          <w:tcPr>
            <w:tcW w:w="716" w:type="dxa"/>
            <w:shd w:val="clear" w:color="auto" w:fill="auto"/>
            <w:noWrap/>
            <w:hideMark/>
          </w:tcPr>
          <w:p w14:paraId="65F72CC8"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2631</w:t>
            </w:r>
          </w:p>
        </w:tc>
        <w:tc>
          <w:tcPr>
            <w:tcW w:w="716" w:type="dxa"/>
            <w:shd w:val="clear" w:color="auto" w:fill="auto"/>
            <w:noWrap/>
            <w:hideMark/>
          </w:tcPr>
          <w:p w14:paraId="567DE785"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2369</w:t>
            </w:r>
          </w:p>
        </w:tc>
        <w:tc>
          <w:tcPr>
            <w:tcW w:w="716" w:type="dxa"/>
            <w:shd w:val="clear" w:color="auto" w:fill="auto"/>
            <w:noWrap/>
            <w:hideMark/>
          </w:tcPr>
          <w:p w14:paraId="3727C49D"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2281</w:t>
            </w:r>
          </w:p>
        </w:tc>
        <w:tc>
          <w:tcPr>
            <w:tcW w:w="1105" w:type="dxa"/>
            <w:shd w:val="clear" w:color="auto" w:fill="auto"/>
            <w:noWrap/>
            <w:hideMark/>
          </w:tcPr>
          <w:p w14:paraId="0BAE9913"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1177</w:t>
            </w:r>
          </w:p>
        </w:tc>
      </w:tr>
      <w:tr w:rsidR="00F3232E" w:rsidRPr="00AD4701" w14:paraId="3187DDB5" w14:textId="77777777" w:rsidTr="00886BFC">
        <w:trPr>
          <w:trHeight w:val="300"/>
          <w:jc w:val="center"/>
        </w:trPr>
        <w:tc>
          <w:tcPr>
            <w:tcW w:w="1696" w:type="dxa"/>
            <w:shd w:val="clear" w:color="auto" w:fill="auto"/>
            <w:noWrap/>
            <w:hideMark/>
          </w:tcPr>
          <w:p w14:paraId="7857FA9F" w14:textId="77777777" w:rsidR="00F3232E" w:rsidRPr="00AD4701" w:rsidRDefault="00F3232E" w:rsidP="00F3232E">
            <w:pPr>
              <w:spacing w:after="0" w:line="240" w:lineRule="auto"/>
              <w:ind w:hanging="108"/>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CTT</w:t>
            </w:r>
          </w:p>
        </w:tc>
        <w:tc>
          <w:tcPr>
            <w:tcW w:w="1219" w:type="dxa"/>
            <w:shd w:val="clear" w:color="auto" w:fill="auto"/>
            <w:noWrap/>
            <w:hideMark/>
          </w:tcPr>
          <w:p w14:paraId="6236AF54" w14:textId="77777777" w:rsidR="00F3232E" w:rsidRPr="00AD4701" w:rsidRDefault="00F3232E" w:rsidP="00F3232E">
            <w:pPr>
              <w:spacing w:after="0" w:line="240" w:lineRule="auto"/>
              <w:ind w:hanging="108"/>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Марокко</w:t>
            </w:r>
          </w:p>
        </w:tc>
        <w:tc>
          <w:tcPr>
            <w:tcW w:w="908" w:type="dxa"/>
            <w:shd w:val="clear" w:color="auto" w:fill="auto"/>
            <w:noWrap/>
            <w:hideMark/>
          </w:tcPr>
          <w:p w14:paraId="66F1163C"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1591</w:t>
            </w:r>
          </w:p>
        </w:tc>
        <w:tc>
          <w:tcPr>
            <w:tcW w:w="850" w:type="dxa"/>
            <w:shd w:val="clear" w:color="auto" w:fill="auto"/>
            <w:noWrap/>
            <w:hideMark/>
          </w:tcPr>
          <w:p w14:paraId="49EEEB24"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1711</w:t>
            </w:r>
          </w:p>
        </w:tc>
        <w:tc>
          <w:tcPr>
            <w:tcW w:w="851" w:type="dxa"/>
            <w:shd w:val="clear" w:color="auto" w:fill="auto"/>
            <w:noWrap/>
            <w:hideMark/>
          </w:tcPr>
          <w:p w14:paraId="6DBF9AC5"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1600</w:t>
            </w:r>
          </w:p>
        </w:tc>
        <w:tc>
          <w:tcPr>
            <w:tcW w:w="716" w:type="dxa"/>
            <w:shd w:val="clear" w:color="auto" w:fill="auto"/>
            <w:noWrap/>
            <w:hideMark/>
          </w:tcPr>
          <w:p w14:paraId="6AA15779"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1545</w:t>
            </w:r>
          </w:p>
        </w:tc>
        <w:tc>
          <w:tcPr>
            <w:tcW w:w="716" w:type="dxa"/>
            <w:shd w:val="clear" w:color="auto" w:fill="auto"/>
            <w:noWrap/>
            <w:hideMark/>
          </w:tcPr>
          <w:p w14:paraId="4AA5A9FA"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1788</w:t>
            </w:r>
          </w:p>
        </w:tc>
        <w:tc>
          <w:tcPr>
            <w:tcW w:w="716" w:type="dxa"/>
            <w:shd w:val="clear" w:color="auto" w:fill="auto"/>
            <w:noWrap/>
            <w:hideMark/>
          </w:tcPr>
          <w:p w14:paraId="5076C0AC"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1314</w:t>
            </w:r>
          </w:p>
        </w:tc>
        <w:tc>
          <w:tcPr>
            <w:tcW w:w="716" w:type="dxa"/>
            <w:shd w:val="clear" w:color="auto" w:fill="auto"/>
            <w:noWrap/>
            <w:hideMark/>
          </w:tcPr>
          <w:p w14:paraId="76CA730D"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1353</w:t>
            </w:r>
          </w:p>
        </w:tc>
        <w:tc>
          <w:tcPr>
            <w:tcW w:w="1105" w:type="dxa"/>
            <w:shd w:val="clear" w:color="auto" w:fill="auto"/>
            <w:noWrap/>
            <w:hideMark/>
          </w:tcPr>
          <w:p w14:paraId="4FACC17E"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606</w:t>
            </w:r>
          </w:p>
        </w:tc>
      </w:tr>
      <w:tr w:rsidR="00F3232E" w:rsidRPr="00AD4701" w14:paraId="15B1525C" w14:textId="77777777" w:rsidTr="00886BFC">
        <w:trPr>
          <w:trHeight w:val="300"/>
          <w:jc w:val="center"/>
        </w:trPr>
        <w:tc>
          <w:tcPr>
            <w:tcW w:w="1696" w:type="dxa"/>
            <w:shd w:val="clear" w:color="auto" w:fill="auto"/>
            <w:noWrap/>
            <w:hideMark/>
          </w:tcPr>
          <w:p w14:paraId="445147EA" w14:textId="77777777" w:rsidR="00F3232E" w:rsidRPr="00AD4701" w:rsidRDefault="00F3232E" w:rsidP="00F3232E">
            <w:pPr>
              <w:spacing w:after="0" w:line="240" w:lineRule="auto"/>
              <w:ind w:hanging="108"/>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Eramet</w:t>
            </w:r>
          </w:p>
        </w:tc>
        <w:tc>
          <w:tcPr>
            <w:tcW w:w="1219" w:type="dxa"/>
            <w:shd w:val="clear" w:color="auto" w:fill="auto"/>
            <w:noWrap/>
            <w:hideMark/>
          </w:tcPr>
          <w:p w14:paraId="7D40A9B4" w14:textId="77777777" w:rsidR="00F3232E" w:rsidRPr="00AD4701" w:rsidRDefault="00F3232E" w:rsidP="00F3232E">
            <w:pPr>
              <w:spacing w:after="0" w:line="240" w:lineRule="auto"/>
              <w:ind w:hanging="108"/>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Франция</w:t>
            </w:r>
          </w:p>
        </w:tc>
        <w:tc>
          <w:tcPr>
            <w:tcW w:w="908" w:type="dxa"/>
            <w:shd w:val="clear" w:color="auto" w:fill="auto"/>
            <w:noWrap/>
            <w:hideMark/>
          </w:tcPr>
          <w:p w14:paraId="34BB6C75"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305</w:t>
            </w:r>
          </w:p>
        </w:tc>
        <w:tc>
          <w:tcPr>
            <w:tcW w:w="850" w:type="dxa"/>
            <w:shd w:val="clear" w:color="auto" w:fill="auto"/>
            <w:noWrap/>
            <w:hideMark/>
          </w:tcPr>
          <w:p w14:paraId="153C86F8"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311</w:t>
            </w:r>
          </w:p>
        </w:tc>
        <w:tc>
          <w:tcPr>
            <w:tcW w:w="851" w:type="dxa"/>
            <w:shd w:val="clear" w:color="auto" w:fill="auto"/>
            <w:noWrap/>
            <w:hideMark/>
          </w:tcPr>
          <w:p w14:paraId="4E128FFD"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368</w:t>
            </w:r>
          </w:p>
        </w:tc>
        <w:tc>
          <w:tcPr>
            <w:tcW w:w="716" w:type="dxa"/>
            <w:shd w:val="clear" w:color="auto" w:fill="auto"/>
            <w:noWrap/>
            <w:hideMark/>
          </w:tcPr>
          <w:p w14:paraId="392ACA15"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302</w:t>
            </w:r>
          </w:p>
        </w:tc>
        <w:tc>
          <w:tcPr>
            <w:tcW w:w="716" w:type="dxa"/>
            <w:shd w:val="clear" w:color="auto" w:fill="auto"/>
            <w:noWrap/>
            <w:hideMark/>
          </w:tcPr>
          <w:p w14:paraId="3997540E"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354</w:t>
            </w:r>
          </w:p>
        </w:tc>
        <w:tc>
          <w:tcPr>
            <w:tcW w:w="716" w:type="dxa"/>
            <w:shd w:val="clear" w:color="auto" w:fill="auto"/>
            <w:noWrap/>
            <w:hideMark/>
          </w:tcPr>
          <w:p w14:paraId="7D808169"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326</w:t>
            </w:r>
          </w:p>
        </w:tc>
        <w:tc>
          <w:tcPr>
            <w:tcW w:w="716" w:type="dxa"/>
            <w:shd w:val="clear" w:color="auto" w:fill="auto"/>
            <w:noWrap/>
            <w:hideMark/>
          </w:tcPr>
          <w:p w14:paraId="45F1A1AA"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308</w:t>
            </w:r>
          </w:p>
        </w:tc>
        <w:tc>
          <w:tcPr>
            <w:tcW w:w="1105" w:type="dxa"/>
            <w:shd w:val="clear" w:color="auto" w:fill="auto"/>
            <w:noWrap/>
            <w:hideMark/>
          </w:tcPr>
          <w:p w14:paraId="61D3CECC"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146</w:t>
            </w:r>
          </w:p>
        </w:tc>
      </w:tr>
      <w:tr w:rsidR="00F3232E" w:rsidRPr="00AD4701" w14:paraId="0117EB48" w14:textId="77777777" w:rsidTr="00886BFC">
        <w:trPr>
          <w:trHeight w:val="300"/>
          <w:jc w:val="center"/>
        </w:trPr>
        <w:tc>
          <w:tcPr>
            <w:tcW w:w="1696" w:type="dxa"/>
            <w:shd w:val="clear" w:color="auto" w:fill="auto"/>
            <w:noWrap/>
            <w:hideMark/>
          </w:tcPr>
          <w:p w14:paraId="4EB15CA0" w14:textId="77777777" w:rsidR="00F3232E" w:rsidRPr="00AD4701" w:rsidRDefault="00F3232E" w:rsidP="00F3232E">
            <w:pPr>
              <w:spacing w:after="0" w:line="240" w:lineRule="auto"/>
              <w:ind w:hanging="108"/>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Freeport Cobalt</w:t>
            </w:r>
          </w:p>
        </w:tc>
        <w:tc>
          <w:tcPr>
            <w:tcW w:w="1219" w:type="dxa"/>
            <w:shd w:val="clear" w:color="auto" w:fill="auto"/>
            <w:noWrap/>
            <w:hideMark/>
          </w:tcPr>
          <w:p w14:paraId="053B51BA" w14:textId="77777777" w:rsidR="00F3232E" w:rsidRPr="00AD4701" w:rsidRDefault="00F3232E" w:rsidP="00F3232E">
            <w:pPr>
              <w:spacing w:after="0" w:line="240" w:lineRule="auto"/>
              <w:ind w:hanging="108"/>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Финляндия</w:t>
            </w:r>
          </w:p>
        </w:tc>
        <w:tc>
          <w:tcPr>
            <w:tcW w:w="908" w:type="dxa"/>
            <w:shd w:val="clear" w:color="auto" w:fill="auto"/>
            <w:noWrap/>
            <w:hideMark/>
          </w:tcPr>
          <w:p w14:paraId="4FBAF9C0"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9100</w:t>
            </w:r>
          </w:p>
        </w:tc>
        <w:tc>
          <w:tcPr>
            <w:tcW w:w="850" w:type="dxa"/>
            <w:shd w:val="clear" w:color="auto" w:fill="auto"/>
            <w:noWrap/>
            <w:hideMark/>
          </w:tcPr>
          <w:p w14:paraId="530C28E5"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8950</w:t>
            </w:r>
          </w:p>
        </w:tc>
        <w:tc>
          <w:tcPr>
            <w:tcW w:w="851" w:type="dxa"/>
            <w:shd w:val="clear" w:color="auto" w:fill="auto"/>
            <w:noWrap/>
            <w:hideMark/>
          </w:tcPr>
          <w:p w14:paraId="1489B37C"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8850</w:t>
            </w:r>
          </w:p>
        </w:tc>
        <w:tc>
          <w:tcPr>
            <w:tcW w:w="716" w:type="dxa"/>
            <w:shd w:val="clear" w:color="auto" w:fill="auto"/>
            <w:noWrap/>
            <w:hideMark/>
          </w:tcPr>
          <w:p w14:paraId="01B74ACE"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9299</w:t>
            </w:r>
          </w:p>
        </w:tc>
        <w:tc>
          <w:tcPr>
            <w:tcW w:w="716" w:type="dxa"/>
            <w:shd w:val="clear" w:color="auto" w:fill="auto"/>
            <w:noWrap/>
            <w:hideMark/>
          </w:tcPr>
          <w:p w14:paraId="6FBD817F"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10441</w:t>
            </w:r>
          </w:p>
        </w:tc>
        <w:tc>
          <w:tcPr>
            <w:tcW w:w="716" w:type="dxa"/>
            <w:shd w:val="clear" w:color="auto" w:fill="auto"/>
            <w:noWrap/>
            <w:hideMark/>
          </w:tcPr>
          <w:p w14:paraId="541DDBF9"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10547</w:t>
            </w:r>
          </w:p>
        </w:tc>
        <w:tc>
          <w:tcPr>
            <w:tcW w:w="716" w:type="dxa"/>
            <w:shd w:val="clear" w:color="auto" w:fill="auto"/>
            <w:noWrap/>
            <w:hideMark/>
          </w:tcPr>
          <w:p w14:paraId="188CD386"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10010</w:t>
            </w:r>
          </w:p>
        </w:tc>
        <w:tc>
          <w:tcPr>
            <w:tcW w:w="1105" w:type="dxa"/>
            <w:shd w:val="clear" w:color="auto" w:fill="auto"/>
            <w:noWrap/>
            <w:hideMark/>
          </w:tcPr>
          <w:p w14:paraId="6D9B7D04"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5284</w:t>
            </w:r>
          </w:p>
        </w:tc>
      </w:tr>
      <w:tr w:rsidR="00F3232E" w:rsidRPr="00AD4701" w14:paraId="33310C14" w14:textId="77777777" w:rsidTr="00886BFC">
        <w:trPr>
          <w:trHeight w:val="300"/>
          <w:jc w:val="center"/>
        </w:trPr>
        <w:tc>
          <w:tcPr>
            <w:tcW w:w="1696" w:type="dxa"/>
            <w:shd w:val="clear" w:color="auto" w:fill="auto"/>
            <w:noWrap/>
            <w:hideMark/>
          </w:tcPr>
          <w:p w14:paraId="0DA9E122" w14:textId="77777777" w:rsidR="00F3232E" w:rsidRPr="00AD4701" w:rsidRDefault="00F3232E" w:rsidP="00F3232E">
            <w:pPr>
              <w:spacing w:after="0" w:line="240" w:lineRule="auto"/>
              <w:ind w:hanging="108"/>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Gecamines</w:t>
            </w:r>
          </w:p>
        </w:tc>
        <w:tc>
          <w:tcPr>
            <w:tcW w:w="1219" w:type="dxa"/>
            <w:shd w:val="clear" w:color="auto" w:fill="auto"/>
            <w:noWrap/>
            <w:hideMark/>
          </w:tcPr>
          <w:p w14:paraId="492E7CC4" w14:textId="77777777" w:rsidR="00F3232E" w:rsidRPr="00AD4701" w:rsidRDefault="00F3232E" w:rsidP="00F3232E">
            <w:pPr>
              <w:spacing w:after="0" w:line="240" w:lineRule="auto"/>
              <w:ind w:hanging="108"/>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Конго</w:t>
            </w:r>
          </w:p>
        </w:tc>
        <w:tc>
          <w:tcPr>
            <w:tcW w:w="908" w:type="dxa"/>
            <w:shd w:val="clear" w:color="auto" w:fill="auto"/>
            <w:noWrap/>
            <w:hideMark/>
          </w:tcPr>
          <w:p w14:paraId="17753F03"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606</w:t>
            </w:r>
          </w:p>
        </w:tc>
        <w:tc>
          <w:tcPr>
            <w:tcW w:w="850" w:type="dxa"/>
            <w:shd w:val="clear" w:color="auto" w:fill="auto"/>
            <w:noWrap/>
            <w:hideMark/>
          </w:tcPr>
          <w:p w14:paraId="07FF231F"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300</w:t>
            </w:r>
          </w:p>
        </w:tc>
        <w:tc>
          <w:tcPr>
            <w:tcW w:w="851" w:type="dxa"/>
            <w:shd w:val="clear" w:color="auto" w:fill="auto"/>
            <w:noWrap/>
            <w:hideMark/>
          </w:tcPr>
          <w:p w14:paraId="61F3053F"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415</w:t>
            </w:r>
          </w:p>
        </w:tc>
        <w:tc>
          <w:tcPr>
            <w:tcW w:w="716" w:type="dxa"/>
            <w:shd w:val="clear" w:color="auto" w:fill="auto"/>
            <w:noWrap/>
            <w:hideMark/>
          </w:tcPr>
          <w:p w14:paraId="431D2970"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745</w:t>
            </w:r>
          </w:p>
        </w:tc>
        <w:tc>
          <w:tcPr>
            <w:tcW w:w="716" w:type="dxa"/>
            <w:shd w:val="clear" w:color="auto" w:fill="auto"/>
            <w:noWrap/>
            <w:hideMark/>
          </w:tcPr>
          <w:p w14:paraId="50CB8893"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650</w:t>
            </w:r>
          </w:p>
        </w:tc>
        <w:tc>
          <w:tcPr>
            <w:tcW w:w="716" w:type="dxa"/>
            <w:shd w:val="clear" w:color="auto" w:fill="auto"/>
            <w:noWrap/>
            <w:hideMark/>
          </w:tcPr>
          <w:p w14:paraId="2B4355E8"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870</w:t>
            </w:r>
          </w:p>
        </w:tc>
        <w:tc>
          <w:tcPr>
            <w:tcW w:w="716" w:type="dxa"/>
            <w:shd w:val="clear" w:color="auto" w:fill="auto"/>
            <w:noWrap/>
            <w:hideMark/>
          </w:tcPr>
          <w:p w14:paraId="51436B57"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700</w:t>
            </w:r>
          </w:p>
        </w:tc>
        <w:tc>
          <w:tcPr>
            <w:tcW w:w="1105" w:type="dxa"/>
            <w:shd w:val="clear" w:color="auto" w:fill="auto"/>
            <w:noWrap/>
            <w:hideMark/>
          </w:tcPr>
          <w:p w14:paraId="2279BC14"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250</w:t>
            </w:r>
          </w:p>
        </w:tc>
      </w:tr>
      <w:tr w:rsidR="00F3232E" w:rsidRPr="00AD4701" w14:paraId="7713CF15" w14:textId="77777777" w:rsidTr="00886BFC">
        <w:trPr>
          <w:trHeight w:val="300"/>
          <w:jc w:val="center"/>
        </w:trPr>
        <w:tc>
          <w:tcPr>
            <w:tcW w:w="1696" w:type="dxa"/>
            <w:shd w:val="clear" w:color="auto" w:fill="auto"/>
            <w:noWrap/>
            <w:hideMark/>
          </w:tcPr>
          <w:p w14:paraId="7BA939AC" w14:textId="77777777" w:rsidR="00F3232E" w:rsidRPr="00AD4701" w:rsidRDefault="00F3232E" w:rsidP="00F3232E">
            <w:pPr>
              <w:spacing w:after="0" w:line="240" w:lineRule="auto"/>
              <w:ind w:hanging="108"/>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 xml:space="preserve">Glencore </w:t>
            </w:r>
          </w:p>
        </w:tc>
        <w:tc>
          <w:tcPr>
            <w:tcW w:w="1219" w:type="dxa"/>
            <w:shd w:val="clear" w:color="auto" w:fill="auto"/>
            <w:noWrap/>
            <w:hideMark/>
          </w:tcPr>
          <w:p w14:paraId="26167698" w14:textId="77777777" w:rsidR="00F3232E" w:rsidRPr="00AD4701" w:rsidRDefault="00F3232E" w:rsidP="00F3232E">
            <w:pPr>
              <w:spacing w:after="0" w:line="240" w:lineRule="auto"/>
              <w:ind w:hanging="108"/>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Норвегия</w:t>
            </w:r>
          </w:p>
        </w:tc>
        <w:tc>
          <w:tcPr>
            <w:tcW w:w="908" w:type="dxa"/>
            <w:shd w:val="clear" w:color="auto" w:fill="auto"/>
            <w:noWrap/>
            <w:hideMark/>
          </w:tcPr>
          <w:p w14:paraId="46D0697A"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3939</w:t>
            </w:r>
          </w:p>
        </w:tc>
        <w:tc>
          <w:tcPr>
            <w:tcW w:w="850" w:type="dxa"/>
            <w:shd w:val="clear" w:color="auto" w:fill="auto"/>
            <w:noWrap/>
            <w:hideMark/>
          </w:tcPr>
          <w:p w14:paraId="446B595E"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3719</w:t>
            </w:r>
          </w:p>
        </w:tc>
        <w:tc>
          <w:tcPr>
            <w:tcW w:w="851" w:type="dxa"/>
            <w:shd w:val="clear" w:color="auto" w:fill="auto"/>
            <w:noWrap/>
            <w:hideMark/>
          </w:tcPr>
          <w:p w14:paraId="65504223"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3510</w:t>
            </w:r>
          </w:p>
        </w:tc>
        <w:tc>
          <w:tcPr>
            <w:tcW w:w="716" w:type="dxa"/>
            <w:shd w:val="clear" w:color="auto" w:fill="auto"/>
            <w:noWrap/>
            <w:hideMark/>
          </w:tcPr>
          <w:p w14:paraId="5306347F"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3208</w:t>
            </w:r>
          </w:p>
        </w:tc>
        <w:tc>
          <w:tcPr>
            <w:tcW w:w="716" w:type="dxa"/>
            <w:shd w:val="clear" w:color="auto" w:fill="auto"/>
            <w:noWrap/>
            <w:hideMark/>
          </w:tcPr>
          <w:p w14:paraId="3018C8AD"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3067</w:t>
            </w:r>
          </w:p>
        </w:tc>
        <w:tc>
          <w:tcPr>
            <w:tcW w:w="716" w:type="dxa"/>
            <w:shd w:val="clear" w:color="auto" w:fill="auto"/>
            <w:noWrap/>
            <w:hideMark/>
          </w:tcPr>
          <w:p w14:paraId="41D754D6"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2969</w:t>
            </w:r>
          </w:p>
        </w:tc>
        <w:tc>
          <w:tcPr>
            <w:tcW w:w="716" w:type="dxa"/>
            <w:shd w:val="clear" w:color="auto" w:fill="auto"/>
            <w:noWrap/>
            <w:hideMark/>
          </w:tcPr>
          <w:p w14:paraId="7CDE7439"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3400</w:t>
            </w:r>
          </w:p>
        </w:tc>
        <w:tc>
          <w:tcPr>
            <w:tcW w:w="1105" w:type="dxa"/>
            <w:shd w:val="clear" w:color="auto" w:fill="auto"/>
            <w:noWrap/>
            <w:hideMark/>
          </w:tcPr>
          <w:p w14:paraId="7D1DB0C7"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1700</w:t>
            </w:r>
          </w:p>
        </w:tc>
      </w:tr>
      <w:tr w:rsidR="00F3232E" w:rsidRPr="00AD4701" w14:paraId="7E76AFA4" w14:textId="77777777" w:rsidTr="00886BFC">
        <w:trPr>
          <w:trHeight w:val="300"/>
          <w:jc w:val="center"/>
        </w:trPr>
        <w:tc>
          <w:tcPr>
            <w:tcW w:w="1696" w:type="dxa"/>
            <w:shd w:val="clear" w:color="auto" w:fill="auto"/>
            <w:noWrap/>
            <w:hideMark/>
          </w:tcPr>
          <w:p w14:paraId="4DFC3E28" w14:textId="77777777" w:rsidR="00F3232E" w:rsidRPr="00AD4701" w:rsidRDefault="00F3232E" w:rsidP="00F3232E">
            <w:pPr>
              <w:spacing w:after="0" w:line="240" w:lineRule="auto"/>
              <w:ind w:hanging="108"/>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ICCI</w:t>
            </w:r>
          </w:p>
        </w:tc>
        <w:tc>
          <w:tcPr>
            <w:tcW w:w="1219" w:type="dxa"/>
            <w:shd w:val="clear" w:color="auto" w:fill="auto"/>
            <w:noWrap/>
            <w:hideMark/>
          </w:tcPr>
          <w:p w14:paraId="60E9632A" w14:textId="77777777" w:rsidR="00F3232E" w:rsidRPr="00AD4701" w:rsidRDefault="00F3232E" w:rsidP="00F3232E">
            <w:pPr>
              <w:spacing w:after="0" w:line="240" w:lineRule="auto"/>
              <w:ind w:hanging="108"/>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Канада</w:t>
            </w:r>
          </w:p>
        </w:tc>
        <w:tc>
          <w:tcPr>
            <w:tcW w:w="908" w:type="dxa"/>
            <w:shd w:val="clear" w:color="auto" w:fill="auto"/>
            <w:noWrap/>
            <w:hideMark/>
          </w:tcPr>
          <w:p w14:paraId="748E2BE7"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3573</w:t>
            </w:r>
          </w:p>
        </w:tc>
        <w:tc>
          <w:tcPr>
            <w:tcW w:w="850" w:type="dxa"/>
            <w:shd w:val="clear" w:color="auto" w:fill="auto"/>
            <w:noWrap/>
            <w:hideMark/>
          </w:tcPr>
          <w:p w14:paraId="0D374178"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3428</w:t>
            </w:r>
          </w:p>
        </w:tc>
        <w:tc>
          <w:tcPr>
            <w:tcW w:w="851" w:type="dxa"/>
            <w:shd w:val="clear" w:color="auto" w:fill="auto"/>
            <w:noWrap/>
            <w:hideMark/>
          </w:tcPr>
          <w:p w14:paraId="1BD75883"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3721</w:t>
            </w:r>
          </w:p>
        </w:tc>
        <w:tc>
          <w:tcPr>
            <w:tcW w:w="716" w:type="dxa"/>
            <w:shd w:val="clear" w:color="auto" w:fill="auto"/>
            <w:noWrap/>
            <w:hideMark/>
          </w:tcPr>
          <w:p w14:paraId="2F6B4ABF"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3706</w:t>
            </w:r>
          </w:p>
        </w:tc>
        <w:tc>
          <w:tcPr>
            <w:tcW w:w="716" w:type="dxa"/>
            <w:shd w:val="clear" w:color="auto" w:fill="auto"/>
            <w:noWrap/>
            <w:hideMark/>
          </w:tcPr>
          <w:p w14:paraId="421F3ADB"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3853</w:t>
            </w:r>
          </w:p>
        </w:tc>
        <w:tc>
          <w:tcPr>
            <w:tcW w:w="716" w:type="dxa"/>
            <w:shd w:val="clear" w:color="auto" w:fill="auto"/>
            <w:noWrap/>
            <w:hideMark/>
          </w:tcPr>
          <w:p w14:paraId="4321C99C"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3792</w:t>
            </w:r>
          </w:p>
        </w:tc>
        <w:tc>
          <w:tcPr>
            <w:tcW w:w="716" w:type="dxa"/>
            <w:shd w:val="clear" w:color="auto" w:fill="auto"/>
            <w:noWrap/>
            <w:hideMark/>
          </w:tcPr>
          <w:p w14:paraId="02404EA7"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3319</w:t>
            </w:r>
          </w:p>
        </w:tc>
        <w:tc>
          <w:tcPr>
            <w:tcW w:w="1105" w:type="dxa"/>
            <w:shd w:val="clear" w:color="auto" w:fill="auto"/>
            <w:noWrap/>
            <w:hideMark/>
          </w:tcPr>
          <w:p w14:paraId="7815FC22"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1463</w:t>
            </w:r>
          </w:p>
        </w:tc>
      </w:tr>
      <w:tr w:rsidR="00F3232E" w:rsidRPr="00AD4701" w14:paraId="434CD540" w14:textId="77777777" w:rsidTr="00886BFC">
        <w:trPr>
          <w:trHeight w:val="300"/>
          <w:jc w:val="center"/>
        </w:trPr>
        <w:tc>
          <w:tcPr>
            <w:tcW w:w="1696" w:type="dxa"/>
            <w:shd w:val="clear" w:color="auto" w:fill="auto"/>
            <w:noWrap/>
            <w:hideMark/>
          </w:tcPr>
          <w:p w14:paraId="2A3D311F" w14:textId="77777777" w:rsidR="00F3232E" w:rsidRPr="00AD4701" w:rsidRDefault="00F3232E" w:rsidP="00F3232E">
            <w:pPr>
              <w:spacing w:after="0" w:line="240" w:lineRule="auto"/>
              <w:ind w:hanging="108"/>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Sumitomo</w:t>
            </w:r>
          </w:p>
        </w:tc>
        <w:tc>
          <w:tcPr>
            <w:tcW w:w="1219" w:type="dxa"/>
            <w:shd w:val="clear" w:color="auto" w:fill="auto"/>
            <w:noWrap/>
            <w:hideMark/>
          </w:tcPr>
          <w:p w14:paraId="0892468F" w14:textId="77777777" w:rsidR="00F3232E" w:rsidRPr="00AD4701" w:rsidRDefault="00F3232E" w:rsidP="00F3232E">
            <w:pPr>
              <w:spacing w:after="0" w:line="240" w:lineRule="auto"/>
              <w:ind w:hanging="108"/>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Япония</w:t>
            </w:r>
          </w:p>
        </w:tc>
        <w:tc>
          <w:tcPr>
            <w:tcW w:w="908" w:type="dxa"/>
            <w:shd w:val="clear" w:color="auto" w:fill="auto"/>
            <w:noWrap/>
            <w:hideMark/>
          </w:tcPr>
          <w:p w14:paraId="6EA99CAF"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1084</w:t>
            </w:r>
          </w:p>
        </w:tc>
        <w:tc>
          <w:tcPr>
            <w:tcW w:w="850" w:type="dxa"/>
            <w:shd w:val="clear" w:color="auto" w:fill="auto"/>
            <w:noWrap/>
            <w:hideMark/>
          </w:tcPr>
          <w:p w14:paraId="7BECE360"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1071</w:t>
            </w:r>
          </w:p>
        </w:tc>
        <w:tc>
          <w:tcPr>
            <w:tcW w:w="851" w:type="dxa"/>
            <w:shd w:val="clear" w:color="auto" w:fill="auto"/>
            <w:noWrap/>
            <w:hideMark/>
          </w:tcPr>
          <w:p w14:paraId="49DBD92E"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1332</w:t>
            </w:r>
          </w:p>
        </w:tc>
        <w:tc>
          <w:tcPr>
            <w:tcW w:w="716" w:type="dxa"/>
            <w:shd w:val="clear" w:color="auto" w:fill="auto"/>
            <w:noWrap/>
            <w:hideMark/>
          </w:tcPr>
          <w:p w14:paraId="12278491"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1935</w:t>
            </w:r>
          </w:p>
        </w:tc>
        <w:tc>
          <w:tcPr>
            <w:tcW w:w="716" w:type="dxa"/>
            <w:shd w:val="clear" w:color="auto" w:fill="auto"/>
            <w:noWrap/>
            <w:hideMark/>
          </w:tcPr>
          <w:p w14:paraId="111573C3"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2007</w:t>
            </w:r>
          </w:p>
        </w:tc>
        <w:tc>
          <w:tcPr>
            <w:tcW w:w="716" w:type="dxa"/>
            <w:shd w:val="clear" w:color="auto" w:fill="auto"/>
            <w:noWrap/>
            <w:hideMark/>
          </w:tcPr>
          <w:p w14:paraId="7F06C572"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2542</w:t>
            </w:r>
          </w:p>
        </w:tc>
        <w:tc>
          <w:tcPr>
            <w:tcW w:w="716" w:type="dxa"/>
            <w:shd w:val="clear" w:color="auto" w:fill="auto"/>
            <w:noWrap/>
            <w:hideMark/>
          </w:tcPr>
          <w:p w14:paraId="41D19CCD"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2747</w:t>
            </w:r>
          </w:p>
        </w:tc>
        <w:tc>
          <w:tcPr>
            <w:tcW w:w="1105" w:type="dxa"/>
            <w:shd w:val="clear" w:color="auto" w:fill="auto"/>
            <w:noWrap/>
            <w:hideMark/>
          </w:tcPr>
          <w:p w14:paraId="21793E04"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1753</w:t>
            </w:r>
          </w:p>
        </w:tc>
      </w:tr>
      <w:tr w:rsidR="00F3232E" w:rsidRPr="00AD4701" w14:paraId="24C4F57E" w14:textId="77777777" w:rsidTr="00886BFC">
        <w:trPr>
          <w:trHeight w:val="300"/>
          <w:jc w:val="center"/>
        </w:trPr>
        <w:tc>
          <w:tcPr>
            <w:tcW w:w="1696" w:type="dxa"/>
            <w:shd w:val="clear" w:color="auto" w:fill="auto"/>
            <w:noWrap/>
            <w:hideMark/>
          </w:tcPr>
          <w:p w14:paraId="759DE21F" w14:textId="77777777" w:rsidR="00F3232E" w:rsidRPr="00AD4701" w:rsidRDefault="00F3232E" w:rsidP="00F3232E">
            <w:pPr>
              <w:spacing w:after="0" w:line="240" w:lineRule="auto"/>
              <w:ind w:hanging="108"/>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Umicore</w:t>
            </w:r>
          </w:p>
        </w:tc>
        <w:tc>
          <w:tcPr>
            <w:tcW w:w="1219" w:type="dxa"/>
            <w:shd w:val="clear" w:color="auto" w:fill="auto"/>
            <w:noWrap/>
            <w:hideMark/>
          </w:tcPr>
          <w:p w14:paraId="44F8B25A" w14:textId="77777777" w:rsidR="00F3232E" w:rsidRPr="00AD4701" w:rsidRDefault="00F3232E" w:rsidP="00F3232E">
            <w:pPr>
              <w:spacing w:after="0" w:line="240" w:lineRule="auto"/>
              <w:ind w:hanging="108"/>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Бельгия</w:t>
            </w:r>
          </w:p>
        </w:tc>
        <w:tc>
          <w:tcPr>
            <w:tcW w:w="908" w:type="dxa"/>
            <w:shd w:val="clear" w:color="auto" w:fill="auto"/>
            <w:noWrap/>
            <w:hideMark/>
          </w:tcPr>
          <w:p w14:paraId="13DF008A"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2825</w:t>
            </w:r>
          </w:p>
        </w:tc>
        <w:tc>
          <w:tcPr>
            <w:tcW w:w="850" w:type="dxa"/>
            <w:shd w:val="clear" w:color="auto" w:fill="auto"/>
            <w:noWrap/>
            <w:hideMark/>
          </w:tcPr>
          <w:p w14:paraId="6D245970"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3020</w:t>
            </w:r>
          </w:p>
        </w:tc>
        <w:tc>
          <w:tcPr>
            <w:tcW w:w="851" w:type="dxa"/>
            <w:shd w:val="clear" w:color="auto" w:fill="auto"/>
            <w:noWrap/>
            <w:hideMark/>
          </w:tcPr>
          <w:p w14:paraId="26881D71"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2150</w:t>
            </w:r>
          </w:p>
        </w:tc>
        <w:tc>
          <w:tcPr>
            <w:tcW w:w="716" w:type="dxa"/>
            <w:shd w:val="clear" w:color="auto" w:fill="auto"/>
            <w:noWrap/>
            <w:hideMark/>
          </w:tcPr>
          <w:p w14:paraId="4EDE465A"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2600</w:t>
            </w:r>
          </w:p>
        </w:tc>
        <w:tc>
          <w:tcPr>
            <w:tcW w:w="716" w:type="dxa"/>
            <w:shd w:val="clear" w:color="auto" w:fill="auto"/>
            <w:noWrap/>
            <w:hideMark/>
          </w:tcPr>
          <w:p w14:paraId="403DBD6B"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3187</w:t>
            </w:r>
          </w:p>
        </w:tc>
        <w:tc>
          <w:tcPr>
            <w:tcW w:w="716" w:type="dxa"/>
            <w:shd w:val="clear" w:color="auto" w:fill="auto"/>
            <w:noWrap/>
            <w:hideMark/>
          </w:tcPr>
          <w:p w14:paraId="1B9879BB"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4200</w:t>
            </w:r>
          </w:p>
        </w:tc>
        <w:tc>
          <w:tcPr>
            <w:tcW w:w="716" w:type="dxa"/>
            <w:shd w:val="clear" w:color="auto" w:fill="auto"/>
            <w:noWrap/>
            <w:hideMark/>
          </w:tcPr>
          <w:p w14:paraId="4382B5D4"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5415</w:t>
            </w:r>
          </w:p>
        </w:tc>
        <w:tc>
          <w:tcPr>
            <w:tcW w:w="1105" w:type="dxa"/>
            <w:shd w:val="clear" w:color="auto" w:fill="auto"/>
            <w:noWrap/>
            <w:hideMark/>
          </w:tcPr>
          <w:p w14:paraId="08865704"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2958</w:t>
            </w:r>
          </w:p>
        </w:tc>
      </w:tr>
      <w:tr w:rsidR="00F3232E" w:rsidRPr="00AD4701" w14:paraId="62183160" w14:textId="77777777" w:rsidTr="00886BFC">
        <w:trPr>
          <w:trHeight w:val="300"/>
          <w:jc w:val="center"/>
        </w:trPr>
        <w:tc>
          <w:tcPr>
            <w:tcW w:w="1696" w:type="dxa"/>
            <w:shd w:val="clear" w:color="auto" w:fill="auto"/>
            <w:noWrap/>
            <w:hideMark/>
          </w:tcPr>
          <w:p w14:paraId="330AAFBA" w14:textId="77777777" w:rsidR="00F3232E" w:rsidRPr="00AD4701" w:rsidRDefault="00F3232E" w:rsidP="00F3232E">
            <w:pPr>
              <w:spacing w:after="0" w:line="240" w:lineRule="auto"/>
              <w:ind w:hanging="108"/>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Vale</w:t>
            </w:r>
          </w:p>
        </w:tc>
        <w:tc>
          <w:tcPr>
            <w:tcW w:w="1219" w:type="dxa"/>
            <w:shd w:val="clear" w:color="auto" w:fill="auto"/>
            <w:noWrap/>
            <w:hideMark/>
          </w:tcPr>
          <w:p w14:paraId="3C043AF4" w14:textId="77777777" w:rsidR="00F3232E" w:rsidRPr="00AD4701" w:rsidRDefault="00F3232E" w:rsidP="00F3232E">
            <w:pPr>
              <w:spacing w:after="0" w:line="240" w:lineRule="auto"/>
              <w:ind w:hanging="108"/>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Канада</w:t>
            </w:r>
          </w:p>
        </w:tc>
        <w:tc>
          <w:tcPr>
            <w:tcW w:w="908" w:type="dxa"/>
            <w:shd w:val="clear" w:color="auto" w:fill="auto"/>
            <w:noWrap/>
            <w:hideMark/>
          </w:tcPr>
          <w:p w14:paraId="095667F4"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2033</w:t>
            </w:r>
          </w:p>
        </w:tc>
        <w:tc>
          <w:tcPr>
            <w:tcW w:w="850" w:type="dxa"/>
            <w:shd w:val="clear" w:color="auto" w:fill="auto"/>
            <w:noWrap/>
            <w:hideMark/>
          </w:tcPr>
          <w:p w14:paraId="52DEAFCA"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2200</w:t>
            </w:r>
          </w:p>
        </w:tc>
        <w:tc>
          <w:tcPr>
            <w:tcW w:w="851" w:type="dxa"/>
            <w:shd w:val="clear" w:color="auto" w:fill="auto"/>
            <w:noWrap/>
            <w:hideMark/>
          </w:tcPr>
          <w:p w14:paraId="440AC268"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1193</w:t>
            </w:r>
          </w:p>
        </w:tc>
        <w:tc>
          <w:tcPr>
            <w:tcW w:w="716" w:type="dxa"/>
            <w:shd w:val="clear" w:color="auto" w:fill="auto"/>
            <w:noWrap/>
            <w:hideMark/>
          </w:tcPr>
          <w:p w14:paraId="6BD0EA71"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940</w:t>
            </w:r>
          </w:p>
        </w:tc>
        <w:tc>
          <w:tcPr>
            <w:tcW w:w="716" w:type="dxa"/>
            <w:shd w:val="clear" w:color="auto" w:fill="auto"/>
            <w:noWrap/>
            <w:hideMark/>
          </w:tcPr>
          <w:p w14:paraId="48BEE903"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2070</w:t>
            </w:r>
          </w:p>
        </w:tc>
        <w:tc>
          <w:tcPr>
            <w:tcW w:w="716" w:type="dxa"/>
            <w:shd w:val="clear" w:color="auto" w:fill="auto"/>
            <w:noWrap/>
            <w:hideMark/>
          </w:tcPr>
          <w:p w14:paraId="5EFDEA96"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1890</w:t>
            </w:r>
          </w:p>
        </w:tc>
        <w:tc>
          <w:tcPr>
            <w:tcW w:w="716" w:type="dxa"/>
            <w:shd w:val="clear" w:color="auto" w:fill="auto"/>
            <w:noWrap/>
            <w:hideMark/>
          </w:tcPr>
          <w:p w14:paraId="4E1D55CE"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2240</w:t>
            </w:r>
          </w:p>
        </w:tc>
        <w:tc>
          <w:tcPr>
            <w:tcW w:w="1105" w:type="dxa"/>
            <w:shd w:val="clear" w:color="auto" w:fill="auto"/>
            <w:noWrap/>
            <w:hideMark/>
          </w:tcPr>
          <w:p w14:paraId="5671AD74"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937</w:t>
            </w:r>
          </w:p>
        </w:tc>
      </w:tr>
      <w:tr w:rsidR="00F3232E" w:rsidRPr="00AD4701" w14:paraId="2775B8F2" w14:textId="77777777" w:rsidTr="00886BFC">
        <w:trPr>
          <w:trHeight w:val="300"/>
          <w:jc w:val="center"/>
        </w:trPr>
        <w:tc>
          <w:tcPr>
            <w:tcW w:w="1696" w:type="dxa"/>
            <w:shd w:val="clear" w:color="auto" w:fill="auto"/>
            <w:noWrap/>
            <w:hideMark/>
          </w:tcPr>
          <w:p w14:paraId="552B21D7" w14:textId="77777777" w:rsidR="00F3232E" w:rsidRPr="00AD4701" w:rsidRDefault="00F3232E" w:rsidP="00F3232E">
            <w:pPr>
              <w:spacing w:after="0" w:line="240" w:lineRule="auto"/>
              <w:ind w:hanging="108"/>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w:t>
            </w:r>
          </w:p>
        </w:tc>
        <w:tc>
          <w:tcPr>
            <w:tcW w:w="1219" w:type="dxa"/>
            <w:shd w:val="clear" w:color="auto" w:fill="auto"/>
            <w:noWrap/>
            <w:hideMark/>
          </w:tcPr>
          <w:p w14:paraId="72BE1982" w14:textId="77777777" w:rsidR="00F3232E" w:rsidRPr="00AD4701" w:rsidRDefault="00F3232E" w:rsidP="00F3232E">
            <w:pPr>
              <w:spacing w:after="0" w:line="240" w:lineRule="auto"/>
              <w:ind w:hanging="108"/>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Замбия</w:t>
            </w:r>
          </w:p>
        </w:tc>
        <w:tc>
          <w:tcPr>
            <w:tcW w:w="908" w:type="dxa"/>
            <w:shd w:val="clear" w:color="auto" w:fill="auto"/>
            <w:noWrap/>
            <w:hideMark/>
          </w:tcPr>
          <w:p w14:paraId="01E5795B"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2635</w:t>
            </w:r>
          </w:p>
        </w:tc>
        <w:tc>
          <w:tcPr>
            <w:tcW w:w="850" w:type="dxa"/>
            <w:shd w:val="clear" w:color="auto" w:fill="auto"/>
            <w:noWrap/>
            <w:hideMark/>
          </w:tcPr>
          <w:p w14:paraId="5B6D458A"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2591</w:t>
            </w:r>
          </w:p>
        </w:tc>
        <w:tc>
          <w:tcPr>
            <w:tcW w:w="851" w:type="dxa"/>
            <w:shd w:val="clear" w:color="auto" w:fill="auto"/>
            <w:noWrap/>
            <w:hideMark/>
          </w:tcPr>
          <w:p w14:paraId="0A11A2CB"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235</w:t>
            </w:r>
          </w:p>
        </w:tc>
        <w:tc>
          <w:tcPr>
            <w:tcW w:w="716" w:type="dxa"/>
            <w:shd w:val="clear" w:color="auto" w:fill="auto"/>
            <w:noWrap/>
            <w:hideMark/>
          </w:tcPr>
          <w:p w14:paraId="619F0030"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3934</w:t>
            </w:r>
          </w:p>
        </w:tc>
        <w:tc>
          <w:tcPr>
            <w:tcW w:w="716" w:type="dxa"/>
            <w:shd w:val="clear" w:color="auto" w:fill="auto"/>
            <w:noWrap/>
            <w:hideMark/>
          </w:tcPr>
          <w:p w14:paraId="2BD7255A"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4856</w:t>
            </w:r>
          </w:p>
        </w:tc>
        <w:tc>
          <w:tcPr>
            <w:tcW w:w="716" w:type="dxa"/>
            <w:shd w:val="clear" w:color="auto" w:fill="auto"/>
            <w:noWrap/>
            <w:hideMark/>
          </w:tcPr>
          <w:p w14:paraId="77C0C775"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5435</w:t>
            </w:r>
          </w:p>
        </w:tc>
        <w:tc>
          <w:tcPr>
            <w:tcW w:w="716" w:type="dxa"/>
            <w:shd w:val="clear" w:color="auto" w:fill="auto"/>
            <w:noWrap/>
            <w:hideMark/>
          </w:tcPr>
          <w:p w14:paraId="39B0C492"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5000</w:t>
            </w:r>
          </w:p>
        </w:tc>
        <w:tc>
          <w:tcPr>
            <w:tcW w:w="1105" w:type="dxa"/>
            <w:shd w:val="clear" w:color="auto" w:fill="auto"/>
            <w:noWrap/>
            <w:hideMark/>
          </w:tcPr>
          <w:p w14:paraId="4D71F2A0"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2227</w:t>
            </w:r>
          </w:p>
        </w:tc>
      </w:tr>
      <w:tr w:rsidR="00F3232E" w:rsidRPr="00AD4701" w14:paraId="18227220" w14:textId="77777777" w:rsidTr="00886BFC">
        <w:trPr>
          <w:trHeight w:val="300"/>
          <w:jc w:val="center"/>
        </w:trPr>
        <w:tc>
          <w:tcPr>
            <w:tcW w:w="1696" w:type="dxa"/>
            <w:shd w:val="clear" w:color="auto" w:fill="auto"/>
            <w:noWrap/>
            <w:hideMark/>
          </w:tcPr>
          <w:p w14:paraId="6A44E711" w14:textId="77777777" w:rsidR="00F3232E" w:rsidRPr="00AD4701" w:rsidRDefault="00F3232E" w:rsidP="00F3232E">
            <w:pPr>
              <w:spacing w:after="0" w:line="240" w:lineRule="auto"/>
              <w:ind w:hanging="108"/>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w:t>
            </w:r>
          </w:p>
        </w:tc>
        <w:tc>
          <w:tcPr>
            <w:tcW w:w="1219" w:type="dxa"/>
            <w:shd w:val="clear" w:color="auto" w:fill="auto"/>
            <w:noWrap/>
            <w:hideMark/>
          </w:tcPr>
          <w:p w14:paraId="70615821" w14:textId="77777777" w:rsidR="00F3232E" w:rsidRPr="00AD4701" w:rsidRDefault="00F3232E" w:rsidP="00F3232E">
            <w:pPr>
              <w:spacing w:after="0" w:line="240" w:lineRule="auto"/>
              <w:ind w:hanging="108"/>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Китай</w:t>
            </w:r>
          </w:p>
        </w:tc>
        <w:tc>
          <w:tcPr>
            <w:tcW w:w="908" w:type="dxa"/>
            <w:shd w:val="clear" w:color="auto" w:fill="auto"/>
            <w:noWrap/>
            <w:hideMark/>
          </w:tcPr>
          <w:p w14:paraId="617EEBD6"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13245</w:t>
            </w:r>
          </w:p>
        </w:tc>
        <w:tc>
          <w:tcPr>
            <w:tcW w:w="850" w:type="dxa"/>
            <w:shd w:val="clear" w:color="auto" w:fill="auto"/>
            <w:noWrap/>
            <w:hideMark/>
          </w:tcPr>
          <w:p w14:paraId="5D2A68B3"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18239</w:t>
            </w:r>
          </w:p>
        </w:tc>
        <w:tc>
          <w:tcPr>
            <w:tcW w:w="851" w:type="dxa"/>
            <w:shd w:val="clear" w:color="auto" w:fill="auto"/>
            <w:noWrap/>
            <w:hideMark/>
          </w:tcPr>
          <w:p w14:paraId="3EFF93D0"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25544</w:t>
            </w:r>
          </w:p>
        </w:tc>
        <w:tc>
          <w:tcPr>
            <w:tcW w:w="716" w:type="dxa"/>
            <w:shd w:val="clear" w:color="auto" w:fill="auto"/>
            <w:noWrap/>
            <w:hideMark/>
          </w:tcPr>
          <w:p w14:paraId="6DD664E8"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35929</w:t>
            </w:r>
          </w:p>
        </w:tc>
        <w:tc>
          <w:tcPr>
            <w:tcW w:w="716" w:type="dxa"/>
            <w:shd w:val="clear" w:color="auto" w:fill="auto"/>
            <w:noWrap/>
            <w:hideMark/>
          </w:tcPr>
          <w:p w14:paraId="54EA0A05"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34969</w:t>
            </w:r>
          </w:p>
        </w:tc>
        <w:tc>
          <w:tcPr>
            <w:tcW w:w="716" w:type="dxa"/>
            <w:shd w:val="clear" w:color="auto" w:fill="auto"/>
            <w:noWrap/>
            <w:hideMark/>
          </w:tcPr>
          <w:p w14:paraId="318F57D4"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29784</w:t>
            </w:r>
          </w:p>
        </w:tc>
        <w:tc>
          <w:tcPr>
            <w:tcW w:w="716" w:type="dxa"/>
            <w:shd w:val="clear" w:color="auto" w:fill="auto"/>
            <w:noWrap/>
            <w:hideMark/>
          </w:tcPr>
          <w:p w14:paraId="63293D13"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36062</w:t>
            </w:r>
          </w:p>
        </w:tc>
        <w:tc>
          <w:tcPr>
            <w:tcW w:w="1105" w:type="dxa"/>
            <w:shd w:val="clear" w:color="auto" w:fill="auto"/>
            <w:noWrap/>
            <w:hideMark/>
          </w:tcPr>
          <w:p w14:paraId="4018F2AB"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20460</w:t>
            </w:r>
          </w:p>
        </w:tc>
      </w:tr>
      <w:tr w:rsidR="00F3232E" w:rsidRPr="00AD4701" w14:paraId="7408E963" w14:textId="77777777" w:rsidTr="00886BFC">
        <w:trPr>
          <w:trHeight w:val="300"/>
          <w:jc w:val="center"/>
        </w:trPr>
        <w:tc>
          <w:tcPr>
            <w:tcW w:w="1696" w:type="dxa"/>
            <w:shd w:val="clear" w:color="auto" w:fill="auto"/>
            <w:noWrap/>
            <w:hideMark/>
          </w:tcPr>
          <w:p w14:paraId="7C80ED98" w14:textId="77777777" w:rsidR="00F3232E" w:rsidRPr="00AD4701" w:rsidRDefault="00F3232E" w:rsidP="00F3232E">
            <w:pPr>
              <w:spacing w:after="0" w:line="240" w:lineRule="auto"/>
              <w:ind w:hanging="108"/>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w:t>
            </w:r>
          </w:p>
        </w:tc>
        <w:tc>
          <w:tcPr>
            <w:tcW w:w="1219" w:type="dxa"/>
            <w:shd w:val="clear" w:color="auto" w:fill="auto"/>
            <w:noWrap/>
            <w:hideMark/>
          </w:tcPr>
          <w:p w14:paraId="7927D45B" w14:textId="77777777" w:rsidR="00F3232E" w:rsidRPr="00AD4701" w:rsidRDefault="00F3232E" w:rsidP="00F3232E">
            <w:pPr>
              <w:spacing w:after="0" w:line="240" w:lineRule="auto"/>
              <w:ind w:hanging="108"/>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Индия</w:t>
            </w:r>
          </w:p>
        </w:tc>
        <w:tc>
          <w:tcPr>
            <w:tcW w:w="908" w:type="dxa"/>
            <w:shd w:val="clear" w:color="auto" w:fill="auto"/>
            <w:noWrap/>
            <w:hideMark/>
          </w:tcPr>
          <w:p w14:paraId="080A95E2"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980</w:t>
            </w:r>
          </w:p>
        </w:tc>
        <w:tc>
          <w:tcPr>
            <w:tcW w:w="850" w:type="dxa"/>
            <w:shd w:val="clear" w:color="auto" w:fill="auto"/>
            <w:noWrap/>
            <w:hideMark/>
          </w:tcPr>
          <w:p w14:paraId="1924A518"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858</w:t>
            </w:r>
          </w:p>
        </w:tc>
        <w:tc>
          <w:tcPr>
            <w:tcW w:w="851" w:type="dxa"/>
            <w:shd w:val="clear" w:color="auto" w:fill="auto"/>
            <w:noWrap/>
            <w:hideMark/>
          </w:tcPr>
          <w:p w14:paraId="2DDE40B8"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1001</w:t>
            </w:r>
          </w:p>
        </w:tc>
        <w:tc>
          <w:tcPr>
            <w:tcW w:w="716" w:type="dxa"/>
            <w:shd w:val="clear" w:color="auto" w:fill="auto"/>
            <w:noWrap/>
            <w:hideMark/>
          </w:tcPr>
          <w:p w14:paraId="426592C2"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1187</w:t>
            </w:r>
          </w:p>
        </w:tc>
        <w:tc>
          <w:tcPr>
            <w:tcW w:w="716" w:type="dxa"/>
            <w:shd w:val="clear" w:color="auto" w:fill="auto"/>
            <w:noWrap/>
            <w:hideMark/>
          </w:tcPr>
          <w:p w14:paraId="4DBBF3FE"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1299</w:t>
            </w:r>
          </w:p>
        </w:tc>
        <w:tc>
          <w:tcPr>
            <w:tcW w:w="716" w:type="dxa"/>
            <w:shd w:val="clear" w:color="auto" w:fill="auto"/>
            <w:noWrap/>
            <w:hideMark/>
          </w:tcPr>
          <w:p w14:paraId="3E8C371B"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800</w:t>
            </w:r>
          </w:p>
        </w:tc>
        <w:tc>
          <w:tcPr>
            <w:tcW w:w="716" w:type="dxa"/>
            <w:shd w:val="clear" w:color="auto" w:fill="auto"/>
            <w:noWrap/>
            <w:hideMark/>
          </w:tcPr>
          <w:p w14:paraId="242AECDD"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295</w:t>
            </w:r>
          </w:p>
        </w:tc>
        <w:tc>
          <w:tcPr>
            <w:tcW w:w="1105" w:type="dxa"/>
            <w:shd w:val="clear" w:color="auto" w:fill="auto"/>
            <w:noWrap/>
            <w:hideMark/>
          </w:tcPr>
          <w:p w14:paraId="1DCD9CE6"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100</w:t>
            </w:r>
          </w:p>
        </w:tc>
      </w:tr>
      <w:tr w:rsidR="00F3232E" w:rsidRPr="00AD4701" w14:paraId="16BEDECA" w14:textId="77777777" w:rsidTr="00886BFC">
        <w:trPr>
          <w:trHeight w:val="300"/>
          <w:jc w:val="center"/>
        </w:trPr>
        <w:tc>
          <w:tcPr>
            <w:tcW w:w="1696" w:type="dxa"/>
            <w:shd w:val="clear" w:color="auto" w:fill="auto"/>
            <w:noWrap/>
            <w:hideMark/>
          </w:tcPr>
          <w:p w14:paraId="14EE5FE5" w14:textId="77777777" w:rsidR="00F3232E" w:rsidRPr="00AD4701" w:rsidRDefault="00F3232E" w:rsidP="00F3232E">
            <w:pPr>
              <w:spacing w:after="0" w:line="240" w:lineRule="auto"/>
              <w:ind w:hanging="108"/>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Glencore Katanga</w:t>
            </w:r>
          </w:p>
        </w:tc>
        <w:tc>
          <w:tcPr>
            <w:tcW w:w="1219" w:type="dxa"/>
            <w:shd w:val="clear" w:color="auto" w:fill="auto"/>
            <w:noWrap/>
            <w:hideMark/>
          </w:tcPr>
          <w:p w14:paraId="17E1A172" w14:textId="77777777" w:rsidR="00F3232E" w:rsidRPr="00AD4701" w:rsidRDefault="00F3232E" w:rsidP="00F3232E">
            <w:pPr>
              <w:spacing w:after="0" w:line="240" w:lineRule="auto"/>
              <w:ind w:hanging="108"/>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Конго</w:t>
            </w:r>
          </w:p>
        </w:tc>
        <w:tc>
          <w:tcPr>
            <w:tcW w:w="908" w:type="dxa"/>
            <w:shd w:val="clear" w:color="auto" w:fill="auto"/>
            <w:noWrap/>
            <w:hideMark/>
          </w:tcPr>
          <w:p w14:paraId="45FB504E"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850" w:type="dxa"/>
            <w:shd w:val="clear" w:color="auto" w:fill="auto"/>
            <w:noWrap/>
            <w:hideMark/>
          </w:tcPr>
          <w:p w14:paraId="55449B86"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749</w:t>
            </w:r>
          </w:p>
        </w:tc>
        <w:tc>
          <w:tcPr>
            <w:tcW w:w="851" w:type="dxa"/>
            <w:shd w:val="clear" w:color="auto" w:fill="auto"/>
            <w:noWrap/>
            <w:hideMark/>
          </w:tcPr>
          <w:p w14:paraId="440F3FB1"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2535</w:t>
            </w:r>
          </w:p>
        </w:tc>
        <w:tc>
          <w:tcPr>
            <w:tcW w:w="716" w:type="dxa"/>
            <w:shd w:val="clear" w:color="auto" w:fill="auto"/>
            <w:noWrap/>
            <w:hideMark/>
          </w:tcPr>
          <w:p w14:paraId="180B453E"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3437</w:t>
            </w:r>
          </w:p>
        </w:tc>
        <w:tc>
          <w:tcPr>
            <w:tcW w:w="716" w:type="dxa"/>
            <w:shd w:val="clear" w:color="auto" w:fill="auto"/>
            <w:noWrap/>
            <w:hideMark/>
          </w:tcPr>
          <w:p w14:paraId="036C0A22"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2433</w:t>
            </w:r>
          </w:p>
        </w:tc>
        <w:tc>
          <w:tcPr>
            <w:tcW w:w="716" w:type="dxa"/>
            <w:shd w:val="clear" w:color="auto" w:fill="auto"/>
            <w:noWrap/>
            <w:hideMark/>
          </w:tcPr>
          <w:p w14:paraId="62CD6D14"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2129</w:t>
            </w:r>
          </w:p>
        </w:tc>
        <w:tc>
          <w:tcPr>
            <w:tcW w:w="716" w:type="dxa"/>
            <w:shd w:val="clear" w:color="auto" w:fill="auto"/>
            <w:noWrap/>
            <w:hideMark/>
          </w:tcPr>
          <w:p w14:paraId="7DDE70FA"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2300</w:t>
            </w:r>
          </w:p>
        </w:tc>
        <w:tc>
          <w:tcPr>
            <w:tcW w:w="1105" w:type="dxa"/>
            <w:shd w:val="clear" w:color="auto" w:fill="auto"/>
            <w:noWrap/>
            <w:hideMark/>
          </w:tcPr>
          <w:p w14:paraId="59A1296B"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1000</w:t>
            </w:r>
          </w:p>
        </w:tc>
      </w:tr>
      <w:tr w:rsidR="00F3232E" w:rsidRPr="00AD4701" w14:paraId="1B9B4867" w14:textId="77777777" w:rsidTr="00886BFC">
        <w:trPr>
          <w:trHeight w:val="300"/>
          <w:jc w:val="center"/>
        </w:trPr>
        <w:tc>
          <w:tcPr>
            <w:tcW w:w="1696" w:type="dxa"/>
            <w:shd w:val="clear" w:color="auto" w:fill="auto"/>
            <w:noWrap/>
            <w:hideMark/>
          </w:tcPr>
          <w:p w14:paraId="3375BAF5" w14:textId="77777777" w:rsidR="00F3232E" w:rsidRPr="00AD4701" w:rsidRDefault="00F3232E" w:rsidP="00F3232E">
            <w:pPr>
              <w:spacing w:after="0" w:line="240" w:lineRule="auto"/>
              <w:ind w:hanging="108"/>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Glencore Minara</w:t>
            </w:r>
          </w:p>
        </w:tc>
        <w:tc>
          <w:tcPr>
            <w:tcW w:w="1219" w:type="dxa"/>
            <w:shd w:val="clear" w:color="auto" w:fill="auto"/>
            <w:noWrap/>
            <w:hideMark/>
          </w:tcPr>
          <w:p w14:paraId="46921F19" w14:textId="77777777" w:rsidR="00F3232E" w:rsidRPr="00AD4701" w:rsidRDefault="00F3232E" w:rsidP="00F3232E">
            <w:pPr>
              <w:spacing w:after="0" w:line="240" w:lineRule="auto"/>
              <w:ind w:hanging="108"/>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Австралия</w:t>
            </w:r>
          </w:p>
        </w:tc>
        <w:tc>
          <w:tcPr>
            <w:tcW w:w="908" w:type="dxa"/>
            <w:shd w:val="clear" w:color="auto" w:fill="auto"/>
            <w:noWrap/>
            <w:hideMark/>
          </w:tcPr>
          <w:p w14:paraId="6EBFD09B"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1884</w:t>
            </w:r>
          </w:p>
        </w:tc>
        <w:tc>
          <w:tcPr>
            <w:tcW w:w="850" w:type="dxa"/>
            <w:shd w:val="clear" w:color="auto" w:fill="auto"/>
            <w:noWrap/>
            <w:hideMark/>
          </w:tcPr>
          <w:p w14:paraId="4FB2B1EF"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2018</w:t>
            </w:r>
          </w:p>
        </w:tc>
        <w:tc>
          <w:tcPr>
            <w:tcW w:w="851" w:type="dxa"/>
            <w:shd w:val="clear" w:color="auto" w:fill="auto"/>
            <w:noWrap/>
            <w:hideMark/>
          </w:tcPr>
          <w:p w14:paraId="1560FFC2"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2350</w:t>
            </w:r>
          </w:p>
        </w:tc>
        <w:tc>
          <w:tcPr>
            <w:tcW w:w="716" w:type="dxa"/>
            <w:shd w:val="clear" w:color="auto" w:fill="auto"/>
            <w:noWrap/>
            <w:hideMark/>
          </w:tcPr>
          <w:p w14:paraId="45407876"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1976</w:t>
            </w:r>
          </w:p>
        </w:tc>
        <w:tc>
          <w:tcPr>
            <w:tcW w:w="716" w:type="dxa"/>
            <w:shd w:val="clear" w:color="auto" w:fill="auto"/>
            <w:noWrap/>
            <w:hideMark/>
          </w:tcPr>
          <w:p w14:paraId="555A2F8B"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2091</w:t>
            </w:r>
          </w:p>
        </w:tc>
        <w:tc>
          <w:tcPr>
            <w:tcW w:w="716" w:type="dxa"/>
            <w:shd w:val="clear" w:color="auto" w:fill="auto"/>
            <w:noWrap/>
            <w:hideMark/>
          </w:tcPr>
          <w:p w14:paraId="7FDEB7D1"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2400</w:t>
            </w:r>
          </w:p>
        </w:tc>
        <w:tc>
          <w:tcPr>
            <w:tcW w:w="716" w:type="dxa"/>
            <w:shd w:val="clear" w:color="auto" w:fill="auto"/>
            <w:noWrap/>
            <w:hideMark/>
          </w:tcPr>
          <w:p w14:paraId="1E3EC257"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2700</w:t>
            </w:r>
          </w:p>
        </w:tc>
        <w:tc>
          <w:tcPr>
            <w:tcW w:w="1105" w:type="dxa"/>
            <w:shd w:val="clear" w:color="auto" w:fill="auto"/>
            <w:noWrap/>
            <w:hideMark/>
          </w:tcPr>
          <w:p w14:paraId="68B24F5B"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1400</w:t>
            </w:r>
          </w:p>
        </w:tc>
      </w:tr>
      <w:tr w:rsidR="00F3232E" w:rsidRPr="00AD4701" w14:paraId="5F691057" w14:textId="77777777" w:rsidTr="00886BFC">
        <w:trPr>
          <w:trHeight w:val="300"/>
          <w:jc w:val="center"/>
        </w:trPr>
        <w:tc>
          <w:tcPr>
            <w:tcW w:w="1696" w:type="dxa"/>
            <w:shd w:val="clear" w:color="auto" w:fill="auto"/>
            <w:noWrap/>
            <w:hideMark/>
          </w:tcPr>
          <w:p w14:paraId="2F3551F0" w14:textId="77777777" w:rsidR="00F3232E" w:rsidRPr="00AD4701" w:rsidRDefault="00F3232E" w:rsidP="00F3232E">
            <w:pPr>
              <w:spacing w:after="0" w:line="240" w:lineRule="auto"/>
              <w:ind w:hanging="108"/>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Glencore Mopani</w:t>
            </w:r>
          </w:p>
        </w:tc>
        <w:tc>
          <w:tcPr>
            <w:tcW w:w="1219" w:type="dxa"/>
            <w:shd w:val="clear" w:color="auto" w:fill="auto"/>
            <w:noWrap/>
            <w:hideMark/>
          </w:tcPr>
          <w:p w14:paraId="2B9538B5" w14:textId="77777777" w:rsidR="00F3232E" w:rsidRPr="00AD4701" w:rsidRDefault="00F3232E" w:rsidP="00F3232E">
            <w:pPr>
              <w:spacing w:after="0" w:line="240" w:lineRule="auto"/>
              <w:ind w:hanging="108"/>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Замбия</w:t>
            </w:r>
          </w:p>
        </w:tc>
        <w:tc>
          <w:tcPr>
            <w:tcW w:w="908" w:type="dxa"/>
            <w:shd w:val="clear" w:color="auto" w:fill="auto"/>
            <w:noWrap/>
            <w:hideMark/>
          </w:tcPr>
          <w:p w14:paraId="16AD4D66"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1700</w:t>
            </w:r>
          </w:p>
        </w:tc>
        <w:tc>
          <w:tcPr>
            <w:tcW w:w="850" w:type="dxa"/>
            <w:shd w:val="clear" w:color="auto" w:fill="auto"/>
            <w:noWrap/>
            <w:hideMark/>
          </w:tcPr>
          <w:p w14:paraId="117F0D23"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1450</w:t>
            </w:r>
          </w:p>
        </w:tc>
        <w:tc>
          <w:tcPr>
            <w:tcW w:w="851" w:type="dxa"/>
            <w:shd w:val="clear" w:color="auto" w:fill="auto"/>
            <w:noWrap/>
            <w:hideMark/>
          </w:tcPr>
          <w:p w14:paraId="5227AB57"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1300</w:t>
            </w:r>
          </w:p>
        </w:tc>
        <w:tc>
          <w:tcPr>
            <w:tcW w:w="716" w:type="dxa"/>
            <w:shd w:val="clear" w:color="auto" w:fill="auto"/>
            <w:noWrap/>
            <w:hideMark/>
          </w:tcPr>
          <w:p w14:paraId="56E50837"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1100</w:t>
            </w:r>
          </w:p>
        </w:tc>
        <w:tc>
          <w:tcPr>
            <w:tcW w:w="716" w:type="dxa"/>
            <w:shd w:val="clear" w:color="auto" w:fill="auto"/>
            <w:noWrap/>
            <w:hideMark/>
          </w:tcPr>
          <w:p w14:paraId="2B78F721"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1100</w:t>
            </w:r>
          </w:p>
        </w:tc>
        <w:tc>
          <w:tcPr>
            <w:tcW w:w="716" w:type="dxa"/>
            <w:shd w:val="clear" w:color="auto" w:fill="auto"/>
            <w:noWrap/>
            <w:hideMark/>
          </w:tcPr>
          <w:p w14:paraId="5AAD7BF6"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230</w:t>
            </w:r>
          </w:p>
        </w:tc>
        <w:tc>
          <w:tcPr>
            <w:tcW w:w="716" w:type="dxa"/>
            <w:shd w:val="clear" w:color="auto" w:fill="auto"/>
            <w:noWrap/>
            <w:hideMark/>
          </w:tcPr>
          <w:p w14:paraId="4C797770"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1105" w:type="dxa"/>
            <w:shd w:val="clear" w:color="auto" w:fill="auto"/>
            <w:noWrap/>
            <w:hideMark/>
          </w:tcPr>
          <w:p w14:paraId="6AE7F32E"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r>
      <w:tr w:rsidR="00F3232E" w:rsidRPr="00AD4701" w14:paraId="72985E6B" w14:textId="77777777" w:rsidTr="00886BFC">
        <w:trPr>
          <w:trHeight w:val="300"/>
          <w:jc w:val="center"/>
        </w:trPr>
        <w:tc>
          <w:tcPr>
            <w:tcW w:w="1696" w:type="dxa"/>
            <w:shd w:val="clear" w:color="auto" w:fill="auto"/>
            <w:noWrap/>
            <w:hideMark/>
          </w:tcPr>
          <w:p w14:paraId="5CA4B158" w14:textId="77777777" w:rsidR="00F3232E" w:rsidRPr="00AD4701" w:rsidRDefault="00F3232E" w:rsidP="00F3232E">
            <w:pPr>
              <w:spacing w:after="0" w:line="240" w:lineRule="auto"/>
              <w:ind w:hanging="108"/>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Kasese</w:t>
            </w:r>
          </w:p>
        </w:tc>
        <w:tc>
          <w:tcPr>
            <w:tcW w:w="1219" w:type="dxa"/>
            <w:shd w:val="clear" w:color="auto" w:fill="auto"/>
            <w:noWrap/>
            <w:hideMark/>
          </w:tcPr>
          <w:p w14:paraId="353471B5" w14:textId="77777777" w:rsidR="00F3232E" w:rsidRPr="00AD4701" w:rsidRDefault="00F3232E" w:rsidP="00F3232E">
            <w:pPr>
              <w:spacing w:after="0" w:line="240" w:lineRule="auto"/>
              <w:ind w:hanging="108"/>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Уганда</w:t>
            </w:r>
          </w:p>
        </w:tc>
        <w:tc>
          <w:tcPr>
            <w:tcW w:w="908" w:type="dxa"/>
            <w:shd w:val="clear" w:color="auto" w:fill="auto"/>
            <w:noWrap/>
            <w:hideMark/>
          </w:tcPr>
          <w:p w14:paraId="37FB0672"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698</w:t>
            </w:r>
          </w:p>
        </w:tc>
        <w:tc>
          <w:tcPr>
            <w:tcW w:w="850" w:type="dxa"/>
            <w:shd w:val="clear" w:color="auto" w:fill="auto"/>
            <w:noWrap/>
            <w:hideMark/>
          </w:tcPr>
          <w:p w14:paraId="34330726"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663</w:t>
            </w:r>
          </w:p>
        </w:tc>
        <w:tc>
          <w:tcPr>
            <w:tcW w:w="851" w:type="dxa"/>
            <w:shd w:val="clear" w:color="auto" w:fill="auto"/>
            <w:noWrap/>
            <w:hideMark/>
          </w:tcPr>
          <w:p w14:paraId="24A61E70"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673</w:t>
            </w:r>
          </w:p>
        </w:tc>
        <w:tc>
          <w:tcPr>
            <w:tcW w:w="716" w:type="dxa"/>
            <w:shd w:val="clear" w:color="auto" w:fill="auto"/>
            <w:noWrap/>
            <w:hideMark/>
          </w:tcPr>
          <w:p w14:paraId="13EA7C2B"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624</w:t>
            </w:r>
          </w:p>
        </w:tc>
        <w:tc>
          <w:tcPr>
            <w:tcW w:w="716" w:type="dxa"/>
            <w:shd w:val="clear" w:color="auto" w:fill="auto"/>
            <w:noWrap/>
            <w:hideMark/>
          </w:tcPr>
          <w:p w14:paraId="25AA2A0E"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661</w:t>
            </w:r>
          </w:p>
        </w:tc>
        <w:tc>
          <w:tcPr>
            <w:tcW w:w="716" w:type="dxa"/>
            <w:shd w:val="clear" w:color="auto" w:fill="auto"/>
            <w:noWrap/>
            <w:hideMark/>
          </w:tcPr>
          <w:p w14:paraId="0C1C29EA"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556</w:t>
            </w:r>
          </w:p>
        </w:tc>
        <w:tc>
          <w:tcPr>
            <w:tcW w:w="716" w:type="dxa"/>
            <w:shd w:val="clear" w:color="auto" w:fill="auto"/>
            <w:noWrap/>
            <w:hideMark/>
          </w:tcPr>
          <w:p w14:paraId="2F80ACC8"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376</w:t>
            </w:r>
          </w:p>
        </w:tc>
        <w:tc>
          <w:tcPr>
            <w:tcW w:w="1105" w:type="dxa"/>
            <w:shd w:val="clear" w:color="auto" w:fill="auto"/>
            <w:noWrap/>
            <w:hideMark/>
          </w:tcPr>
          <w:p w14:paraId="76714606"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r>
      <w:tr w:rsidR="00F3232E" w:rsidRPr="00AD4701" w14:paraId="7E4A38E0" w14:textId="77777777" w:rsidTr="00886BFC">
        <w:trPr>
          <w:trHeight w:val="300"/>
          <w:jc w:val="center"/>
        </w:trPr>
        <w:tc>
          <w:tcPr>
            <w:tcW w:w="1696" w:type="dxa"/>
            <w:shd w:val="clear" w:color="auto" w:fill="auto"/>
            <w:noWrap/>
            <w:hideMark/>
          </w:tcPr>
          <w:p w14:paraId="5A6B3404" w14:textId="77777777" w:rsidR="00F3232E" w:rsidRPr="00AD4701" w:rsidRDefault="00F3232E" w:rsidP="00F3232E">
            <w:pPr>
              <w:spacing w:after="0" w:line="240" w:lineRule="auto"/>
              <w:ind w:hanging="108"/>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Norilsk</w:t>
            </w:r>
          </w:p>
        </w:tc>
        <w:tc>
          <w:tcPr>
            <w:tcW w:w="1219" w:type="dxa"/>
            <w:shd w:val="clear" w:color="auto" w:fill="auto"/>
            <w:noWrap/>
            <w:hideMark/>
          </w:tcPr>
          <w:p w14:paraId="5DB7751D" w14:textId="77777777" w:rsidR="00F3232E" w:rsidRPr="00AD4701" w:rsidRDefault="00F3232E" w:rsidP="00F3232E">
            <w:pPr>
              <w:spacing w:after="0" w:line="240" w:lineRule="auto"/>
              <w:ind w:hanging="108"/>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Россия</w:t>
            </w:r>
          </w:p>
        </w:tc>
        <w:tc>
          <w:tcPr>
            <w:tcW w:w="908" w:type="dxa"/>
            <w:shd w:val="clear" w:color="auto" w:fill="auto"/>
            <w:noWrap/>
            <w:hideMark/>
          </w:tcPr>
          <w:p w14:paraId="6214B672"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3587</w:t>
            </w:r>
          </w:p>
        </w:tc>
        <w:tc>
          <w:tcPr>
            <w:tcW w:w="850" w:type="dxa"/>
            <w:shd w:val="clear" w:color="auto" w:fill="auto"/>
            <w:noWrap/>
            <w:hideMark/>
          </w:tcPr>
          <w:p w14:paraId="4FA8163E"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2502</w:t>
            </w:r>
          </w:p>
        </w:tc>
        <w:tc>
          <w:tcPr>
            <w:tcW w:w="851" w:type="dxa"/>
            <w:shd w:val="clear" w:color="auto" w:fill="auto"/>
            <w:noWrap/>
            <w:hideMark/>
          </w:tcPr>
          <w:p w14:paraId="7E6A38C3"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2352</w:t>
            </w:r>
          </w:p>
        </w:tc>
        <w:tc>
          <w:tcPr>
            <w:tcW w:w="716" w:type="dxa"/>
            <w:shd w:val="clear" w:color="auto" w:fill="auto"/>
            <w:noWrap/>
            <w:hideMark/>
          </w:tcPr>
          <w:p w14:paraId="4C1094CA"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2460</w:t>
            </w:r>
          </w:p>
        </w:tc>
        <w:tc>
          <w:tcPr>
            <w:tcW w:w="716" w:type="dxa"/>
            <w:shd w:val="clear" w:color="auto" w:fill="auto"/>
            <w:noWrap/>
            <w:hideMark/>
          </w:tcPr>
          <w:p w14:paraId="3328DE47"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2337</w:t>
            </w:r>
          </w:p>
        </w:tc>
        <w:tc>
          <w:tcPr>
            <w:tcW w:w="716" w:type="dxa"/>
            <w:shd w:val="clear" w:color="auto" w:fill="auto"/>
            <w:noWrap/>
            <w:hideMark/>
          </w:tcPr>
          <w:p w14:paraId="41E41BEA"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2186</w:t>
            </w:r>
          </w:p>
        </w:tc>
        <w:tc>
          <w:tcPr>
            <w:tcW w:w="716" w:type="dxa"/>
            <w:shd w:val="clear" w:color="auto" w:fill="auto"/>
            <w:noWrap/>
            <w:hideMark/>
          </w:tcPr>
          <w:p w14:paraId="670FBCD8"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2368</w:t>
            </w:r>
          </w:p>
        </w:tc>
        <w:tc>
          <w:tcPr>
            <w:tcW w:w="1105" w:type="dxa"/>
            <w:shd w:val="clear" w:color="auto" w:fill="auto"/>
            <w:noWrap/>
            <w:hideMark/>
          </w:tcPr>
          <w:p w14:paraId="61CC8654"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1173</w:t>
            </w:r>
          </w:p>
        </w:tc>
      </w:tr>
      <w:tr w:rsidR="00F3232E" w:rsidRPr="00AD4701" w14:paraId="03E84810" w14:textId="77777777" w:rsidTr="00886BFC">
        <w:trPr>
          <w:trHeight w:val="300"/>
          <w:jc w:val="center"/>
        </w:trPr>
        <w:tc>
          <w:tcPr>
            <w:tcW w:w="1696" w:type="dxa"/>
            <w:shd w:val="clear" w:color="auto" w:fill="auto"/>
            <w:noWrap/>
            <w:hideMark/>
          </w:tcPr>
          <w:p w14:paraId="0074ECF4" w14:textId="77777777" w:rsidR="00F3232E" w:rsidRPr="00AD4701" w:rsidRDefault="00F3232E" w:rsidP="00F3232E">
            <w:pPr>
              <w:spacing w:after="0" w:line="240" w:lineRule="auto"/>
              <w:ind w:hanging="108"/>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lastRenderedPageBreak/>
              <w:t> </w:t>
            </w:r>
          </w:p>
        </w:tc>
        <w:tc>
          <w:tcPr>
            <w:tcW w:w="1219" w:type="dxa"/>
            <w:shd w:val="clear" w:color="auto" w:fill="auto"/>
            <w:noWrap/>
            <w:hideMark/>
          </w:tcPr>
          <w:p w14:paraId="20B2FE9F" w14:textId="77777777" w:rsidR="00F3232E" w:rsidRPr="00AD4701" w:rsidRDefault="00F3232E" w:rsidP="00F3232E">
            <w:pPr>
              <w:spacing w:after="0" w:line="240" w:lineRule="auto"/>
              <w:ind w:hanging="108"/>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Южная Африка</w:t>
            </w:r>
          </w:p>
        </w:tc>
        <w:tc>
          <w:tcPr>
            <w:tcW w:w="908" w:type="dxa"/>
            <w:shd w:val="clear" w:color="auto" w:fill="auto"/>
            <w:noWrap/>
            <w:hideMark/>
          </w:tcPr>
          <w:p w14:paraId="0DDED329"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307</w:t>
            </w:r>
          </w:p>
        </w:tc>
        <w:tc>
          <w:tcPr>
            <w:tcW w:w="850" w:type="dxa"/>
            <w:shd w:val="clear" w:color="auto" w:fill="auto"/>
            <w:noWrap/>
            <w:hideMark/>
          </w:tcPr>
          <w:p w14:paraId="3857901E"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244</w:t>
            </w:r>
          </w:p>
        </w:tc>
        <w:tc>
          <w:tcPr>
            <w:tcW w:w="851" w:type="dxa"/>
            <w:shd w:val="clear" w:color="auto" w:fill="auto"/>
            <w:noWrap/>
            <w:hideMark/>
          </w:tcPr>
          <w:p w14:paraId="1240A448"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236</w:t>
            </w:r>
          </w:p>
        </w:tc>
        <w:tc>
          <w:tcPr>
            <w:tcW w:w="716" w:type="dxa"/>
            <w:shd w:val="clear" w:color="auto" w:fill="auto"/>
            <w:noWrap/>
            <w:hideMark/>
          </w:tcPr>
          <w:p w14:paraId="54EB23FD"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833</w:t>
            </w:r>
          </w:p>
        </w:tc>
        <w:tc>
          <w:tcPr>
            <w:tcW w:w="716" w:type="dxa"/>
            <w:shd w:val="clear" w:color="auto" w:fill="auto"/>
            <w:noWrap/>
            <w:hideMark/>
          </w:tcPr>
          <w:p w14:paraId="5BD085D6"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840</w:t>
            </w:r>
          </w:p>
        </w:tc>
        <w:tc>
          <w:tcPr>
            <w:tcW w:w="716" w:type="dxa"/>
            <w:shd w:val="clear" w:color="auto" w:fill="auto"/>
            <w:noWrap/>
            <w:hideMark/>
          </w:tcPr>
          <w:p w14:paraId="69AB5648"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1100</w:t>
            </w:r>
          </w:p>
        </w:tc>
        <w:tc>
          <w:tcPr>
            <w:tcW w:w="716" w:type="dxa"/>
            <w:shd w:val="clear" w:color="auto" w:fill="auto"/>
            <w:noWrap/>
            <w:hideMark/>
          </w:tcPr>
          <w:p w14:paraId="6D19E571"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1294</w:t>
            </w:r>
          </w:p>
        </w:tc>
        <w:tc>
          <w:tcPr>
            <w:tcW w:w="1105" w:type="dxa"/>
            <w:shd w:val="clear" w:color="auto" w:fill="auto"/>
            <w:noWrap/>
            <w:hideMark/>
          </w:tcPr>
          <w:p w14:paraId="1583FF5D"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705</w:t>
            </w:r>
          </w:p>
        </w:tc>
      </w:tr>
      <w:tr w:rsidR="00F3232E" w:rsidRPr="00AD4701" w14:paraId="31A969CF" w14:textId="77777777" w:rsidTr="00886BFC">
        <w:trPr>
          <w:trHeight w:val="300"/>
          <w:jc w:val="center"/>
        </w:trPr>
        <w:tc>
          <w:tcPr>
            <w:tcW w:w="1696" w:type="dxa"/>
            <w:shd w:val="clear" w:color="auto" w:fill="auto"/>
            <w:noWrap/>
            <w:hideMark/>
          </w:tcPr>
          <w:p w14:paraId="012146E9" w14:textId="77777777" w:rsidR="00F3232E" w:rsidRPr="00AD4701" w:rsidRDefault="00F3232E" w:rsidP="00F3232E">
            <w:pPr>
              <w:spacing w:after="0" w:line="240" w:lineRule="auto"/>
              <w:ind w:hanging="108"/>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Votorantim</w:t>
            </w:r>
          </w:p>
        </w:tc>
        <w:tc>
          <w:tcPr>
            <w:tcW w:w="1219" w:type="dxa"/>
            <w:shd w:val="clear" w:color="auto" w:fill="auto"/>
            <w:noWrap/>
            <w:hideMark/>
          </w:tcPr>
          <w:p w14:paraId="74AA1BDA" w14:textId="77777777" w:rsidR="00F3232E" w:rsidRPr="00AD4701" w:rsidRDefault="00F3232E" w:rsidP="00F3232E">
            <w:pPr>
              <w:spacing w:after="0" w:line="240" w:lineRule="auto"/>
              <w:ind w:hanging="108"/>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Бразилия</w:t>
            </w:r>
          </w:p>
        </w:tc>
        <w:tc>
          <w:tcPr>
            <w:tcW w:w="908" w:type="dxa"/>
            <w:shd w:val="clear" w:color="auto" w:fill="auto"/>
            <w:noWrap/>
            <w:hideMark/>
          </w:tcPr>
          <w:p w14:paraId="3CFB77C7"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1148</w:t>
            </w:r>
          </w:p>
        </w:tc>
        <w:tc>
          <w:tcPr>
            <w:tcW w:w="850" w:type="dxa"/>
            <w:shd w:val="clear" w:color="auto" w:fill="auto"/>
            <w:noWrap/>
            <w:hideMark/>
          </w:tcPr>
          <w:p w14:paraId="162EDCCB"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994</w:t>
            </w:r>
          </w:p>
        </w:tc>
        <w:tc>
          <w:tcPr>
            <w:tcW w:w="851" w:type="dxa"/>
            <w:shd w:val="clear" w:color="auto" w:fill="auto"/>
            <w:noWrap/>
            <w:hideMark/>
          </w:tcPr>
          <w:p w14:paraId="1ED926DF"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1012</w:t>
            </w:r>
          </w:p>
        </w:tc>
        <w:tc>
          <w:tcPr>
            <w:tcW w:w="716" w:type="dxa"/>
            <w:shd w:val="clear" w:color="auto" w:fill="auto"/>
            <w:noWrap/>
            <w:hideMark/>
          </w:tcPr>
          <w:p w14:paraId="0BB50BA9"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1369</w:t>
            </w:r>
          </w:p>
        </w:tc>
        <w:tc>
          <w:tcPr>
            <w:tcW w:w="716" w:type="dxa"/>
            <w:shd w:val="clear" w:color="auto" w:fill="auto"/>
            <w:noWrap/>
            <w:hideMark/>
          </w:tcPr>
          <w:p w14:paraId="3B8D1348"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1613</w:t>
            </w:r>
          </w:p>
        </w:tc>
        <w:tc>
          <w:tcPr>
            <w:tcW w:w="716" w:type="dxa"/>
            <w:shd w:val="clear" w:color="auto" w:fill="auto"/>
            <w:noWrap/>
            <w:hideMark/>
          </w:tcPr>
          <w:p w14:paraId="2E299689"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1750</w:t>
            </w:r>
          </w:p>
        </w:tc>
        <w:tc>
          <w:tcPr>
            <w:tcW w:w="716" w:type="dxa"/>
            <w:shd w:val="clear" w:color="auto" w:fill="auto"/>
            <w:noWrap/>
            <w:hideMark/>
          </w:tcPr>
          <w:p w14:paraId="0C80D665"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1653</w:t>
            </w:r>
          </w:p>
        </w:tc>
        <w:tc>
          <w:tcPr>
            <w:tcW w:w="1105" w:type="dxa"/>
            <w:shd w:val="clear" w:color="auto" w:fill="auto"/>
            <w:noWrap/>
            <w:hideMark/>
          </w:tcPr>
          <w:p w14:paraId="45ADA540" w14:textId="77777777" w:rsidR="00F3232E" w:rsidRPr="00AD4701" w:rsidRDefault="00F3232E" w:rsidP="00F3232E">
            <w:pPr>
              <w:spacing w:after="0" w:line="240" w:lineRule="auto"/>
              <w:ind w:hanging="108"/>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700</w:t>
            </w:r>
          </w:p>
        </w:tc>
      </w:tr>
      <w:tr w:rsidR="00F3232E" w:rsidRPr="00AD4701" w14:paraId="2CA60043" w14:textId="77777777" w:rsidTr="00886BFC">
        <w:trPr>
          <w:trHeight w:val="300"/>
          <w:jc w:val="center"/>
        </w:trPr>
        <w:tc>
          <w:tcPr>
            <w:tcW w:w="1696" w:type="dxa"/>
            <w:shd w:val="clear" w:color="auto" w:fill="auto"/>
            <w:noWrap/>
            <w:hideMark/>
          </w:tcPr>
          <w:p w14:paraId="4B4CF0B5" w14:textId="77777777" w:rsidR="00F3232E" w:rsidRPr="00AD4701" w:rsidRDefault="00F3232E" w:rsidP="00F3232E">
            <w:pPr>
              <w:spacing w:after="0" w:line="240" w:lineRule="auto"/>
              <w:ind w:hanging="108"/>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ИТОГО</w:t>
            </w:r>
          </w:p>
        </w:tc>
        <w:tc>
          <w:tcPr>
            <w:tcW w:w="1219" w:type="dxa"/>
            <w:shd w:val="clear" w:color="auto" w:fill="auto"/>
            <w:noWrap/>
            <w:hideMark/>
          </w:tcPr>
          <w:p w14:paraId="61BB26AB" w14:textId="77777777" w:rsidR="00F3232E" w:rsidRPr="00AD4701" w:rsidRDefault="00F3232E" w:rsidP="00F3232E">
            <w:pPr>
              <w:spacing w:after="0" w:line="240" w:lineRule="auto"/>
              <w:ind w:hanging="108"/>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 </w:t>
            </w:r>
          </w:p>
        </w:tc>
        <w:tc>
          <w:tcPr>
            <w:tcW w:w="908" w:type="dxa"/>
            <w:shd w:val="clear" w:color="auto" w:fill="auto"/>
            <w:noWrap/>
            <w:hideMark/>
          </w:tcPr>
          <w:p w14:paraId="63C762EF" w14:textId="77777777" w:rsidR="00F3232E" w:rsidRPr="00AD4701" w:rsidRDefault="00F3232E" w:rsidP="00F3232E">
            <w:pPr>
              <w:spacing w:after="0" w:line="240" w:lineRule="auto"/>
              <w:ind w:hanging="108"/>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53040</w:t>
            </w:r>
          </w:p>
        </w:tc>
        <w:tc>
          <w:tcPr>
            <w:tcW w:w="850" w:type="dxa"/>
            <w:shd w:val="clear" w:color="auto" w:fill="auto"/>
            <w:noWrap/>
            <w:hideMark/>
          </w:tcPr>
          <w:p w14:paraId="732B4B7B" w14:textId="77777777" w:rsidR="00F3232E" w:rsidRPr="00AD4701" w:rsidRDefault="00F3232E" w:rsidP="00F3232E">
            <w:pPr>
              <w:spacing w:after="0" w:line="240" w:lineRule="auto"/>
              <w:ind w:hanging="108"/>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56618</w:t>
            </w:r>
          </w:p>
        </w:tc>
        <w:tc>
          <w:tcPr>
            <w:tcW w:w="851" w:type="dxa"/>
            <w:shd w:val="clear" w:color="auto" w:fill="auto"/>
            <w:noWrap/>
            <w:hideMark/>
          </w:tcPr>
          <w:p w14:paraId="5EFB93A9" w14:textId="77777777" w:rsidR="00F3232E" w:rsidRPr="00AD4701" w:rsidRDefault="00F3232E" w:rsidP="00F3232E">
            <w:pPr>
              <w:spacing w:after="0" w:line="240" w:lineRule="auto"/>
              <w:ind w:hanging="108"/>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62077</w:t>
            </w:r>
          </w:p>
        </w:tc>
        <w:tc>
          <w:tcPr>
            <w:tcW w:w="716" w:type="dxa"/>
            <w:shd w:val="clear" w:color="auto" w:fill="auto"/>
            <w:noWrap/>
            <w:hideMark/>
          </w:tcPr>
          <w:p w14:paraId="745C9C79" w14:textId="77777777" w:rsidR="00F3232E" w:rsidRPr="00AD4701" w:rsidRDefault="00F3232E" w:rsidP="00F3232E">
            <w:pPr>
              <w:spacing w:after="0" w:line="240" w:lineRule="auto"/>
              <w:ind w:hanging="108"/>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79270</w:t>
            </w:r>
          </w:p>
        </w:tc>
        <w:tc>
          <w:tcPr>
            <w:tcW w:w="716" w:type="dxa"/>
            <w:shd w:val="clear" w:color="auto" w:fill="auto"/>
            <w:noWrap/>
            <w:hideMark/>
          </w:tcPr>
          <w:p w14:paraId="1FEBC53F" w14:textId="77777777" w:rsidR="00F3232E" w:rsidRPr="00AD4701" w:rsidRDefault="00F3232E" w:rsidP="00F3232E">
            <w:pPr>
              <w:spacing w:after="0" w:line="240" w:lineRule="auto"/>
              <w:ind w:hanging="108"/>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82247</w:t>
            </w:r>
          </w:p>
        </w:tc>
        <w:tc>
          <w:tcPr>
            <w:tcW w:w="716" w:type="dxa"/>
            <w:shd w:val="clear" w:color="auto" w:fill="auto"/>
            <w:noWrap/>
            <w:hideMark/>
          </w:tcPr>
          <w:p w14:paraId="32FABBF5" w14:textId="77777777" w:rsidR="00F3232E" w:rsidRPr="00AD4701" w:rsidRDefault="00F3232E" w:rsidP="00F3232E">
            <w:pPr>
              <w:spacing w:after="0" w:line="240" w:lineRule="auto"/>
              <w:ind w:hanging="108"/>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77189</w:t>
            </w:r>
          </w:p>
        </w:tc>
        <w:tc>
          <w:tcPr>
            <w:tcW w:w="716" w:type="dxa"/>
            <w:shd w:val="clear" w:color="auto" w:fill="auto"/>
            <w:noWrap/>
            <w:hideMark/>
          </w:tcPr>
          <w:p w14:paraId="58097713" w14:textId="77777777" w:rsidR="00F3232E" w:rsidRPr="00AD4701" w:rsidRDefault="00F3232E" w:rsidP="00F3232E">
            <w:pPr>
              <w:spacing w:after="0" w:line="240" w:lineRule="auto"/>
              <w:ind w:hanging="108"/>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85904</w:t>
            </w:r>
          </w:p>
        </w:tc>
        <w:tc>
          <w:tcPr>
            <w:tcW w:w="1105" w:type="dxa"/>
            <w:shd w:val="clear" w:color="auto" w:fill="auto"/>
            <w:noWrap/>
            <w:hideMark/>
          </w:tcPr>
          <w:p w14:paraId="7E2A0245" w14:textId="77777777" w:rsidR="00F3232E" w:rsidRPr="00AD4701" w:rsidRDefault="00F3232E" w:rsidP="00F3232E">
            <w:pPr>
              <w:spacing w:after="0" w:line="240" w:lineRule="auto"/>
              <w:ind w:hanging="108"/>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45444</w:t>
            </w:r>
          </w:p>
        </w:tc>
      </w:tr>
    </w:tbl>
    <w:p w14:paraId="7764D318" w14:textId="77777777" w:rsidR="00F3232E" w:rsidRPr="00AD4701" w:rsidRDefault="00F3232E" w:rsidP="00F3232E">
      <w:pPr>
        <w:spacing w:after="0"/>
        <w:jc w:val="both"/>
        <w:rPr>
          <w:rFonts w:ascii="Times New Roman" w:hAnsi="Times New Roman"/>
          <w:sz w:val="20"/>
          <w:szCs w:val="24"/>
        </w:rPr>
      </w:pPr>
      <w:r w:rsidRPr="00AD4701">
        <w:rPr>
          <w:rFonts w:ascii="Times New Roman" w:hAnsi="Times New Roman"/>
          <w:i/>
          <w:sz w:val="20"/>
          <w:szCs w:val="24"/>
        </w:rPr>
        <w:t>Источник: Cobalt Development Institute</w:t>
      </w:r>
    </w:p>
    <w:p w14:paraId="720327DE" w14:textId="77777777" w:rsidR="00F3232E" w:rsidRPr="00AD4701" w:rsidRDefault="00F3232E" w:rsidP="00F3232E">
      <w:pPr>
        <w:spacing w:after="0" w:line="240" w:lineRule="auto"/>
        <w:jc w:val="both"/>
        <w:rPr>
          <w:rFonts w:ascii="Times New Roman" w:hAnsi="Times New Roman"/>
          <w:sz w:val="24"/>
          <w:szCs w:val="24"/>
        </w:rPr>
      </w:pPr>
    </w:p>
    <w:p w14:paraId="7E1D5C11" w14:textId="600C315E" w:rsidR="00F3232E"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sz w:val="24"/>
          <w:szCs w:val="24"/>
        </w:rPr>
        <w:t>Следует отметить, что с 1980 г. на мировом рынке кобальта произошли важные изменения: центры мирового производства кобальта переместились из Африки в Европу и в последние годы в Китай. Т</w:t>
      </w:r>
      <w:r w:rsidR="0054411D" w:rsidRPr="00AD4701">
        <w:rPr>
          <w:rFonts w:ascii="Times New Roman" w:hAnsi="Times New Roman"/>
          <w:sz w:val="24"/>
          <w:szCs w:val="24"/>
        </w:rPr>
        <w:t>ак, за последние шесть лет производство</w:t>
      </w:r>
      <w:r w:rsidRPr="00AD4701">
        <w:rPr>
          <w:rFonts w:ascii="Times New Roman" w:hAnsi="Times New Roman"/>
          <w:sz w:val="24"/>
          <w:szCs w:val="24"/>
        </w:rPr>
        <w:t xml:space="preserve"> кобальта в Китае вырос</w:t>
      </w:r>
      <w:r w:rsidR="0054411D" w:rsidRPr="00AD4701">
        <w:rPr>
          <w:rFonts w:ascii="Times New Roman" w:hAnsi="Times New Roman"/>
          <w:sz w:val="24"/>
          <w:szCs w:val="24"/>
        </w:rPr>
        <w:t>ло</w:t>
      </w:r>
      <w:r w:rsidRPr="00AD4701">
        <w:rPr>
          <w:rFonts w:ascii="Times New Roman" w:hAnsi="Times New Roman"/>
          <w:sz w:val="24"/>
          <w:szCs w:val="24"/>
        </w:rPr>
        <w:t xml:space="preserve"> с 13,3 до 36,1 тыс. тонн, достигнув порядка 42% мирового производства. При этом около 90% кобальта в Китае в последние годы производится из импортного сырья: концентратов, отходов никелевого производства, полупродуктов и лома. </w:t>
      </w:r>
    </w:p>
    <w:p w14:paraId="4761F216" w14:textId="77777777" w:rsidR="00F3232E" w:rsidRPr="00AD4701" w:rsidRDefault="00F3232E" w:rsidP="00F3232E">
      <w:pPr>
        <w:spacing w:after="0"/>
        <w:jc w:val="both"/>
        <w:rPr>
          <w:rFonts w:ascii="Times New Roman" w:hAnsi="Times New Roman"/>
          <w:sz w:val="24"/>
          <w:szCs w:val="24"/>
        </w:rPr>
      </w:pPr>
    </w:p>
    <w:p w14:paraId="1390FDDA" w14:textId="3D19B852" w:rsidR="00F3232E" w:rsidRPr="00AD4701" w:rsidRDefault="00046D12" w:rsidP="00E14634">
      <w:pPr>
        <w:pStyle w:val="3"/>
        <w:spacing w:before="0" w:beforeAutospacing="0" w:after="0" w:afterAutospacing="0"/>
        <w:rPr>
          <w:sz w:val="28"/>
        </w:rPr>
      </w:pPr>
      <w:bookmarkStart w:id="15" w:name="_Toc436917038"/>
      <w:r>
        <w:rPr>
          <w:sz w:val="28"/>
        </w:rPr>
        <w:t>3</w:t>
      </w:r>
      <w:r w:rsidR="009671AB" w:rsidRPr="00AD4701">
        <w:rPr>
          <w:sz w:val="28"/>
        </w:rPr>
        <w:t xml:space="preserve">.7. </w:t>
      </w:r>
      <w:r w:rsidR="00F3232E" w:rsidRPr="00AD4701">
        <w:rPr>
          <w:sz w:val="28"/>
        </w:rPr>
        <w:t>Мировой спрос на кобальт</w:t>
      </w:r>
      <w:bookmarkEnd w:id="15"/>
      <w:r w:rsidR="00F3232E" w:rsidRPr="00AD4701">
        <w:rPr>
          <w:sz w:val="28"/>
        </w:rPr>
        <w:t xml:space="preserve"> </w:t>
      </w:r>
    </w:p>
    <w:p w14:paraId="3C674F17" w14:textId="41B8F607" w:rsidR="00F3232E"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sz w:val="24"/>
          <w:szCs w:val="24"/>
        </w:rPr>
        <w:t xml:space="preserve">В 2013 году мировой спрос на кобальт составил порядка 71 тыс. тонн. За последние 10 лет произошли два существенных изменения в структуре кобальта. Во-первых, произошел значительный сдвиг </w:t>
      </w:r>
      <w:r w:rsidR="00CA7BBA" w:rsidRPr="00AD4701">
        <w:rPr>
          <w:rFonts w:ascii="Times New Roman" w:hAnsi="Times New Roman"/>
          <w:sz w:val="24"/>
          <w:szCs w:val="24"/>
        </w:rPr>
        <w:t xml:space="preserve">центра </w:t>
      </w:r>
      <w:r w:rsidRPr="00AD4701">
        <w:rPr>
          <w:rFonts w:ascii="Times New Roman" w:hAnsi="Times New Roman"/>
          <w:sz w:val="24"/>
          <w:szCs w:val="24"/>
        </w:rPr>
        <w:t xml:space="preserve">спроса со стороны США и Западной Европы в Китай и Юго-восточную Азию: с 2002 года спрос на кобальт в Азии значительно увеличился, в то время как в США и Западной Европе спрос остается устойчивым. Во-вторых, увеличение спроса связано прежде всего с увеличением потребления кобальта в химической промышленности, особенно при производстве аккумуляторов и катализаторов (см. Рисунок </w:t>
      </w:r>
      <w:r w:rsidR="0013603D">
        <w:rPr>
          <w:rFonts w:ascii="Times New Roman" w:hAnsi="Times New Roman"/>
          <w:sz w:val="24"/>
          <w:szCs w:val="24"/>
        </w:rPr>
        <w:t>18</w:t>
      </w:r>
      <w:r w:rsidRPr="00AD4701">
        <w:rPr>
          <w:rFonts w:ascii="Times New Roman" w:hAnsi="Times New Roman"/>
          <w:sz w:val="24"/>
          <w:szCs w:val="24"/>
        </w:rPr>
        <w:t>).</w:t>
      </w:r>
    </w:p>
    <w:p w14:paraId="6251F65A" w14:textId="77777777" w:rsidR="00F3232E" w:rsidRPr="00AD4701" w:rsidRDefault="00F3232E" w:rsidP="00F3232E">
      <w:pPr>
        <w:spacing w:after="0" w:line="240" w:lineRule="auto"/>
        <w:jc w:val="both"/>
        <w:rPr>
          <w:rFonts w:ascii="Times New Roman" w:hAnsi="Times New Roman"/>
          <w:sz w:val="24"/>
          <w:szCs w:val="24"/>
        </w:rPr>
      </w:pPr>
    </w:p>
    <w:p w14:paraId="7D64C218" w14:textId="0C445FE6" w:rsidR="00F3232E"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sz w:val="24"/>
          <w:szCs w:val="24"/>
        </w:rPr>
        <w:t>Кобальт является критическим сырьем для многих развитых стран. Он применяется в новых технических разработках, так и в уже разработанных систем</w:t>
      </w:r>
      <w:r w:rsidR="00CA7BBA" w:rsidRPr="00AD4701">
        <w:rPr>
          <w:rFonts w:ascii="Times New Roman" w:hAnsi="Times New Roman"/>
          <w:sz w:val="24"/>
          <w:szCs w:val="24"/>
        </w:rPr>
        <w:t>ах</w:t>
      </w:r>
      <w:r w:rsidRPr="00AD4701">
        <w:rPr>
          <w:rFonts w:ascii="Times New Roman" w:hAnsi="Times New Roman"/>
          <w:sz w:val="24"/>
          <w:szCs w:val="24"/>
        </w:rPr>
        <w:t xml:space="preserve"> аккумулирования энергии и каталитических процессов, которые так необходимы для зеленой экономики. Кобальт также находит все большее применение при производстве газовых турбин и в биотехнологиях, крайне важных для здоровья человека и медицинской диагностики. Кобальт необходим для развития промышленности: Европейский союз признал, что кобальт является критическим металлом для ЕС в его Сырьевой инициативе (Raw Materials Initiative), которая была предпринята, чтобы помочь защитить промышленность ЕС от возможного перебоя поставок стратегического сырья.</w:t>
      </w:r>
    </w:p>
    <w:p w14:paraId="1D770609" w14:textId="77777777" w:rsidR="00F3232E" w:rsidRPr="00AD4701" w:rsidRDefault="00F3232E" w:rsidP="00F3232E">
      <w:pPr>
        <w:spacing w:after="0" w:line="240" w:lineRule="auto"/>
        <w:jc w:val="both"/>
        <w:rPr>
          <w:rFonts w:ascii="Times New Roman" w:hAnsi="Times New Roman"/>
          <w:sz w:val="24"/>
          <w:szCs w:val="24"/>
        </w:rPr>
      </w:pPr>
    </w:p>
    <w:p w14:paraId="7A2F4FB9" w14:textId="2426A09A" w:rsidR="00F3232E"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sz w:val="24"/>
          <w:szCs w:val="24"/>
        </w:rPr>
        <w:t>Прогнозы потребления и производства кобальта в мире существенно различаются. Для рынка кобальта, как попутного металла, затруднительно дать объективную и устойчивую картину производства и поставок. Тем не менее, в долгосрочной перспективе ожидается увеличение спроса на кобальт в связи с увеличением спроса на батареи, особенно для портативных устройств, нового поколения гибридных электрических транспортных средств и электрических транспортных средств. Кроме того, наблюда</w:t>
      </w:r>
      <w:r w:rsidR="00CA7BBA" w:rsidRPr="00AD4701">
        <w:rPr>
          <w:rFonts w:ascii="Times New Roman" w:hAnsi="Times New Roman"/>
          <w:sz w:val="24"/>
          <w:szCs w:val="24"/>
        </w:rPr>
        <w:t>е</w:t>
      </w:r>
      <w:r w:rsidRPr="00AD4701">
        <w:rPr>
          <w:rFonts w:ascii="Times New Roman" w:hAnsi="Times New Roman"/>
          <w:sz w:val="24"/>
          <w:szCs w:val="24"/>
        </w:rPr>
        <w:t xml:space="preserve">тся увеличение спроса кобальта </w:t>
      </w:r>
      <w:r w:rsidR="00CA7BBA" w:rsidRPr="00AD4701">
        <w:rPr>
          <w:rFonts w:ascii="Times New Roman" w:hAnsi="Times New Roman"/>
          <w:sz w:val="24"/>
          <w:szCs w:val="24"/>
        </w:rPr>
        <w:t>для производства коммерческих самолетов, газовых турбин и э</w:t>
      </w:r>
      <w:r w:rsidRPr="00AD4701">
        <w:rPr>
          <w:rFonts w:ascii="Times New Roman" w:hAnsi="Times New Roman"/>
          <w:sz w:val="24"/>
          <w:szCs w:val="24"/>
        </w:rPr>
        <w:t xml:space="preserve">лектроэнергии. </w:t>
      </w:r>
    </w:p>
    <w:p w14:paraId="06462482" w14:textId="77777777" w:rsidR="003D074D" w:rsidRPr="00AD4701" w:rsidRDefault="003D074D" w:rsidP="00F3232E">
      <w:pPr>
        <w:spacing w:after="0" w:line="240" w:lineRule="auto"/>
        <w:jc w:val="both"/>
        <w:rPr>
          <w:rFonts w:ascii="Times New Roman" w:hAnsi="Times New Roman"/>
          <w:sz w:val="24"/>
          <w:szCs w:val="24"/>
        </w:rPr>
      </w:pPr>
    </w:p>
    <w:p w14:paraId="4FCD8160" w14:textId="3270A646" w:rsidR="00F3232E" w:rsidRPr="00AD4701" w:rsidRDefault="00F3232E" w:rsidP="00F3232E">
      <w:pPr>
        <w:pStyle w:val="a3"/>
        <w:spacing w:after="0"/>
        <w:jc w:val="center"/>
        <w:rPr>
          <w:rFonts w:ascii="Times New Roman" w:hAnsi="Times New Roman"/>
          <w:b/>
          <w:i w:val="0"/>
          <w:color w:val="auto"/>
          <w:sz w:val="24"/>
          <w:szCs w:val="24"/>
        </w:rPr>
      </w:pPr>
      <w:r w:rsidRPr="00AD4701">
        <w:rPr>
          <w:rFonts w:ascii="Times New Roman" w:hAnsi="Times New Roman"/>
          <w:b/>
          <w:i w:val="0"/>
          <w:color w:val="auto"/>
          <w:sz w:val="24"/>
          <w:szCs w:val="24"/>
        </w:rPr>
        <w:t xml:space="preserve">Рисунок </w:t>
      </w:r>
      <w:r w:rsidR="0013603D">
        <w:rPr>
          <w:rFonts w:ascii="Times New Roman" w:hAnsi="Times New Roman"/>
          <w:b/>
          <w:i w:val="0"/>
          <w:color w:val="auto"/>
          <w:sz w:val="24"/>
          <w:szCs w:val="24"/>
        </w:rPr>
        <w:t>18</w:t>
      </w:r>
      <w:r w:rsidRPr="00AD4701">
        <w:rPr>
          <w:rFonts w:ascii="Times New Roman" w:hAnsi="Times New Roman"/>
          <w:b/>
          <w:i w:val="0"/>
          <w:color w:val="auto"/>
          <w:sz w:val="24"/>
          <w:szCs w:val="24"/>
        </w:rPr>
        <w:t>. Спрос на кобальт в разрезе отраслей</w:t>
      </w:r>
      <w:r w:rsidR="00CA7BBA" w:rsidRPr="00AD4701">
        <w:rPr>
          <w:rFonts w:ascii="Times New Roman" w:hAnsi="Times New Roman"/>
          <w:b/>
          <w:i w:val="0"/>
          <w:color w:val="auto"/>
          <w:sz w:val="24"/>
          <w:szCs w:val="24"/>
        </w:rPr>
        <w:t>, %</w:t>
      </w:r>
    </w:p>
    <w:p w14:paraId="19E911D9" w14:textId="77777777" w:rsidR="00E251AB" w:rsidRPr="00AD4701" w:rsidRDefault="00E251AB" w:rsidP="00E251AB">
      <w:pPr>
        <w:rPr>
          <w:rFonts w:ascii="Times New Roman" w:hAnsi="Times New Roman"/>
        </w:rPr>
      </w:pPr>
    </w:p>
    <w:p w14:paraId="1D5E80BC" w14:textId="77777777" w:rsidR="00F3232E" w:rsidRPr="00AD4701" w:rsidRDefault="00F3232E" w:rsidP="00F3232E">
      <w:pPr>
        <w:keepNext/>
        <w:spacing w:after="0"/>
        <w:jc w:val="both"/>
        <w:rPr>
          <w:rFonts w:ascii="Times New Roman" w:hAnsi="Times New Roman"/>
        </w:rPr>
      </w:pPr>
      <w:r w:rsidRPr="00AD4701">
        <w:rPr>
          <w:rFonts w:ascii="Times New Roman" w:hAnsi="Times New Roman"/>
          <w:sz w:val="24"/>
          <w:szCs w:val="24"/>
        </w:rPr>
        <w:lastRenderedPageBreak/>
        <w:t xml:space="preserve">                </w:t>
      </w:r>
      <w:r w:rsidRPr="00AD4701">
        <w:rPr>
          <w:rFonts w:ascii="Times New Roman" w:hAnsi="Times New Roman"/>
          <w:noProof/>
          <w:lang w:eastAsia="ru-RU"/>
        </w:rPr>
        <w:drawing>
          <wp:inline distT="0" distB="0" distL="0" distR="0" wp14:anchorId="2395C009" wp14:editId="42F4CD92">
            <wp:extent cx="5086350" cy="2112010"/>
            <wp:effectExtent l="0" t="0" r="0" b="2540"/>
            <wp:docPr id="19989" name="Диаграмма 199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D7D6A0A" w14:textId="77777777" w:rsidR="00F3232E" w:rsidRPr="00AD4701" w:rsidRDefault="00F3232E" w:rsidP="00F3232E">
      <w:pPr>
        <w:spacing w:after="0"/>
        <w:jc w:val="both"/>
        <w:rPr>
          <w:rFonts w:ascii="Times New Roman" w:hAnsi="Times New Roman"/>
          <w:sz w:val="20"/>
          <w:szCs w:val="24"/>
        </w:rPr>
      </w:pPr>
      <w:r w:rsidRPr="00AD4701">
        <w:rPr>
          <w:rFonts w:ascii="Times New Roman" w:hAnsi="Times New Roman"/>
          <w:i/>
          <w:sz w:val="20"/>
          <w:szCs w:val="24"/>
        </w:rPr>
        <w:t>Источник: Cobalt Development Institute</w:t>
      </w:r>
    </w:p>
    <w:p w14:paraId="5F59CEE2" w14:textId="77777777" w:rsidR="00F3232E" w:rsidRPr="00AD4701" w:rsidRDefault="00F3232E" w:rsidP="00F3232E">
      <w:pPr>
        <w:spacing w:after="0" w:line="240" w:lineRule="auto"/>
        <w:jc w:val="both"/>
        <w:rPr>
          <w:rFonts w:ascii="Times New Roman" w:hAnsi="Times New Roman"/>
          <w:sz w:val="24"/>
          <w:szCs w:val="24"/>
        </w:rPr>
      </w:pPr>
    </w:p>
    <w:p w14:paraId="1362985C" w14:textId="05CA38C8" w:rsidR="00F3232E" w:rsidRDefault="00F3232E" w:rsidP="00F3232E">
      <w:pPr>
        <w:spacing w:after="0" w:line="240" w:lineRule="auto"/>
        <w:jc w:val="both"/>
        <w:rPr>
          <w:rFonts w:ascii="Times New Roman" w:hAnsi="Times New Roman"/>
          <w:sz w:val="24"/>
          <w:szCs w:val="24"/>
        </w:rPr>
      </w:pPr>
      <w:r w:rsidRPr="00AD4701">
        <w:rPr>
          <w:rFonts w:ascii="Times New Roman" w:hAnsi="Times New Roman"/>
          <w:sz w:val="24"/>
          <w:szCs w:val="24"/>
        </w:rPr>
        <w:t xml:space="preserve">За последние пять лет предложение кобальта превышает спрос. По предварительным данным британской торговой компании Darton Commodities производство кобальта составило 89 615 тонн, при этом спрос на кобальт был на уровне 85 600 тонн (см. Рисунок </w:t>
      </w:r>
      <w:r w:rsidR="0013603D">
        <w:rPr>
          <w:rFonts w:ascii="Times New Roman" w:hAnsi="Times New Roman"/>
          <w:sz w:val="24"/>
          <w:szCs w:val="24"/>
        </w:rPr>
        <w:t>19</w:t>
      </w:r>
      <w:r w:rsidRPr="00AD4701">
        <w:rPr>
          <w:rFonts w:ascii="Times New Roman" w:hAnsi="Times New Roman"/>
          <w:sz w:val="24"/>
          <w:szCs w:val="24"/>
        </w:rPr>
        <w:t xml:space="preserve">). </w:t>
      </w:r>
    </w:p>
    <w:p w14:paraId="2F071679" w14:textId="77777777" w:rsidR="0013603D" w:rsidRPr="00AD4701" w:rsidRDefault="0013603D" w:rsidP="00F3232E">
      <w:pPr>
        <w:spacing w:after="0" w:line="240" w:lineRule="auto"/>
        <w:jc w:val="both"/>
        <w:rPr>
          <w:rFonts w:ascii="Times New Roman" w:hAnsi="Times New Roman"/>
          <w:sz w:val="24"/>
          <w:szCs w:val="24"/>
        </w:rPr>
      </w:pPr>
    </w:p>
    <w:p w14:paraId="487BB63F" w14:textId="77777777" w:rsidR="00F3232E" w:rsidRPr="00AD4701" w:rsidRDefault="00F3232E" w:rsidP="00F3232E">
      <w:pPr>
        <w:spacing w:after="0" w:line="240" w:lineRule="auto"/>
        <w:jc w:val="both"/>
        <w:rPr>
          <w:rFonts w:ascii="Times New Roman" w:hAnsi="Times New Roman"/>
          <w:sz w:val="24"/>
          <w:szCs w:val="24"/>
        </w:rPr>
      </w:pPr>
    </w:p>
    <w:p w14:paraId="4D0B6AE6" w14:textId="6CE52D48" w:rsidR="00F3232E" w:rsidRPr="00AD4701" w:rsidRDefault="00F3232E" w:rsidP="00F3232E">
      <w:pPr>
        <w:pStyle w:val="a3"/>
        <w:spacing w:after="0" w:line="20" w:lineRule="atLeast"/>
        <w:jc w:val="center"/>
        <w:rPr>
          <w:rFonts w:ascii="Times New Roman" w:hAnsi="Times New Roman"/>
          <w:b/>
          <w:i w:val="0"/>
          <w:color w:val="auto"/>
          <w:sz w:val="24"/>
          <w:szCs w:val="24"/>
        </w:rPr>
      </w:pPr>
      <w:r w:rsidRPr="00AD4701">
        <w:rPr>
          <w:rFonts w:ascii="Times New Roman" w:hAnsi="Times New Roman"/>
          <w:b/>
          <w:i w:val="0"/>
          <w:color w:val="auto"/>
          <w:sz w:val="24"/>
          <w:szCs w:val="24"/>
        </w:rPr>
        <w:t xml:space="preserve">Рисунок </w:t>
      </w:r>
      <w:r w:rsidR="0013603D">
        <w:rPr>
          <w:rFonts w:ascii="Times New Roman" w:hAnsi="Times New Roman"/>
          <w:b/>
          <w:i w:val="0"/>
          <w:color w:val="auto"/>
          <w:sz w:val="24"/>
          <w:szCs w:val="24"/>
        </w:rPr>
        <w:t>19</w:t>
      </w:r>
      <w:r w:rsidRPr="00AD4701">
        <w:rPr>
          <w:rFonts w:ascii="Times New Roman" w:hAnsi="Times New Roman"/>
          <w:b/>
          <w:i w:val="0"/>
          <w:color w:val="auto"/>
          <w:sz w:val="24"/>
          <w:szCs w:val="24"/>
        </w:rPr>
        <w:t>. Баланс спроса и предложения кобальта в 2007-2017 гг.</w:t>
      </w:r>
      <w:r w:rsidR="001D15C5" w:rsidRPr="00AD4701">
        <w:rPr>
          <w:rFonts w:ascii="Times New Roman" w:hAnsi="Times New Roman"/>
          <w:b/>
          <w:i w:val="0"/>
          <w:color w:val="auto"/>
          <w:sz w:val="24"/>
          <w:szCs w:val="24"/>
        </w:rPr>
        <w:t>, тонн</w:t>
      </w:r>
    </w:p>
    <w:p w14:paraId="4A10D57E" w14:textId="77777777" w:rsidR="00F3232E" w:rsidRPr="00AD4701" w:rsidRDefault="00F3232E" w:rsidP="00F3232E">
      <w:pPr>
        <w:spacing w:after="0" w:line="240" w:lineRule="auto"/>
        <w:jc w:val="both"/>
        <w:rPr>
          <w:rFonts w:ascii="Times New Roman" w:hAnsi="Times New Roman"/>
          <w:sz w:val="24"/>
          <w:szCs w:val="24"/>
        </w:rPr>
      </w:pPr>
    </w:p>
    <w:p w14:paraId="02DB17BF" w14:textId="17EE658A" w:rsidR="00F3232E" w:rsidRPr="00AD4701" w:rsidRDefault="001D15C5" w:rsidP="00F3232E">
      <w:pPr>
        <w:keepNext/>
        <w:spacing w:after="0"/>
        <w:jc w:val="both"/>
        <w:rPr>
          <w:rFonts w:ascii="Times New Roman" w:hAnsi="Times New Roman"/>
        </w:rPr>
      </w:pPr>
      <w:r w:rsidRPr="00AD4701">
        <w:rPr>
          <w:rFonts w:ascii="Times New Roman" w:hAnsi="Times New Roman"/>
          <w:noProof/>
          <w:lang w:eastAsia="ru-RU"/>
        </w:rPr>
        <w:drawing>
          <wp:inline distT="0" distB="0" distL="0" distR="0" wp14:anchorId="67E92E2A" wp14:editId="72067244">
            <wp:extent cx="6299200" cy="3575050"/>
            <wp:effectExtent l="0" t="0" r="635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9200" cy="3575050"/>
                    </a:xfrm>
                    <a:prstGeom prst="rect">
                      <a:avLst/>
                    </a:prstGeom>
                    <a:noFill/>
                    <a:ln>
                      <a:noFill/>
                    </a:ln>
                  </pic:spPr>
                </pic:pic>
              </a:graphicData>
            </a:graphic>
          </wp:inline>
        </w:drawing>
      </w:r>
    </w:p>
    <w:p w14:paraId="2A2AAD1D" w14:textId="77777777" w:rsidR="00F3232E" w:rsidRPr="00AD4701" w:rsidRDefault="00F3232E" w:rsidP="00F3232E">
      <w:pPr>
        <w:spacing w:after="0"/>
        <w:rPr>
          <w:rFonts w:ascii="Times New Roman" w:hAnsi="Times New Roman"/>
          <w:i/>
          <w:sz w:val="20"/>
          <w:szCs w:val="24"/>
        </w:rPr>
      </w:pPr>
      <w:r w:rsidRPr="00AD4701">
        <w:rPr>
          <w:rFonts w:ascii="Times New Roman" w:hAnsi="Times New Roman"/>
          <w:i/>
          <w:sz w:val="20"/>
          <w:szCs w:val="24"/>
        </w:rPr>
        <w:t>Источник: Darton Commodities Limited</w:t>
      </w:r>
    </w:p>
    <w:p w14:paraId="42400A41" w14:textId="77777777" w:rsidR="00F3232E" w:rsidRPr="00AD4701" w:rsidRDefault="00F3232E" w:rsidP="00F3232E">
      <w:pPr>
        <w:spacing w:after="0" w:line="20" w:lineRule="atLeast"/>
        <w:jc w:val="both"/>
        <w:rPr>
          <w:rFonts w:ascii="Times New Roman" w:hAnsi="Times New Roman"/>
          <w:sz w:val="24"/>
          <w:szCs w:val="24"/>
        </w:rPr>
      </w:pPr>
    </w:p>
    <w:p w14:paraId="2DD62C7E" w14:textId="54594714" w:rsidR="00F3232E" w:rsidRPr="00AD4701" w:rsidRDefault="000F40E6" w:rsidP="00F3232E">
      <w:pPr>
        <w:spacing w:after="0" w:line="20" w:lineRule="atLeast"/>
        <w:jc w:val="both"/>
        <w:rPr>
          <w:rFonts w:ascii="Times New Roman" w:hAnsi="Times New Roman"/>
          <w:sz w:val="24"/>
          <w:szCs w:val="24"/>
        </w:rPr>
      </w:pPr>
      <w:r w:rsidRPr="00AD4701">
        <w:rPr>
          <w:rFonts w:ascii="Times New Roman" w:hAnsi="Times New Roman"/>
          <w:sz w:val="24"/>
          <w:szCs w:val="24"/>
        </w:rPr>
        <w:t xml:space="preserve">В исследовании «Обзор рынка кобальта на 2014-2015 </w:t>
      </w:r>
      <w:r w:rsidR="00F3232E" w:rsidRPr="00AD4701">
        <w:rPr>
          <w:rFonts w:ascii="Times New Roman" w:hAnsi="Times New Roman"/>
          <w:sz w:val="24"/>
          <w:szCs w:val="24"/>
        </w:rPr>
        <w:t>гг.» компания Darton Commodities Limited прогнозирует рост производства кобальта в 2014-2017гг. в среднем на 2,8%, в то время как темпы роста спроса составят 6,9%. Таким образом, накопленные запасы кобальта будут сокращаться и с 2016 года прогнозируется дефицит кобальта.</w:t>
      </w:r>
    </w:p>
    <w:p w14:paraId="406947A5" w14:textId="77777777" w:rsidR="003D074D" w:rsidRPr="00AD4701" w:rsidRDefault="003D074D" w:rsidP="00F3232E">
      <w:pPr>
        <w:spacing w:after="0"/>
        <w:jc w:val="both"/>
        <w:rPr>
          <w:rFonts w:ascii="Times New Roman" w:hAnsi="Times New Roman"/>
          <w:sz w:val="24"/>
          <w:szCs w:val="24"/>
        </w:rPr>
      </w:pPr>
    </w:p>
    <w:p w14:paraId="1768BDDF" w14:textId="621617D0" w:rsidR="00F3232E" w:rsidRPr="00AD4701" w:rsidRDefault="00046D12" w:rsidP="00E14634">
      <w:pPr>
        <w:pStyle w:val="3"/>
        <w:spacing w:before="0" w:beforeAutospacing="0" w:after="0" w:afterAutospacing="0"/>
        <w:rPr>
          <w:sz w:val="28"/>
        </w:rPr>
      </w:pPr>
      <w:bookmarkStart w:id="16" w:name="_Toc436917039"/>
      <w:r>
        <w:rPr>
          <w:sz w:val="28"/>
        </w:rPr>
        <w:t>3</w:t>
      </w:r>
      <w:r w:rsidR="00D0433D" w:rsidRPr="00AD4701">
        <w:rPr>
          <w:sz w:val="28"/>
        </w:rPr>
        <w:t xml:space="preserve">.8. </w:t>
      </w:r>
      <w:r w:rsidR="00F3232E" w:rsidRPr="00AD4701">
        <w:rPr>
          <w:sz w:val="28"/>
        </w:rPr>
        <w:t>Международная торговля кобальтом</w:t>
      </w:r>
      <w:bookmarkEnd w:id="16"/>
    </w:p>
    <w:p w14:paraId="2848C7CA" w14:textId="39DFA581" w:rsidR="00F3232E"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sz w:val="24"/>
          <w:szCs w:val="24"/>
        </w:rPr>
        <w:t>В 2013 году 72% импорта кобальтовых руд и концентратов приходится на Китай, в то</w:t>
      </w:r>
      <w:r w:rsidR="0054411D" w:rsidRPr="00AD4701">
        <w:rPr>
          <w:rFonts w:ascii="Times New Roman" w:hAnsi="Times New Roman"/>
          <w:sz w:val="24"/>
          <w:szCs w:val="24"/>
        </w:rPr>
        <w:t xml:space="preserve"> </w:t>
      </w:r>
      <w:r w:rsidRPr="00AD4701">
        <w:rPr>
          <w:rFonts w:ascii="Times New Roman" w:hAnsi="Times New Roman"/>
          <w:sz w:val="24"/>
          <w:szCs w:val="24"/>
        </w:rPr>
        <w:t>же время Замбия с долей 24,6% занимает второе место по объему импорта (см. Таблицу 1</w:t>
      </w:r>
      <w:r w:rsidR="003D074D" w:rsidRPr="00AD4701">
        <w:rPr>
          <w:rFonts w:ascii="Times New Roman" w:hAnsi="Times New Roman"/>
          <w:sz w:val="24"/>
          <w:szCs w:val="24"/>
        </w:rPr>
        <w:t>6</w:t>
      </w:r>
      <w:r w:rsidRPr="00AD4701">
        <w:rPr>
          <w:rFonts w:ascii="Times New Roman" w:hAnsi="Times New Roman"/>
          <w:sz w:val="24"/>
          <w:szCs w:val="24"/>
        </w:rPr>
        <w:t xml:space="preserve">). Индонезия является основным экспортером кобальтовых руд, ее доля в мировом экспорте составляет 84%. </w:t>
      </w:r>
    </w:p>
    <w:p w14:paraId="0B255791" w14:textId="77777777" w:rsidR="00F3232E" w:rsidRPr="00AD4701" w:rsidRDefault="00F3232E" w:rsidP="00F3232E">
      <w:pPr>
        <w:spacing w:after="0"/>
        <w:rPr>
          <w:rFonts w:ascii="Times New Roman" w:hAnsi="Times New Roman"/>
        </w:rPr>
      </w:pPr>
    </w:p>
    <w:p w14:paraId="329D1E95" w14:textId="65412C1F" w:rsidR="00F3232E" w:rsidRPr="00AD4701" w:rsidRDefault="00F3232E" w:rsidP="00F3232E">
      <w:pPr>
        <w:pStyle w:val="a3"/>
        <w:keepNext/>
        <w:spacing w:after="0"/>
        <w:jc w:val="center"/>
        <w:rPr>
          <w:rFonts w:ascii="Times New Roman" w:hAnsi="Times New Roman"/>
          <w:b/>
          <w:i w:val="0"/>
          <w:iCs w:val="0"/>
          <w:color w:val="auto"/>
          <w:sz w:val="24"/>
          <w:szCs w:val="24"/>
        </w:rPr>
      </w:pPr>
      <w:r w:rsidRPr="00AD4701">
        <w:rPr>
          <w:rFonts w:ascii="Times New Roman" w:hAnsi="Times New Roman"/>
          <w:b/>
          <w:i w:val="0"/>
          <w:iCs w:val="0"/>
          <w:color w:val="auto"/>
          <w:sz w:val="24"/>
          <w:szCs w:val="24"/>
        </w:rPr>
        <w:t>Таблица 1</w:t>
      </w:r>
      <w:r w:rsidR="003D074D" w:rsidRPr="00AD4701">
        <w:rPr>
          <w:rFonts w:ascii="Times New Roman" w:hAnsi="Times New Roman"/>
          <w:b/>
          <w:i w:val="0"/>
          <w:iCs w:val="0"/>
          <w:color w:val="auto"/>
          <w:sz w:val="24"/>
          <w:szCs w:val="24"/>
        </w:rPr>
        <w:t>6</w:t>
      </w:r>
      <w:r w:rsidRPr="00AD4701">
        <w:rPr>
          <w:rFonts w:ascii="Times New Roman" w:hAnsi="Times New Roman"/>
          <w:b/>
          <w:i w:val="0"/>
          <w:iCs w:val="0"/>
          <w:color w:val="auto"/>
          <w:sz w:val="24"/>
          <w:szCs w:val="24"/>
        </w:rPr>
        <w:t>. Импорт и экспорт кобальтовых руд и концентратов в 2013 году</w:t>
      </w:r>
    </w:p>
    <w:tbl>
      <w:tblPr>
        <w:tblpPr w:leftFromText="180" w:rightFromText="180" w:vertAnchor="text" w:horzAnchor="margin" w:tblpXSpec="right" w:tblpY="113"/>
        <w:tblW w:w="4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7"/>
        <w:gridCol w:w="1134"/>
        <w:gridCol w:w="850"/>
        <w:gridCol w:w="851"/>
      </w:tblGrid>
      <w:tr w:rsidR="00F3232E" w:rsidRPr="00AD4701" w14:paraId="0D36D15B" w14:textId="77777777" w:rsidTr="0013603D">
        <w:trPr>
          <w:trHeight w:val="252"/>
        </w:trPr>
        <w:tc>
          <w:tcPr>
            <w:tcW w:w="1707" w:type="dxa"/>
            <w:shd w:val="clear" w:color="auto" w:fill="auto"/>
            <w:hideMark/>
          </w:tcPr>
          <w:p w14:paraId="50AB09DA" w14:textId="77777777" w:rsidR="00F3232E" w:rsidRPr="00AD4701" w:rsidRDefault="00F3232E" w:rsidP="00F3232E">
            <w:pPr>
              <w:spacing w:after="0" w:line="240" w:lineRule="auto"/>
              <w:jc w:val="center"/>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Страна - экспортер</w:t>
            </w:r>
          </w:p>
        </w:tc>
        <w:tc>
          <w:tcPr>
            <w:tcW w:w="1134" w:type="dxa"/>
            <w:shd w:val="clear" w:color="auto" w:fill="auto"/>
            <w:hideMark/>
          </w:tcPr>
          <w:p w14:paraId="4CA5D439" w14:textId="77777777" w:rsidR="00F3232E" w:rsidRPr="00AD4701" w:rsidRDefault="00F3232E" w:rsidP="00F3232E">
            <w:pPr>
              <w:spacing w:after="0" w:line="240" w:lineRule="auto"/>
              <w:jc w:val="center"/>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тыс. долл. США</w:t>
            </w:r>
          </w:p>
        </w:tc>
        <w:tc>
          <w:tcPr>
            <w:tcW w:w="850" w:type="dxa"/>
            <w:shd w:val="clear" w:color="auto" w:fill="auto"/>
            <w:hideMark/>
          </w:tcPr>
          <w:p w14:paraId="10CB7B5B" w14:textId="77777777" w:rsidR="00F3232E" w:rsidRPr="00AD4701" w:rsidRDefault="00F3232E" w:rsidP="00F3232E">
            <w:pPr>
              <w:spacing w:after="0" w:line="240" w:lineRule="auto"/>
              <w:jc w:val="center"/>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тонн</w:t>
            </w:r>
          </w:p>
        </w:tc>
        <w:tc>
          <w:tcPr>
            <w:tcW w:w="851" w:type="dxa"/>
            <w:shd w:val="clear" w:color="auto" w:fill="auto"/>
            <w:hideMark/>
          </w:tcPr>
          <w:p w14:paraId="69481411" w14:textId="77777777" w:rsidR="00F3232E" w:rsidRPr="00AD4701" w:rsidRDefault="00F3232E" w:rsidP="00F3232E">
            <w:pPr>
              <w:spacing w:after="0" w:line="240" w:lineRule="auto"/>
              <w:jc w:val="center"/>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Доля, %</w:t>
            </w:r>
          </w:p>
        </w:tc>
      </w:tr>
      <w:tr w:rsidR="00F3232E" w:rsidRPr="00AD4701" w14:paraId="4A418097" w14:textId="77777777" w:rsidTr="0013603D">
        <w:trPr>
          <w:trHeight w:val="252"/>
        </w:trPr>
        <w:tc>
          <w:tcPr>
            <w:tcW w:w="1707" w:type="dxa"/>
            <w:shd w:val="clear" w:color="auto" w:fill="auto"/>
            <w:hideMark/>
          </w:tcPr>
          <w:p w14:paraId="0B0A493C" w14:textId="77777777" w:rsidR="00F3232E" w:rsidRPr="00AD4701" w:rsidRDefault="00F3232E" w:rsidP="00F3232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Индонезия</w:t>
            </w:r>
          </w:p>
        </w:tc>
        <w:tc>
          <w:tcPr>
            <w:tcW w:w="1134" w:type="dxa"/>
            <w:shd w:val="clear" w:color="auto" w:fill="auto"/>
            <w:hideMark/>
          </w:tcPr>
          <w:p w14:paraId="24A8269D"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1 520</w:t>
            </w:r>
          </w:p>
        </w:tc>
        <w:tc>
          <w:tcPr>
            <w:tcW w:w="850" w:type="dxa"/>
            <w:shd w:val="clear" w:color="auto" w:fill="auto"/>
            <w:hideMark/>
          </w:tcPr>
          <w:p w14:paraId="61DE2821"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76 000</w:t>
            </w:r>
          </w:p>
        </w:tc>
        <w:tc>
          <w:tcPr>
            <w:tcW w:w="851" w:type="dxa"/>
            <w:shd w:val="clear" w:color="auto" w:fill="auto"/>
            <w:noWrap/>
            <w:hideMark/>
          </w:tcPr>
          <w:p w14:paraId="22B664B0"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84,0</w:t>
            </w:r>
          </w:p>
        </w:tc>
      </w:tr>
      <w:tr w:rsidR="00F3232E" w:rsidRPr="00AD4701" w14:paraId="5E1E5AC6" w14:textId="77777777" w:rsidTr="0013603D">
        <w:trPr>
          <w:trHeight w:val="252"/>
        </w:trPr>
        <w:tc>
          <w:tcPr>
            <w:tcW w:w="1707" w:type="dxa"/>
            <w:shd w:val="clear" w:color="auto" w:fill="auto"/>
            <w:hideMark/>
          </w:tcPr>
          <w:p w14:paraId="4DEEF3BA" w14:textId="77777777" w:rsidR="00F3232E" w:rsidRPr="00AD4701" w:rsidRDefault="00F3232E" w:rsidP="00F3232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Оман</w:t>
            </w:r>
          </w:p>
        </w:tc>
        <w:tc>
          <w:tcPr>
            <w:tcW w:w="1134" w:type="dxa"/>
            <w:shd w:val="clear" w:color="auto" w:fill="auto"/>
            <w:hideMark/>
          </w:tcPr>
          <w:p w14:paraId="6308FC5D"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4 670</w:t>
            </w:r>
          </w:p>
        </w:tc>
        <w:tc>
          <w:tcPr>
            <w:tcW w:w="850" w:type="dxa"/>
            <w:shd w:val="clear" w:color="auto" w:fill="auto"/>
            <w:hideMark/>
          </w:tcPr>
          <w:p w14:paraId="6AC654CC"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6 266</w:t>
            </w:r>
          </w:p>
        </w:tc>
        <w:tc>
          <w:tcPr>
            <w:tcW w:w="851" w:type="dxa"/>
            <w:shd w:val="clear" w:color="auto" w:fill="auto"/>
            <w:noWrap/>
            <w:hideMark/>
          </w:tcPr>
          <w:p w14:paraId="55B00E38"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6,9</w:t>
            </w:r>
          </w:p>
        </w:tc>
      </w:tr>
      <w:tr w:rsidR="00F3232E" w:rsidRPr="00AD4701" w14:paraId="4F5B6848" w14:textId="77777777" w:rsidTr="0013603D">
        <w:trPr>
          <w:trHeight w:val="252"/>
        </w:trPr>
        <w:tc>
          <w:tcPr>
            <w:tcW w:w="1707" w:type="dxa"/>
            <w:shd w:val="clear" w:color="auto" w:fill="auto"/>
            <w:hideMark/>
          </w:tcPr>
          <w:p w14:paraId="4D8D555D" w14:textId="77777777" w:rsidR="00F3232E" w:rsidRPr="00AD4701" w:rsidRDefault="00F3232E" w:rsidP="00F3232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Таиланд</w:t>
            </w:r>
          </w:p>
        </w:tc>
        <w:tc>
          <w:tcPr>
            <w:tcW w:w="1134" w:type="dxa"/>
            <w:shd w:val="clear" w:color="auto" w:fill="auto"/>
            <w:hideMark/>
          </w:tcPr>
          <w:p w14:paraId="4210BF28"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172</w:t>
            </w:r>
          </w:p>
        </w:tc>
        <w:tc>
          <w:tcPr>
            <w:tcW w:w="850" w:type="dxa"/>
            <w:shd w:val="clear" w:color="auto" w:fill="auto"/>
            <w:hideMark/>
          </w:tcPr>
          <w:p w14:paraId="17822A5D"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2 983</w:t>
            </w:r>
          </w:p>
        </w:tc>
        <w:tc>
          <w:tcPr>
            <w:tcW w:w="851" w:type="dxa"/>
            <w:shd w:val="clear" w:color="auto" w:fill="auto"/>
            <w:noWrap/>
            <w:hideMark/>
          </w:tcPr>
          <w:p w14:paraId="779FFA8A"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3,3</w:t>
            </w:r>
          </w:p>
        </w:tc>
      </w:tr>
      <w:tr w:rsidR="00F3232E" w:rsidRPr="00AD4701" w14:paraId="5E84829B" w14:textId="77777777" w:rsidTr="0013603D">
        <w:trPr>
          <w:trHeight w:val="252"/>
        </w:trPr>
        <w:tc>
          <w:tcPr>
            <w:tcW w:w="1707" w:type="dxa"/>
            <w:shd w:val="clear" w:color="auto" w:fill="auto"/>
            <w:hideMark/>
          </w:tcPr>
          <w:p w14:paraId="00BC7E95" w14:textId="77777777" w:rsidR="00F3232E" w:rsidRPr="00AD4701" w:rsidRDefault="00F3232E" w:rsidP="00F3232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Южная Африка</w:t>
            </w:r>
          </w:p>
        </w:tc>
        <w:tc>
          <w:tcPr>
            <w:tcW w:w="1134" w:type="dxa"/>
            <w:shd w:val="clear" w:color="auto" w:fill="auto"/>
            <w:hideMark/>
          </w:tcPr>
          <w:p w14:paraId="5A50C73C"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4 293</w:t>
            </w:r>
          </w:p>
        </w:tc>
        <w:tc>
          <w:tcPr>
            <w:tcW w:w="850" w:type="dxa"/>
            <w:shd w:val="clear" w:color="auto" w:fill="auto"/>
            <w:hideMark/>
          </w:tcPr>
          <w:p w14:paraId="67F82FF9"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2 967</w:t>
            </w:r>
          </w:p>
        </w:tc>
        <w:tc>
          <w:tcPr>
            <w:tcW w:w="851" w:type="dxa"/>
            <w:shd w:val="clear" w:color="auto" w:fill="auto"/>
            <w:noWrap/>
            <w:hideMark/>
          </w:tcPr>
          <w:p w14:paraId="37554D55"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3,3</w:t>
            </w:r>
          </w:p>
        </w:tc>
      </w:tr>
      <w:tr w:rsidR="00F3232E" w:rsidRPr="00AD4701" w14:paraId="20C865B9" w14:textId="77777777" w:rsidTr="0013603D">
        <w:trPr>
          <w:trHeight w:val="252"/>
        </w:trPr>
        <w:tc>
          <w:tcPr>
            <w:tcW w:w="1707" w:type="dxa"/>
            <w:shd w:val="clear" w:color="auto" w:fill="auto"/>
            <w:hideMark/>
          </w:tcPr>
          <w:p w14:paraId="1C934E26" w14:textId="77777777" w:rsidR="00F3232E" w:rsidRPr="00AD4701" w:rsidRDefault="00F3232E" w:rsidP="00F3232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Бразилия</w:t>
            </w:r>
          </w:p>
        </w:tc>
        <w:tc>
          <w:tcPr>
            <w:tcW w:w="1134" w:type="dxa"/>
            <w:shd w:val="clear" w:color="auto" w:fill="auto"/>
            <w:hideMark/>
          </w:tcPr>
          <w:p w14:paraId="5A29D97A"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892</w:t>
            </w:r>
          </w:p>
        </w:tc>
        <w:tc>
          <w:tcPr>
            <w:tcW w:w="850" w:type="dxa"/>
            <w:shd w:val="clear" w:color="auto" w:fill="auto"/>
            <w:hideMark/>
          </w:tcPr>
          <w:p w14:paraId="1288F6B6"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543</w:t>
            </w:r>
          </w:p>
        </w:tc>
        <w:tc>
          <w:tcPr>
            <w:tcW w:w="851" w:type="dxa"/>
            <w:shd w:val="clear" w:color="auto" w:fill="auto"/>
            <w:noWrap/>
            <w:hideMark/>
          </w:tcPr>
          <w:p w14:paraId="2B6D7258"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0,6</w:t>
            </w:r>
          </w:p>
        </w:tc>
      </w:tr>
      <w:tr w:rsidR="00F3232E" w:rsidRPr="00AD4701" w14:paraId="06940D3C" w14:textId="77777777" w:rsidTr="0013603D">
        <w:trPr>
          <w:trHeight w:val="252"/>
        </w:trPr>
        <w:tc>
          <w:tcPr>
            <w:tcW w:w="1707" w:type="dxa"/>
            <w:shd w:val="clear" w:color="auto" w:fill="auto"/>
            <w:hideMark/>
          </w:tcPr>
          <w:p w14:paraId="42F3362F" w14:textId="77777777" w:rsidR="00F3232E" w:rsidRPr="00AD4701" w:rsidRDefault="00F3232E" w:rsidP="00F3232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США</w:t>
            </w:r>
          </w:p>
        </w:tc>
        <w:tc>
          <w:tcPr>
            <w:tcW w:w="1134" w:type="dxa"/>
            <w:shd w:val="clear" w:color="auto" w:fill="auto"/>
            <w:hideMark/>
          </w:tcPr>
          <w:p w14:paraId="077289F6"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1 036</w:t>
            </w:r>
          </w:p>
        </w:tc>
        <w:tc>
          <w:tcPr>
            <w:tcW w:w="850" w:type="dxa"/>
            <w:shd w:val="clear" w:color="auto" w:fill="auto"/>
            <w:hideMark/>
          </w:tcPr>
          <w:p w14:paraId="50235086"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459</w:t>
            </w:r>
          </w:p>
        </w:tc>
        <w:tc>
          <w:tcPr>
            <w:tcW w:w="851" w:type="dxa"/>
            <w:shd w:val="clear" w:color="auto" w:fill="auto"/>
            <w:noWrap/>
            <w:hideMark/>
          </w:tcPr>
          <w:p w14:paraId="75D4FA52"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0,5</w:t>
            </w:r>
          </w:p>
        </w:tc>
      </w:tr>
      <w:tr w:rsidR="00F3232E" w:rsidRPr="00AD4701" w14:paraId="70C96D40" w14:textId="77777777" w:rsidTr="0013603D">
        <w:trPr>
          <w:trHeight w:val="252"/>
        </w:trPr>
        <w:tc>
          <w:tcPr>
            <w:tcW w:w="1707" w:type="dxa"/>
            <w:shd w:val="clear" w:color="auto" w:fill="auto"/>
            <w:hideMark/>
          </w:tcPr>
          <w:p w14:paraId="78CC6A92" w14:textId="77777777" w:rsidR="00F3232E" w:rsidRPr="00AD4701" w:rsidRDefault="00F3232E" w:rsidP="00F3232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Замбия</w:t>
            </w:r>
          </w:p>
        </w:tc>
        <w:tc>
          <w:tcPr>
            <w:tcW w:w="1134" w:type="dxa"/>
            <w:shd w:val="clear" w:color="auto" w:fill="auto"/>
            <w:hideMark/>
          </w:tcPr>
          <w:p w14:paraId="55215095"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767</w:t>
            </w:r>
          </w:p>
        </w:tc>
        <w:tc>
          <w:tcPr>
            <w:tcW w:w="850" w:type="dxa"/>
            <w:shd w:val="clear" w:color="auto" w:fill="auto"/>
            <w:hideMark/>
          </w:tcPr>
          <w:p w14:paraId="7A1D538B"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417</w:t>
            </w:r>
          </w:p>
        </w:tc>
        <w:tc>
          <w:tcPr>
            <w:tcW w:w="851" w:type="dxa"/>
            <w:shd w:val="clear" w:color="auto" w:fill="auto"/>
            <w:noWrap/>
            <w:hideMark/>
          </w:tcPr>
          <w:p w14:paraId="521AFF85"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0,5</w:t>
            </w:r>
          </w:p>
        </w:tc>
      </w:tr>
      <w:tr w:rsidR="00F3232E" w:rsidRPr="00AD4701" w14:paraId="0FC3E4DE" w14:textId="77777777" w:rsidTr="0013603D">
        <w:trPr>
          <w:trHeight w:val="252"/>
        </w:trPr>
        <w:tc>
          <w:tcPr>
            <w:tcW w:w="1707" w:type="dxa"/>
            <w:shd w:val="clear" w:color="auto" w:fill="auto"/>
            <w:hideMark/>
          </w:tcPr>
          <w:p w14:paraId="7A712B94" w14:textId="77777777" w:rsidR="00F3232E" w:rsidRPr="00AD4701" w:rsidRDefault="00F3232E" w:rsidP="00F3232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Индия</w:t>
            </w:r>
          </w:p>
        </w:tc>
        <w:tc>
          <w:tcPr>
            <w:tcW w:w="1134" w:type="dxa"/>
            <w:shd w:val="clear" w:color="auto" w:fill="auto"/>
            <w:hideMark/>
          </w:tcPr>
          <w:p w14:paraId="62A1CC5E"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815</w:t>
            </w:r>
          </w:p>
        </w:tc>
        <w:tc>
          <w:tcPr>
            <w:tcW w:w="850" w:type="dxa"/>
            <w:shd w:val="clear" w:color="auto" w:fill="auto"/>
            <w:hideMark/>
          </w:tcPr>
          <w:p w14:paraId="742A18DF"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253</w:t>
            </w:r>
          </w:p>
        </w:tc>
        <w:tc>
          <w:tcPr>
            <w:tcW w:w="851" w:type="dxa"/>
            <w:shd w:val="clear" w:color="auto" w:fill="auto"/>
            <w:noWrap/>
            <w:hideMark/>
          </w:tcPr>
          <w:p w14:paraId="0E092457"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0,3</w:t>
            </w:r>
          </w:p>
        </w:tc>
      </w:tr>
      <w:tr w:rsidR="00F3232E" w:rsidRPr="00AD4701" w14:paraId="5DEAF0BF" w14:textId="77777777" w:rsidTr="0013603D">
        <w:trPr>
          <w:trHeight w:val="252"/>
        </w:trPr>
        <w:tc>
          <w:tcPr>
            <w:tcW w:w="1707" w:type="dxa"/>
            <w:shd w:val="clear" w:color="auto" w:fill="auto"/>
            <w:hideMark/>
          </w:tcPr>
          <w:p w14:paraId="692FC228" w14:textId="77777777" w:rsidR="00F3232E" w:rsidRPr="00AD4701" w:rsidRDefault="00F3232E" w:rsidP="00F3232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Бельгия</w:t>
            </w:r>
          </w:p>
        </w:tc>
        <w:tc>
          <w:tcPr>
            <w:tcW w:w="1134" w:type="dxa"/>
            <w:shd w:val="clear" w:color="auto" w:fill="auto"/>
            <w:hideMark/>
          </w:tcPr>
          <w:p w14:paraId="68386A7F"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563</w:t>
            </w:r>
          </w:p>
        </w:tc>
        <w:tc>
          <w:tcPr>
            <w:tcW w:w="850" w:type="dxa"/>
            <w:shd w:val="clear" w:color="auto" w:fill="auto"/>
            <w:hideMark/>
          </w:tcPr>
          <w:p w14:paraId="575A6E8A"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189</w:t>
            </w:r>
          </w:p>
        </w:tc>
        <w:tc>
          <w:tcPr>
            <w:tcW w:w="851" w:type="dxa"/>
            <w:shd w:val="clear" w:color="auto" w:fill="auto"/>
            <w:noWrap/>
            <w:hideMark/>
          </w:tcPr>
          <w:p w14:paraId="434F8D42"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0,2</w:t>
            </w:r>
          </w:p>
        </w:tc>
      </w:tr>
      <w:tr w:rsidR="00F3232E" w:rsidRPr="00AD4701" w14:paraId="47D6C539" w14:textId="77777777" w:rsidTr="0013603D">
        <w:trPr>
          <w:trHeight w:val="252"/>
        </w:trPr>
        <w:tc>
          <w:tcPr>
            <w:tcW w:w="1707" w:type="dxa"/>
            <w:shd w:val="clear" w:color="auto" w:fill="auto"/>
            <w:hideMark/>
          </w:tcPr>
          <w:p w14:paraId="1922AC13" w14:textId="77777777" w:rsidR="00F3232E" w:rsidRPr="00AD4701" w:rsidRDefault="00F3232E" w:rsidP="00F3232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Другие страны</w:t>
            </w:r>
          </w:p>
        </w:tc>
        <w:tc>
          <w:tcPr>
            <w:tcW w:w="1134" w:type="dxa"/>
            <w:shd w:val="clear" w:color="auto" w:fill="auto"/>
            <w:noWrap/>
            <w:hideMark/>
          </w:tcPr>
          <w:p w14:paraId="623022D3"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1566</w:t>
            </w:r>
          </w:p>
        </w:tc>
        <w:tc>
          <w:tcPr>
            <w:tcW w:w="850" w:type="dxa"/>
            <w:shd w:val="clear" w:color="auto" w:fill="auto"/>
            <w:noWrap/>
            <w:hideMark/>
          </w:tcPr>
          <w:p w14:paraId="6BB4F541"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348</w:t>
            </w:r>
          </w:p>
        </w:tc>
        <w:tc>
          <w:tcPr>
            <w:tcW w:w="851" w:type="dxa"/>
            <w:shd w:val="clear" w:color="auto" w:fill="auto"/>
            <w:noWrap/>
            <w:hideMark/>
          </w:tcPr>
          <w:p w14:paraId="1831C171"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0,4</w:t>
            </w:r>
          </w:p>
        </w:tc>
      </w:tr>
      <w:tr w:rsidR="00F3232E" w:rsidRPr="00AD4701" w14:paraId="06F045E1" w14:textId="77777777" w:rsidTr="0013603D">
        <w:trPr>
          <w:trHeight w:val="252"/>
        </w:trPr>
        <w:tc>
          <w:tcPr>
            <w:tcW w:w="1707" w:type="dxa"/>
            <w:shd w:val="clear" w:color="auto" w:fill="auto"/>
            <w:noWrap/>
            <w:hideMark/>
          </w:tcPr>
          <w:p w14:paraId="1558E5E4" w14:textId="77777777" w:rsidR="00F3232E" w:rsidRPr="00AD4701" w:rsidRDefault="00F3232E" w:rsidP="00F3232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ИТОГО</w:t>
            </w:r>
          </w:p>
        </w:tc>
        <w:tc>
          <w:tcPr>
            <w:tcW w:w="1134" w:type="dxa"/>
            <w:shd w:val="clear" w:color="auto" w:fill="auto"/>
            <w:noWrap/>
            <w:hideMark/>
          </w:tcPr>
          <w:p w14:paraId="0E780890" w14:textId="77777777" w:rsidR="00F3232E" w:rsidRPr="00AD4701" w:rsidRDefault="00F3232E" w:rsidP="00F3232E">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16 292</w:t>
            </w:r>
          </w:p>
        </w:tc>
        <w:tc>
          <w:tcPr>
            <w:tcW w:w="850" w:type="dxa"/>
            <w:shd w:val="clear" w:color="auto" w:fill="auto"/>
            <w:noWrap/>
            <w:hideMark/>
          </w:tcPr>
          <w:p w14:paraId="2DED40A6" w14:textId="77777777" w:rsidR="00F3232E" w:rsidRPr="00AD4701" w:rsidRDefault="00F3232E" w:rsidP="00F3232E">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90 425</w:t>
            </w:r>
          </w:p>
        </w:tc>
        <w:tc>
          <w:tcPr>
            <w:tcW w:w="851" w:type="dxa"/>
            <w:shd w:val="clear" w:color="auto" w:fill="auto"/>
            <w:noWrap/>
            <w:hideMark/>
          </w:tcPr>
          <w:p w14:paraId="01D5ECF6" w14:textId="77777777" w:rsidR="00F3232E" w:rsidRPr="00AD4701" w:rsidRDefault="00F3232E" w:rsidP="00F3232E">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100</w:t>
            </w:r>
          </w:p>
        </w:tc>
      </w:tr>
    </w:tbl>
    <w:p w14:paraId="4AB5782B" w14:textId="77777777" w:rsidR="00F3232E" w:rsidRPr="00AD4701" w:rsidRDefault="00F3232E" w:rsidP="00F3232E">
      <w:pPr>
        <w:spacing w:after="0"/>
        <w:rPr>
          <w:rFonts w:ascii="Times New Roman" w:hAnsi="Times New Roman"/>
          <w:vanish/>
        </w:rPr>
      </w:pPr>
    </w:p>
    <w:tbl>
      <w:tblPr>
        <w:tblpPr w:leftFromText="180" w:rightFromText="180" w:vertAnchor="text" w:horzAnchor="margin" w:tblpY="98"/>
        <w:tblW w:w="4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993"/>
        <w:gridCol w:w="992"/>
        <w:gridCol w:w="850"/>
      </w:tblGrid>
      <w:tr w:rsidR="00F3232E" w:rsidRPr="00AD4701" w14:paraId="0E3CA822" w14:textId="77777777" w:rsidTr="0013603D">
        <w:trPr>
          <w:trHeight w:val="278"/>
        </w:trPr>
        <w:tc>
          <w:tcPr>
            <w:tcW w:w="1696" w:type="dxa"/>
            <w:shd w:val="clear" w:color="auto" w:fill="auto"/>
            <w:hideMark/>
          </w:tcPr>
          <w:p w14:paraId="2ECFF9A2" w14:textId="77777777" w:rsidR="00F3232E" w:rsidRPr="00AD4701" w:rsidRDefault="00F3232E" w:rsidP="00F3232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Страна -импортер</w:t>
            </w:r>
          </w:p>
        </w:tc>
        <w:tc>
          <w:tcPr>
            <w:tcW w:w="993" w:type="dxa"/>
            <w:shd w:val="clear" w:color="auto" w:fill="auto"/>
            <w:hideMark/>
          </w:tcPr>
          <w:p w14:paraId="7BA8753E" w14:textId="77777777" w:rsidR="00F3232E" w:rsidRPr="00AD4701" w:rsidRDefault="00F3232E" w:rsidP="00F3232E">
            <w:pPr>
              <w:spacing w:after="0" w:line="240" w:lineRule="auto"/>
              <w:jc w:val="center"/>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тыс. долл. США</w:t>
            </w:r>
          </w:p>
        </w:tc>
        <w:tc>
          <w:tcPr>
            <w:tcW w:w="992" w:type="dxa"/>
            <w:shd w:val="clear" w:color="auto" w:fill="auto"/>
            <w:hideMark/>
          </w:tcPr>
          <w:p w14:paraId="08A6D0F9" w14:textId="77777777" w:rsidR="00F3232E" w:rsidRPr="00AD4701" w:rsidRDefault="00F3232E" w:rsidP="00F3232E">
            <w:pPr>
              <w:spacing w:after="0" w:line="240" w:lineRule="auto"/>
              <w:jc w:val="center"/>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тонн</w:t>
            </w:r>
          </w:p>
        </w:tc>
        <w:tc>
          <w:tcPr>
            <w:tcW w:w="850" w:type="dxa"/>
            <w:shd w:val="clear" w:color="auto" w:fill="auto"/>
            <w:hideMark/>
          </w:tcPr>
          <w:p w14:paraId="02ABA745" w14:textId="77777777" w:rsidR="00F3232E" w:rsidRPr="00AD4701" w:rsidRDefault="00F3232E" w:rsidP="00F3232E">
            <w:pPr>
              <w:spacing w:after="0" w:line="240" w:lineRule="auto"/>
              <w:jc w:val="center"/>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Доля, %</w:t>
            </w:r>
          </w:p>
        </w:tc>
      </w:tr>
      <w:tr w:rsidR="00F3232E" w:rsidRPr="00AD4701" w14:paraId="255F80B0" w14:textId="77777777" w:rsidTr="0013603D">
        <w:trPr>
          <w:trHeight w:val="278"/>
        </w:trPr>
        <w:tc>
          <w:tcPr>
            <w:tcW w:w="1696" w:type="dxa"/>
            <w:shd w:val="clear" w:color="auto" w:fill="auto"/>
            <w:hideMark/>
          </w:tcPr>
          <w:p w14:paraId="480ADE52" w14:textId="77777777" w:rsidR="00F3232E" w:rsidRPr="00AD4701" w:rsidRDefault="00F3232E" w:rsidP="00F3232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 xml:space="preserve"> Китай</w:t>
            </w:r>
          </w:p>
        </w:tc>
        <w:tc>
          <w:tcPr>
            <w:tcW w:w="993" w:type="dxa"/>
            <w:shd w:val="clear" w:color="auto" w:fill="auto"/>
            <w:hideMark/>
          </w:tcPr>
          <w:p w14:paraId="63FFC295"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338 152</w:t>
            </w:r>
          </w:p>
        </w:tc>
        <w:tc>
          <w:tcPr>
            <w:tcW w:w="992" w:type="dxa"/>
            <w:shd w:val="clear" w:color="auto" w:fill="auto"/>
            <w:hideMark/>
          </w:tcPr>
          <w:p w14:paraId="65D8C351"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179 397</w:t>
            </w:r>
          </w:p>
        </w:tc>
        <w:tc>
          <w:tcPr>
            <w:tcW w:w="850" w:type="dxa"/>
            <w:shd w:val="clear" w:color="auto" w:fill="auto"/>
            <w:noWrap/>
            <w:hideMark/>
          </w:tcPr>
          <w:p w14:paraId="47C9D790"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71,8</w:t>
            </w:r>
          </w:p>
        </w:tc>
      </w:tr>
      <w:tr w:rsidR="00F3232E" w:rsidRPr="00AD4701" w14:paraId="49E509AF" w14:textId="77777777" w:rsidTr="0013603D">
        <w:trPr>
          <w:trHeight w:val="278"/>
        </w:trPr>
        <w:tc>
          <w:tcPr>
            <w:tcW w:w="1696" w:type="dxa"/>
            <w:shd w:val="clear" w:color="auto" w:fill="auto"/>
            <w:hideMark/>
          </w:tcPr>
          <w:p w14:paraId="5BD89D74" w14:textId="77777777" w:rsidR="00F3232E" w:rsidRPr="00AD4701" w:rsidRDefault="00F3232E" w:rsidP="00F3232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Замбия</w:t>
            </w:r>
          </w:p>
        </w:tc>
        <w:tc>
          <w:tcPr>
            <w:tcW w:w="993" w:type="dxa"/>
            <w:shd w:val="clear" w:color="auto" w:fill="auto"/>
            <w:hideMark/>
          </w:tcPr>
          <w:p w14:paraId="201D49DA"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167 388</w:t>
            </w:r>
          </w:p>
        </w:tc>
        <w:tc>
          <w:tcPr>
            <w:tcW w:w="992" w:type="dxa"/>
            <w:shd w:val="clear" w:color="auto" w:fill="auto"/>
            <w:hideMark/>
          </w:tcPr>
          <w:p w14:paraId="1EA6FA74"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61 417</w:t>
            </w:r>
          </w:p>
        </w:tc>
        <w:tc>
          <w:tcPr>
            <w:tcW w:w="850" w:type="dxa"/>
            <w:shd w:val="clear" w:color="auto" w:fill="auto"/>
            <w:noWrap/>
            <w:hideMark/>
          </w:tcPr>
          <w:p w14:paraId="06E2E7D8"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24,6</w:t>
            </w:r>
          </w:p>
        </w:tc>
      </w:tr>
      <w:tr w:rsidR="00F3232E" w:rsidRPr="00AD4701" w14:paraId="50C6B107" w14:textId="77777777" w:rsidTr="0013603D">
        <w:trPr>
          <w:trHeight w:val="278"/>
        </w:trPr>
        <w:tc>
          <w:tcPr>
            <w:tcW w:w="1696" w:type="dxa"/>
            <w:shd w:val="clear" w:color="auto" w:fill="auto"/>
            <w:hideMark/>
          </w:tcPr>
          <w:p w14:paraId="72B14B99" w14:textId="77777777" w:rsidR="00F3232E" w:rsidRPr="00AD4701" w:rsidRDefault="00F3232E" w:rsidP="00F3232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Финляндия</w:t>
            </w:r>
          </w:p>
        </w:tc>
        <w:tc>
          <w:tcPr>
            <w:tcW w:w="993" w:type="dxa"/>
            <w:shd w:val="clear" w:color="auto" w:fill="auto"/>
            <w:hideMark/>
          </w:tcPr>
          <w:p w14:paraId="16AE224C"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25 204</w:t>
            </w:r>
          </w:p>
        </w:tc>
        <w:tc>
          <w:tcPr>
            <w:tcW w:w="992" w:type="dxa"/>
            <w:shd w:val="clear" w:color="auto" w:fill="auto"/>
            <w:hideMark/>
          </w:tcPr>
          <w:p w14:paraId="31667EE0"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5 352</w:t>
            </w:r>
          </w:p>
        </w:tc>
        <w:tc>
          <w:tcPr>
            <w:tcW w:w="850" w:type="dxa"/>
            <w:shd w:val="clear" w:color="auto" w:fill="auto"/>
            <w:noWrap/>
            <w:hideMark/>
          </w:tcPr>
          <w:p w14:paraId="441E12DE"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2,1</w:t>
            </w:r>
          </w:p>
        </w:tc>
      </w:tr>
      <w:tr w:rsidR="00F3232E" w:rsidRPr="00AD4701" w14:paraId="76C7F1F3" w14:textId="77777777" w:rsidTr="0013603D">
        <w:trPr>
          <w:trHeight w:val="278"/>
        </w:trPr>
        <w:tc>
          <w:tcPr>
            <w:tcW w:w="1696" w:type="dxa"/>
            <w:shd w:val="clear" w:color="auto" w:fill="auto"/>
            <w:hideMark/>
          </w:tcPr>
          <w:p w14:paraId="71824656" w14:textId="77777777" w:rsidR="00F3232E" w:rsidRPr="00AD4701" w:rsidRDefault="00F3232E" w:rsidP="00F3232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Южная Корея</w:t>
            </w:r>
          </w:p>
        </w:tc>
        <w:tc>
          <w:tcPr>
            <w:tcW w:w="993" w:type="dxa"/>
            <w:shd w:val="clear" w:color="auto" w:fill="auto"/>
            <w:hideMark/>
          </w:tcPr>
          <w:p w14:paraId="2DD1478E"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3 192</w:t>
            </w:r>
          </w:p>
        </w:tc>
        <w:tc>
          <w:tcPr>
            <w:tcW w:w="992" w:type="dxa"/>
            <w:shd w:val="clear" w:color="auto" w:fill="auto"/>
            <w:hideMark/>
          </w:tcPr>
          <w:p w14:paraId="50B2E53B"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2 063</w:t>
            </w:r>
          </w:p>
        </w:tc>
        <w:tc>
          <w:tcPr>
            <w:tcW w:w="850" w:type="dxa"/>
            <w:shd w:val="clear" w:color="auto" w:fill="auto"/>
            <w:noWrap/>
            <w:hideMark/>
          </w:tcPr>
          <w:p w14:paraId="7A10EFAE"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0,8</w:t>
            </w:r>
          </w:p>
        </w:tc>
      </w:tr>
      <w:tr w:rsidR="00F3232E" w:rsidRPr="00AD4701" w14:paraId="2D68CE10" w14:textId="77777777" w:rsidTr="0013603D">
        <w:trPr>
          <w:trHeight w:val="278"/>
        </w:trPr>
        <w:tc>
          <w:tcPr>
            <w:tcW w:w="1696" w:type="dxa"/>
            <w:shd w:val="clear" w:color="auto" w:fill="auto"/>
            <w:hideMark/>
          </w:tcPr>
          <w:p w14:paraId="6F99EE56" w14:textId="77777777" w:rsidR="00F3232E" w:rsidRPr="00AD4701" w:rsidRDefault="00F3232E" w:rsidP="00F3232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Южная Африка</w:t>
            </w:r>
          </w:p>
        </w:tc>
        <w:tc>
          <w:tcPr>
            <w:tcW w:w="993" w:type="dxa"/>
            <w:shd w:val="clear" w:color="auto" w:fill="auto"/>
            <w:hideMark/>
          </w:tcPr>
          <w:p w14:paraId="7F594B34"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6 772</w:t>
            </w:r>
          </w:p>
        </w:tc>
        <w:tc>
          <w:tcPr>
            <w:tcW w:w="992" w:type="dxa"/>
            <w:shd w:val="clear" w:color="auto" w:fill="auto"/>
            <w:hideMark/>
          </w:tcPr>
          <w:p w14:paraId="1FA714BC"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508</w:t>
            </w:r>
          </w:p>
        </w:tc>
        <w:tc>
          <w:tcPr>
            <w:tcW w:w="850" w:type="dxa"/>
            <w:shd w:val="clear" w:color="auto" w:fill="auto"/>
            <w:noWrap/>
            <w:hideMark/>
          </w:tcPr>
          <w:p w14:paraId="67D33A19"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0,2</w:t>
            </w:r>
          </w:p>
        </w:tc>
      </w:tr>
      <w:tr w:rsidR="00F3232E" w:rsidRPr="00AD4701" w14:paraId="008AF48F" w14:textId="77777777" w:rsidTr="0013603D">
        <w:trPr>
          <w:trHeight w:val="278"/>
        </w:trPr>
        <w:tc>
          <w:tcPr>
            <w:tcW w:w="1696" w:type="dxa"/>
            <w:shd w:val="clear" w:color="auto" w:fill="auto"/>
            <w:hideMark/>
          </w:tcPr>
          <w:p w14:paraId="28B614C1" w14:textId="77777777" w:rsidR="00F3232E" w:rsidRPr="00AD4701" w:rsidRDefault="00F3232E" w:rsidP="00F3232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Зимбабве</w:t>
            </w:r>
          </w:p>
        </w:tc>
        <w:tc>
          <w:tcPr>
            <w:tcW w:w="993" w:type="dxa"/>
            <w:shd w:val="clear" w:color="auto" w:fill="auto"/>
            <w:hideMark/>
          </w:tcPr>
          <w:p w14:paraId="6C46FAE4"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423</w:t>
            </w:r>
          </w:p>
        </w:tc>
        <w:tc>
          <w:tcPr>
            <w:tcW w:w="992" w:type="dxa"/>
            <w:shd w:val="clear" w:color="auto" w:fill="auto"/>
            <w:hideMark/>
          </w:tcPr>
          <w:p w14:paraId="7A13E14E"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299</w:t>
            </w:r>
          </w:p>
        </w:tc>
        <w:tc>
          <w:tcPr>
            <w:tcW w:w="850" w:type="dxa"/>
            <w:shd w:val="clear" w:color="auto" w:fill="auto"/>
            <w:noWrap/>
            <w:hideMark/>
          </w:tcPr>
          <w:p w14:paraId="67B75D80"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0,1</w:t>
            </w:r>
          </w:p>
        </w:tc>
      </w:tr>
      <w:tr w:rsidR="00F3232E" w:rsidRPr="00AD4701" w14:paraId="601E99A0" w14:textId="77777777" w:rsidTr="0013603D">
        <w:trPr>
          <w:trHeight w:val="278"/>
        </w:trPr>
        <w:tc>
          <w:tcPr>
            <w:tcW w:w="1696" w:type="dxa"/>
            <w:shd w:val="clear" w:color="auto" w:fill="auto"/>
            <w:hideMark/>
          </w:tcPr>
          <w:p w14:paraId="6DD4CB7E" w14:textId="77777777" w:rsidR="00F3232E" w:rsidRPr="00AD4701" w:rsidRDefault="00F3232E" w:rsidP="00F3232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Малайзия</w:t>
            </w:r>
          </w:p>
        </w:tc>
        <w:tc>
          <w:tcPr>
            <w:tcW w:w="993" w:type="dxa"/>
            <w:shd w:val="clear" w:color="auto" w:fill="auto"/>
            <w:hideMark/>
          </w:tcPr>
          <w:p w14:paraId="178F8DCC"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1 313</w:t>
            </w:r>
          </w:p>
        </w:tc>
        <w:tc>
          <w:tcPr>
            <w:tcW w:w="992" w:type="dxa"/>
            <w:shd w:val="clear" w:color="auto" w:fill="auto"/>
            <w:hideMark/>
          </w:tcPr>
          <w:p w14:paraId="793F9536"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163</w:t>
            </w:r>
          </w:p>
        </w:tc>
        <w:tc>
          <w:tcPr>
            <w:tcW w:w="850" w:type="dxa"/>
            <w:shd w:val="clear" w:color="auto" w:fill="auto"/>
            <w:noWrap/>
            <w:hideMark/>
          </w:tcPr>
          <w:p w14:paraId="174C2B1C"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0,1</w:t>
            </w:r>
          </w:p>
        </w:tc>
      </w:tr>
      <w:tr w:rsidR="00F3232E" w:rsidRPr="00AD4701" w14:paraId="41B3D87D" w14:textId="77777777" w:rsidTr="0013603D">
        <w:trPr>
          <w:trHeight w:val="278"/>
        </w:trPr>
        <w:tc>
          <w:tcPr>
            <w:tcW w:w="1696" w:type="dxa"/>
            <w:shd w:val="clear" w:color="auto" w:fill="auto"/>
            <w:hideMark/>
          </w:tcPr>
          <w:p w14:paraId="10F881C5" w14:textId="77777777" w:rsidR="00F3232E" w:rsidRPr="00AD4701" w:rsidRDefault="00F3232E" w:rsidP="00F3232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Великобритания</w:t>
            </w:r>
          </w:p>
        </w:tc>
        <w:tc>
          <w:tcPr>
            <w:tcW w:w="993" w:type="dxa"/>
            <w:shd w:val="clear" w:color="auto" w:fill="auto"/>
            <w:hideMark/>
          </w:tcPr>
          <w:p w14:paraId="28971299"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396</w:t>
            </w:r>
          </w:p>
        </w:tc>
        <w:tc>
          <w:tcPr>
            <w:tcW w:w="992" w:type="dxa"/>
            <w:shd w:val="clear" w:color="auto" w:fill="auto"/>
            <w:hideMark/>
          </w:tcPr>
          <w:p w14:paraId="46B13B9E"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137</w:t>
            </w:r>
          </w:p>
        </w:tc>
        <w:tc>
          <w:tcPr>
            <w:tcW w:w="850" w:type="dxa"/>
            <w:shd w:val="clear" w:color="auto" w:fill="auto"/>
            <w:noWrap/>
            <w:hideMark/>
          </w:tcPr>
          <w:p w14:paraId="1848F38B"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0,1</w:t>
            </w:r>
          </w:p>
        </w:tc>
      </w:tr>
      <w:tr w:rsidR="00F3232E" w:rsidRPr="00AD4701" w14:paraId="0DCA9ECC" w14:textId="77777777" w:rsidTr="0013603D">
        <w:trPr>
          <w:trHeight w:val="278"/>
        </w:trPr>
        <w:tc>
          <w:tcPr>
            <w:tcW w:w="1696" w:type="dxa"/>
            <w:shd w:val="clear" w:color="auto" w:fill="auto"/>
            <w:hideMark/>
          </w:tcPr>
          <w:p w14:paraId="2B8507B5" w14:textId="77777777" w:rsidR="00F3232E" w:rsidRPr="00AD4701" w:rsidRDefault="00F3232E" w:rsidP="00F3232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Другие страны</w:t>
            </w:r>
          </w:p>
        </w:tc>
        <w:tc>
          <w:tcPr>
            <w:tcW w:w="993" w:type="dxa"/>
            <w:shd w:val="clear" w:color="auto" w:fill="auto"/>
            <w:noWrap/>
            <w:hideMark/>
          </w:tcPr>
          <w:p w14:paraId="29856B7E"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5681</w:t>
            </w:r>
          </w:p>
        </w:tc>
        <w:tc>
          <w:tcPr>
            <w:tcW w:w="992" w:type="dxa"/>
            <w:shd w:val="clear" w:color="auto" w:fill="auto"/>
            <w:noWrap/>
            <w:hideMark/>
          </w:tcPr>
          <w:p w14:paraId="7E799836"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370</w:t>
            </w:r>
          </w:p>
        </w:tc>
        <w:tc>
          <w:tcPr>
            <w:tcW w:w="850" w:type="dxa"/>
            <w:shd w:val="clear" w:color="auto" w:fill="auto"/>
            <w:noWrap/>
            <w:hideMark/>
          </w:tcPr>
          <w:p w14:paraId="19D14ED9"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0,1</w:t>
            </w:r>
          </w:p>
        </w:tc>
      </w:tr>
      <w:tr w:rsidR="00F3232E" w:rsidRPr="00AD4701" w14:paraId="62F7378E" w14:textId="77777777" w:rsidTr="0013603D">
        <w:trPr>
          <w:trHeight w:val="278"/>
        </w:trPr>
        <w:tc>
          <w:tcPr>
            <w:tcW w:w="1696" w:type="dxa"/>
            <w:shd w:val="clear" w:color="auto" w:fill="auto"/>
            <w:hideMark/>
          </w:tcPr>
          <w:p w14:paraId="313AA1EC" w14:textId="77777777" w:rsidR="00F3232E" w:rsidRPr="00AD4701" w:rsidRDefault="00F3232E" w:rsidP="00F3232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ИТОГО</w:t>
            </w:r>
          </w:p>
        </w:tc>
        <w:tc>
          <w:tcPr>
            <w:tcW w:w="993" w:type="dxa"/>
            <w:shd w:val="clear" w:color="auto" w:fill="auto"/>
            <w:noWrap/>
            <w:hideMark/>
          </w:tcPr>
          <w:p w14:paraId="31629BD9" w14:textId="77777777" w:rsidR="00F3232E" w:rsidRPr="00AD4701" w:rsidRDefault="00F3232E" w:rsidP="00F3232E">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548 520</w:t>
            </w:r>
          </w:p>
        </w:tc>
        <w:tc>
          <w:tcPr>
            <w:tcW w:w="992" w:type="dxa"/>
            <w:shd w:val="clear" w:color="auto" w:fill="auto"/>
            <w:noWrap/>
            <w:hideMark/>
          </w:tcPr>
          <w:p w14:paraId="2F01A7C1" w14:textId="77777777" w:rsidR="00F3232E" w:rsidRPr="00AD4701" w:rsidRDefault="00F3232E" w:rsidP="00F3232E">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249 705</w:t>
            </w:r>
          </w:p>
        </w:tc>
        <w:tc>
          <w:tcPr>
            <w:tcW w:w="850" w:type="dxa"/>
            <w:shd w:val="clear" w:color="auto" w:fill="auto"/>
            <w:noWrap/>
            <w:hideMark/>
          </w:tcPr>
          <w:p w14:paraId="6D8D5B5F" w14:textId="77777777" w:rsidR="00F3232E" w:rsidRPr="00AD4701" w:rsidRDefault="00F3232E" w:rsidP="00F3232E">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100</w:t>
            </w:r>
          </w:p>
        </w:tc>
      </w:tr>
    </w:tbl>
    <w:p w14:paraId="411B4017" w14:textId="77777777" w:rsidR="00F3232E" w:rsidRPr="00AD4701" w:rsidRDefault="00F3232E" w:rsidP="00F3232E">
      <w:pPr>
        <w:spacing w:after="0" w:line="240" w:lineRule="auto"/>
        <w:rPr>
          <w:rFonts w:ascii="Times New Roman" w:hAnsi="Times New Roman"/>
          <w:i/>
          <w:sz w:val="20"/>
          <w:szCs w:val="24"/>
        </w:rPr>
      </w:pPr>
      <w:r w:rsidRPr="00AD4701">
        <w:rPr>
          <w:rFonts w:ascii="Times New Roman" w:hAnsi="Times New Roman"/>
          <w:i/>
          <w:sz w:val="20"/>
          <w:szCs w:val="24"/>
        </w:rPr>
        <w:t>Источник: UN Comtrade database</w:t>
      </w:r>
    </w:p>
    <w:p w14:paraId="4D7695B6" w14:textId="77777777" w:rsidR="00F3232E" w:rsidRPr="00AD4701" w:rsidRDefault="00F3232E" w:rsidP="00F3232E">
      <w:pPr>
        <w:spacing w:after="0" w:line="240" w:lineRule="auto"/>
        <w:jc w:val="both"/>
        <w:rPr>
          <w:rFonts w:ascii="Times New Roman" w:hAnsi="Times New Roman"/>
          <w:sz w:val="24"/>
          <w:szCs w:val="24"/>
        </w:rPr>
      </w:pPr>
    </w:p>
    <w:p w14:paraId="595A3B69" w14:textId="41AAEA89" w:rsidR="00F3232E" w:rsidRPr="00AD4701" w:rsidRDefault="00F3232E" w:rsidP="00F3232E">
      <w:pPr>
        <w:spacing w:after="0" w:line="240" w:lineRule="auto"/>
        <w:jc w:val="both"/>
        <w:rPr>
          <w:rFonts w:ascii="Times New Roman" w:hAnsi="Times New Roman"/>
          <w:sz w:val="24"/>
          <w:szCs w:val="24"/>
        </w:rPr>
      </w:pPr>
      <w:r w:rsidRPr="00AD4701">
        <w:rPr>
          <w:rFonts w:ascii="Times New Roman" w:hAnsi="Times New Roman"/>
          <w:sz w:val="24"/>
          <w:szCs w:val="24"/>
        </w:rPr>
        <w:t>Замбия импортирует 54,6% от мирового импорта оксида и гидроксида кобальта, за ней следует Южная Корея с удельным весом – 22,2% (см. Таблицу 1</w:t>
      </w:r>
      <w:r w:rsidR="003D074D" w:rsidRPr="00AD4701">
        <w:rPr>
          <w:rFonts w:ascii="Times New Roman" w:hAnsi="Times New Roman"/>
          <w:sz w:val="24"/>
          <w:szCs w:val="24"/>
        </w:rPr>
        <w:t>7</w:t>
      </w:r>
      <w:r w:rsidRPr="00AD4701">
        <w:rPr>
          <w:rFonts w:ascii="Times New Roman" w:hAnsi="Times New Roman"/>
          <w:sz w:val="24"/>
          <w:szCs w:val="24"/>
        </w:rPr>
        <w:t xml:space="preserve">). Объем экспорта оксида и гидроксида кобальта составил 48,6 тыс. тонн, из которых 63,7% приходится на Замбию и 19,3% на Китай соответственно.  </w:t>
      </w:r>
    </w:p>
    <w:p w14:paraId="75A6123E" w14:textId="77777777" w:rsidR="00F3232E" w:rsidRPr="00AD4701" w:rsidRDefault="00F3232E" w:rsidP="00F3232E">
      <w:pPr>
        <w:pStyle w:val="a3"/>
        <w:keepNext/>
        <w:spacing w:after="0"/>
        <w:jc w:val="center"/>
        <w:rPr>
          <w:rFonts w:ascii="Times New Roman" w:hAnsi="Times New Roman"/>
          <w:b/>
          <w:i w:val="0"/>
          <w:iCs w:val="0"/>
          <w:color w:val="auto"/>
          <w:sz w:val="24"/>
          <w:szCs w:val="24"/>
        </w:rPr>
      </w:pPr>
    </w:p>
    <w:p w14:paraId="7F16D253" w14:textId="2793115B" w:rsidR="00F3232E" w:rsidRPr="00AD4701" w:rsidRDefault="00F3232E" w:rsidP="00F3232E">
      <w:pPr>
        <w:pStyle w:val="a3"/>
        <w:keepNext/>
        <w:spacing w:after="0"/>
        <w:jc w:val="center"/>
        <w:rPr>
          <w:rFonts w:ascii="Times New Roman" w:hAnsi="Times New Roman"/>
          <w:b/>
          <w:i w:val="0"/>
          <w:iCs w:val="0"/>
          <w:color w:val="auto"/>
          <w:sz w:val="24"/>
          <w:szCs w:val="24"/>
        </w:rPr>
      </w:pPr>
      <w:r w:rsidRPr="00AD4701">
        <w:rPr>
          <w:rFonts w:ascii="Times New Roman" w:hAnsi="Times New Roman"/>
          <w:b/>
          <w:i w:val="0"/>
          <w:iCs w:val="0"/>
          <w:color w:val="auto"/>
          <w:sz w:val="24"/>
          <w:szCs w:val="24"/>
        </w:rPr>
        <w:t>Таблица 1</w:t>
      </w:r>
      <w:r w:rsidR="003D074D" w:rsidRPr="00AD4701">
        <w:rPr>
          <w:rFonts w:ascii="Times New Roman" w:hAnsi="Times New Roman"/>
          <w:b/>
          <w:i w:val="0"/>
          <w:iCs w:val="0"/>
          <w:color w:val="auto"/>
          <w:sz w:val="24"/>
          <w:szCs w:val="24"/>
        </w:rPr>
        <w:t>7</w:t>
      </w:r>
      <w:r w:rsidRPr="00AD4701">
        <w:rPr>
          <w:rFonts w:ascii="Times New Roman" w:hAnsi="Times New Roman"/>
          <w:b/>
          <w:i w:val="0"/>
          <w:iCs w:val="0"/>
          <w:color w:val="auto"/>
          <w:sz w:val="24"/>
          <w:szCs w:val="24"/>
        </w:rPr>
        <w:t>. Импорт и экспорт оксида</w:t>
      </w:r>
      <w:r w:rsidR="0054411D" w:rsidRPr="00AD4701">
        <w:rPr>
          <w:rFonts w:ascii="Times New Roman" w:hAnsi="Times New Roman"/>
          <w:b/>
          <w:i w:val="0"/>
          <w:iCs w:val="0"/>
          <w:color w:val="auto"/>
          <w:sz w:val="24"/>
          <w:szCs w:val="24"/>
        </w:rPr>
        <w:t xml:space="preserve"> и гидроксида кобальта в 2013 году</w:t>
      </w:r>
      <w:r w:rsidRPr="00AD4701">
        <w:rPr>
          <w:rFonts w:ascii="Times New Roman" w:hAnsi="Times New Roman"/>
          <w:b/>
          <w:i w:val="0"/>
          <w:iCs w:val="0"/>
          <w:color w:val="auto"/>
          <w:sz w:val="24"/>
          <w:szCs w:val="24"/>
        </w:rPr>
        <w:t xml:space="preserve"> </w:t>
      </w:r>
    </w:p>
    <w:tbl>
      <w:tblPr>
        <w:tblpPr w:leftFromText="180" w:rightFromText="180" w:vertAnchor="text" w:horzAnchor="margin" w:tblpXSpec="right" w:tblpY="207"/>
        <w:tblW w:w="4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4"/>
        <w:gridCol w:w="1134"/>
        <w:gridCol w:w="851"/>
        <w:gridCol w:w="992"/>
      </w:tblGrid>
      <w:tr w:rsidR="00AD4701" w:rsidRPr="00AD4701" w14:paraId="174847C5" w14:textId="77777777" w:rsidTr="001648CA">
        <w:trPr>
          <w:trHeight w:val="300"/>
        </w:trPr>
        <w:tc>
          <w:tcPr>
            <w:tcW w:w="1482" w:type="dxa"/>
            <w:shd w:val="clear" w:color="auto" w:fill="auto"/>
            <w:hideMark/>
          </w:tcPr>
          <w:p w14:paraId="298FB975" w14:textId="77777777" w:rsidR="00F3232E" w:rsidRPr="00AD4701" w:rsidRDefault="00F3232E" w:rsidP="00F3232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Страна -экспортер</w:t>
            </w:r>
          </w:p>
        </w:tc>
        <w:tc>
          <w:tcPr>
            <w:tcW w:w="1134" w:type="dxa"/>
            <w:shd w:val="clear" w:color="auto" w:fill="auto"/>
            <w:hideMark/>
          </w:tcPr>
          <w:p w14:paraId="09CA885C" w14:textId="77777777" w:rsidR="00F3232E" w:rsidRPr="00AD4701" w:rsidRDefault="00F3232E" w:rsidP="00F3232E">
            <w:pPr>
              <w:spacing w:after="0" w:line="240" w:lineRule="auto"/>
              <w:jc w:val="center"/>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тыс. долл. США</w:t>
            </w:r>
          </w:p>
        </w:tc>
        <w:tc>
          <w:tcPr>
            <w:tcW w:w="851" w:type="dxa"/>
            <w:shd w:val="clear" w:color="auto" w:fill="auto"/>
            <w:hideMark/>
          </w:tcPr>
          <w:p w14:paraId="39DDF682" w14:textId="77777777" w:rsidR="00F3232E" w:rsidRPr="00AD4701" w:rsidRDefault="00F3232E" w:rsidP="00F3232E">
            <w:pPr>
              <w:spacing w:after="0" w:line="240" w:lineRule="auto"/>
              <w:jc w:val="center"/>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тонн</w:t>
            </w:r>
          </w:p>
        </w:tc>
        <w:tc>
          <w:tcPr>
            <w:tcW w:w="992" w:type="dxa"/>
            <w:shd w:val="clear" w:color="auto" w:fill="auto"/>
            <w:hideMark/>
          </w:tcPr>
          <w:p w14:paraId="13469ED7" w14:textId="77777777" w:rsidR="00F3232E" w:rsidRPr="00AD4701" w:rsidRDefault="00F3232E" w:rsidP="00F3232E">
            <w:pPr>
              <w:spacing w:after="0" w:line="240" w:lineRule="auto"/>
              <w:jc w:val="center"/>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Доля, %</w:t>
            </w:r>
          </w:p>
        </w:tc>
      </w:tr>
      <w:tr w:rsidR="00AD4701" w:rsidRPr="00AD4701" w14:paraId="432AAB34" w14:textId="77777777" w:rsidTr="001648CA">
        <w:trPr>
          <w:trHeight w:val="300"/>
        </w:trPr>
        <w:tc>
          <w:tcPr>
            <w:tcW w:w="1482" w:type="dxa"/>
            <w:shd w:val="clear" w:color="auto" w:fill="auto"/>
            <w:hideMark/>
          </w:tcPr>
          <w:p w14:paraId="4AF603BE" w14:textId="77777777" w:rsidR="00F3232E" w:rsidRPr="00AD4701" w:rsidRDefault="00F3232E" w:rsidP="00F3232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Замбия</w:t>
            </w:r>
          </w:p>
        </w:tc>
        <w:tc>
          <w:tcPr>
            <w:tcW w:w="1134" w:type="dxa"/>
            <w:shd w:val="clear" w:color="auto" w:fill="auto"/>
            <w:hideMark/>
          </w:tcPr>
          <w:p w14:paraId="5AFA6C2F"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181 218</w:t>
            </w:r>
          </w:p>
        </w:tc>
        <w:tc>
          <w:tcPr>
            <w:tcW w:w="851" w:type="dxa"/>
            <w:shd w:val="clear" w:color="auto" w:fill="auto"/>
            <w:hideMark/>
          </w:tcPr>
          <w:p w14:paraId="541530F2"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30 945</w:t>
            </w:r>
          </w:p>
        </w:tc>
        <w:tc>
          <w:tcPr>
            <w:tcW w:w="992" w:type="dxa"/>
            <w:shd w:val="clear" w:color="auto" w:fill="auto"/>
            <w:noWrap/>
            <w:hideMark/>
          </w:tcPr>
          <w:p w14:paraId="4C03A701"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63,7</w:t>
            </w:r>
          </w:p>
        </w:tc>
      </w:tr>
      <w:tr w:rsidR="00AD4701" w:rsidRPr="00AD4701" w14:paraId="72EEA424" w14:textId="77777777" w:rsidTr="001648CA">
        <w:trPr>
          <w:trHeight w:val="300"/>
        </w:trPr>
        <w:tc>
          <w:tcPr>
            <w:tcW w:w="1482" w:type="dxa"/>
            <w:shd w:val="clear" w:color="auto" w:fill="auto"/>
            <w:hideMark/>
          </w:tcPr>
          <w:p w14:paraId="56F6BB90" w14:textId="77777777" w:rsidR="00F3232E" w:rsidRPr="00AD4701" w:rsidRDefault="00F3232E" w:rsidP="00F3232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Китай</w:t>
            </w:r>
          </w:p>
        </w:tc>
        <w:tc>
          <w:tcPr>
            <w:tcW w:w="1134" w:type="dxa"/>
            <w:shd w:val="clear" w:color="auto" w:fill="auto"/>
            <w:hideMark/>
          </w:tcPr>
          <w:p w14:paraId="52865CB3"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211 910</w:t>
            </w:r>
          </w:p>
        </w:tc>
        <w:tc>
          <w:tcPr>
            <w:tcW w:w="851" w:type="dxa"/>
            <w:shd w:val="clear" w:color="auto" w:fill="auto"/>
            <w:hideMark/>
          </w:tcPr>
          <w:p w14:paraId="079F339F"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9 401</w:t>
            </w:r>
          </w:p>
        </w:tc>
        <w:tc>
          <w:tcPr>
            <w:tcW w:w="992" w:type="dxa"/>
            <w:shd w:val="clear" w:color="auto" w:fill="auto"/>
            <w:noWrap/>
            <w:hideMark/>
          </w:tcPr>
          <w:p w14:paraId="018C0028"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19,3</w:t>
            </w:r>
          </w:p>
        </w:tc>
      </w:tr>
      <w:tr w:rsidR="00AD4701" w:rsidRPr="00AD4701" w14:paraId="3BC02E69" w14:textId="77777777" w:rsidTr="001648CA">
        <w:trPr>
          <w:trHeight w:val="300"/>
        </w:trPr>
        <w:tc>
          <w:tcPr>
            <w:tcW w:w="1482" w:type="dxa"/>
            <w:shd w:val="clear" w:color="auto" w:fill="auto"/>
            <w:hideMark/>
          </w:tcPr>
          <w:p w14:paraId="481C0053" w14:textId="77777777" w:rsidR="00F3232E" w:rsidRPr="00AD4701" w:rsidRDefault="00F3232E" w:rsidP="00F3232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Финляндия</w:t>
            </w:r>
          </w:p>
        </w:tc>
        <w:tc>
          <w:tcPr>
            <w:tcW w:w="1134" w:type="dxa"/>
            <w:shd w:val="clear" w:color="auto" w:fill="auto"/>
            <w:hideMark/>
          </w:tcPr>
          <w:p w14:paraId="75455048"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117 475</w:t>
            </w:r>
          </w:p>
        </w:tc>
        <w:tc>
          <w:tcPr>
            <w:tcW w:w="851" w:type="dxa"/>
            <w:shd w:val="clear" w:color="auto" w:fill="auto"/>
            <w:hideMark/>
          </w:tcPr>
          <w:p w14:paraId="7F25DC14"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4 917</w:t>
            </w:r>
          </w:p>
        </w:tc>
        <w:tc>
          <w:tcPr>
            <w:tcW w:w="992" w:type="dxa"/>
            <w:shd w:val="clear" w:color="auto" w:fill="auto"/>
            <w:noWrap/>
            <w:hideMark/>
          </w:tcPr>
          <w:p w14:paraId="6A78EA44"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10,1</w:t>
            </w:r>
          </w:p>
        </w:tc>
      </w:tr>
      <w:tr w:rsidR="00AD4701" w:rsidRPr="00AD4701" w14:paraId="5D65C766" w14:textId="77777777" w:rsidTr="001648CA">
        <w:trPr>
          <w:trHeight w:val="300"/>
        </w:trPr>
        <w:tc>
          <w:tcPr>
            <w:tcW w:w="1482" w:type="dxa"/>
            <w:shd w:val="clear" w:color="auto" w:fill="auto"/>
            <w:hideMark/>
          </w:tcPr>
          <w:p w14:paraId="56C147B6" w14:textId="77777777" w:rsidR="00F3232E" w:rsidRPr="00AD4701" w:rsidRDefault="00F3232E" w:rsidP="00F3232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Великобритания</w:t>
            </w:r>
          </w:p>
        </w:tc>
        <w:tc>
          <w:tcPr>
            <w:tcW w:w="1134" w:type="dxa"/>
            <w:shd w:val="clear" w:color="auto" w:fill="auto"/>
            <w:hideMark/>
          </w:tcPr>
          <w:p w14:paraId="4FE8FB97"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32 620</w:t>
            </w:r>
          </w:p>
        </w:tc>
        <w:tc>
          <w:tcPr>
            <w:tcW w:w="851" w:type="dxa"/>
            <w:shd w:val="clear" w:color="auto" w:fill="auto"/>
            <w:hideMark/>
          </w:tcPr>
          <w:p w14:paraId="3808ADF7"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1 493</w:t>
            </w:r>
          </w:p>
        </w:tc>
        <w:tc>
          <w:tcPr>
            <w:tcW w:w="992" w:type="dxa"/>
            <w:shd w:val="clear" w:color="auto" w:fill="auto"/>
            <w:noWrap/>
            <w:hideMark/>
          </w:tcPr>
          <w:p w14:paraId="4006BBF7"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3,1</w:t>
            </w:r>
          </w:p>
        </w:tc>
      </w:tr>
      <w:tr w:rsidR="00AD4701" w:rsidRPr="00AD4701" w14:paraId="308187A0" w14:textId="77777777" w:rsidTr="001648CA">
        <w:trPr>
          <w:trHeight w:val="300"/>
        </w:trPr>
        <w:tc>
          <w:tcPr>
            <w:tcW w:w="1482" w:type="dxa"/>
            <w:shd w:val="clear" w:color="auto" w:fill="auto"/>
            <w:hideMark/>
          </w:tcPr>
          <w:p w14:paraId="249F77A3" w14:textId="77777777" w:rsidR="00F3232E" w:rsidRPr="00AD4701" w:rsidRDefault="00F3232E" w:rsidP="00F3232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США</w:t>
            </w:r>
          </w:p>
        </w:tc>
        <w:tc>
          <w:tcPr>
            <w:tcW w:w="1134" w:type="dxa"/>
            <w:shd w:val="clear" w:color="auto" w:fill="auto"/>
            <w:hideMark/>
          </w:tcPr>
          <w:p w14:paraId="14BD6B0E"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4 881</w:t>
            </w:r>
          </w:p>
        </w:tc>
        <w:tc>
          <w:tcPr>
            <w:tcW w:w="851" w:type="dxa"/>
            <w:shd w:val="clear" w:color="auto" w:fill="auto"/>
            <w:hideMark/>
          </w:tcPr>
          <w:p w14:paraId="41C0AC76"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433</w:t>
            </w:r>
          </w:p>
        </w:tc>
        <w:tc>
          <w:tcPr>
            <w:tcW w:w="992" w:type="dxa"/>
            <w:shd w:val="clear" w:color="auto" w:fill="auto"/>
            <w:noWrap/>
            <w:hideMark/>
          </w:tcPr>
          <w:p w14:paraId="17A5036F"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0,9</w:t>
            </w:r>
          </w:p>
        </w:tc>
      </w:tr>
      <w:tr w:rsidR="00AD4701" w:rsidRPr="00AD4701" w14:paraId="7EB2352F" w14:textId="77777777" w:rsidTr="001648CA">
        <w:trPr>
          <w:trHeight w:val="300"/>
        </w:trPr>
        <w:tc>
          <w:tcPr>
            <w:tcW w:w="1482" w:type="dxa"/>
            <w:shd w:val="clear" w:color="auto" w:fill="auto"/>
            <w:hideMark/>
          </w:tcPr>
          <w:p w14:paraId="743CD7D8" w14:textId="77777777" w:rsidR="00F3232E" w:rsidRPr="00AD4701" w:rsidRDefault="00F3232E" w:rsidP="00F3232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Катар</w:t>
            </w:r>
          </w:p>
        </w:tc>
        <w:tc>
          <w:tcPr>
            <w:tcW w:w="1134" w:type="dxa"/>
            <w:shd w:val="clear" w:color="auto" w:fill="auto"/>
            <w:hideMark/>
          </w:tcPr>
          <w:p w14:paraId="5D3167B0"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3 690</w:t>
            </w:r>
          </w:p>
        </w:tc>
        <w:tc>
          <w:tcPr>
            <w:tcW w:w="851" w:type="dxa"/>
            <w:shd w:val="clear" w:color="auto" w:fill="auto"/>
            <w:hideMark/>
          </w:tcPr>
          <w:p w14:paraId="4B63AC45"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393</w:t>
            </w:r>
          </w:p>
        </w:tc>
        <w:tc>
          <w:tcPr>
            <w:tcW w:w="992" w:type="dxa"/>
            <w:shd w:val="clear" w:color="auto" w:fill="auto"/>
            <w:noWrap/>
            <w:hideMark/>
          </w:tcPr>
          <w:p w14:paraId="49D4AB08"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0,8</w:t>
            </w:r>
          </w:p>
        </w:tc>
      </w:tr>
      <w:tr w:rsidR="00AD4701" w:rsidRPr="00AD4701" w14:paraId="5D9B66C8" w14:textId="77777777" w:rsidTr="001648CA">
        <w:trPr>
          <w:trHeight w:val="300"/>
        </w:trPr>
        <w:tc>
          <w:tcPr>
            <w:tcW w:w="1482" w:type="dxa"/>
            <w:shd w:val="clear" w:color="auto" w:fill="auto"/>
            <w:hideMark/>
          </w:tcPr>
          <w:p w14:paraId="15AF3FC4" w14:textId="77777777" w:rsidR="00F3232E" w:rsidRPr="00AD4701" w:rsidRDefault="00F3232E" w:rsidP="00F3232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Италия</w:t>
            </w:r>
          </w:p>
        </w:tc>
        <w:tc>
          <w:tcPr>
            <w:tcW w:w="1134" w:type="dxa"/>
            <w:shd w:val="clear" w:color="auto" w:fill="auto"/>
            <w:hideMark/>
          </w:tcPr>
          <w:p w14:paraId="7F2E070F"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5 960</w:t>
            </w:r>
          </w:p>
        </w:tc>
        <w:tc>
          <w:tcPr>
            <w:tcW w:w="851" w:type="dxa"/>
            <w:shd w:val="clear" w:color="auto" w:fill="auto"/>
            <w:hideMark/>
          </w:tcPr>
          <w:p w14:paraId="23D1C7E2"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390</w:t>
            </w:r>
          </w:p>
        </w:tc>
        <w:tc>
          <w:tcPr>
            <w:tcW w:w="992" w:type="dxa"/>
            <w:shd w:val="clear" w:color="auto" w:fill="auto"/>
            <w:noWrap/>
            <w:hideMark/>
          </w:tcPr>
          <w:p w14:paraId="41EDDF46"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0,8</w:t>
            </w:r>
          </w:p>
        </w:tc>
      </w:tr>
      <w:tr w:rsidR="00AD4701" w:rsidRPr="00AD4701" w14:paraId="3714D843" w14:textId="77777777" w:rsidTr="001648CA">
        <w:trPr>
          <w:trHeight w:val="300"/>
        </w:trPr>
        <w:tc>
          <w:tcPr>
            <w:tcW w:w="1482" w:type="dxa"/>
            <w:shd w:val="clear" w:color="auto" w:fill="auto"/>
            <w:hideMark/>
          </w:tcPr>
          <w:p w14:paraId="2DC2E524" w14:textId="77777777" w:rsidR="00F3232E" w:rsidRPr="00AD4701" w:rsidRDefault="00F3232E" w:rsidP="00F3232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Япония</w:t>
            </w:r>
          </w:p>
        </w:tc>
        <w:tc>
          <w:tcPr>
            <w:tcW w:w="1134" w:type="dxa"/>
            <w:shd w:val="clear" w:color="auto" w:fill="auto"/>
            <w:hideMark/>
          </w:tcPr>
          <w:p w14:paraId="28DD71CB"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5 895</w:t>
            </w:r>
          </w:p>
        </w:tc>
        <w:tc>
          <w:tcPr>
            <w:tcW w:w="851" w:type="dxa"/>
            <w:shd w:val="clear" w:color="auto" w:fill="auto"/>
            <w:hideMark/>
          </w:tcPr>
          <w:p w14:paraId="526338CF"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379</w:t>
            </w:r>
          </w:p>
        </w:tc>
        <w:tc>
          <w:tcPr>
            <w:tcW w:w="992" w:type="dxa"/>
            <w:shd w:val="clear" w:color="auto" w:fill="auto"/>
            <w:noWrap/>
            <w:hideMark/>
          </w:tcPr>
          <w:p w14:paraId="438742A7"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0,8</w:t>
            </w:r>
          </w:p>
        </w:tc>
      </w:tr>
      <w:tr w:rsidR="00AD4701" w:rsidRPr="00AD4701" w14:paraId="3681E02B" w14:textId="77777777" w:rsidTr="001648CA">
        <w:trPr>
          <w:trHeight w:val="300"/>
        </w:trPr>
        <w:tc>
          <w:tcPr>
            <w:tcW w:w="1482" w:type="dxa"/>
            <w:shd w:val="clear" w:color="auto" w:fill="auto"/>
            <w:hideMark/>
          </w:tcPr>
          <w:p w14:paraId="35B942C7" w14:textId="77777777" w:rsidR="00F3232E" w:rsidRPr="00AD4701" w:rsidRDefault="00F3232E" w:rsidP="00F3232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 xml:space="preserve">Другие страны </w:t>
            </w:r>
          </w:p>
        </w:tc>
        <w:tc>
          <w:tcPr>
            <w:tcW w:w="1134" w:type="dxa"/>
            <w:shd w:val="clear" w:color="auto" w:fill="auto"/>
            <w:noWrap/>
            <w:hideMark/>
          </w:tcPr>
          <w:p w14:paraId="1F43AE3A"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22022</w:t>
            </w:r>
          </w:p>
        </w:tc>
        <w:tc>
          <w:tcPr>
            <w:tcW w:w="851" w:type="dxa"/>
            <w:shd w:val="clear" w:color="auto" w:fill="auto"/>
            <w:noWrap/>
            <w:hideMark/>
          </w:tcPr>
          <w:p w14:paraId="027FAA0F"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1 296</w:t>
            </w:r>
          </w:p>
        </w:tc>
        <w:tc>
          <w:tcPr>
            <w:tcW w:w="992" w:type="dxa"/>
            <w:shd w:val="clear" w:color="auto" w:fill="auto"/>
            <w:noWrap/>
            <w:hideMark/>
          </w:tcPr>
          <w:p w14:paraId="76ABC3C2"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2,7</w:t>
            </w:r>
          </w:p>
        </w:tc>
      </w:tr>
      <w:tr w:rsidR="00AD4701" w:rsidRPr="00AD4701" w14:paraId="4C48FF9F" w14:textId="77777777" w:rsidTr="001648CA">
        <w:trPr>
          <w:trHeight w:val="300"/>
        </w:trPr>
        <w:tc>
          <w:tcPr>
            <w:tcW w:w="1482" w:type="dxa"/>
            <w:shd w:val="clear" w:color="auto" w:fill="auto"/>
            <w:hideMark/>
          </w:tcPr>
          <w:p w14:paraId="2F819163" w14:textId="77777777" w:rsidR="00F3232E" w:rsidRPr="00AD4701" w:rsidRDefault="00F3232E" w:rsidP="00F3232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ИТОГО</w:t>
            </w:r>
          </w:p>
        </w:tc>
        <w:tc>
          <w:tcPr>
            <w:tcW w:w="1134" w:type="dxa"/>
            <w:shd w:val="clear" w:color="auto" w:fill="auto"/>
            <w:hideMark/>
          </w:tcPr>
          <w:p w14:paraId="18B34C8C" w14:textId="77777777" w:rsidR="00F3232E" w:rsidRPr="00AD4701" w:rsidRDefault="00F3232E" w:rsidP="00F3232E">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569 516</w:t>
            </w:r>
          </w:p>
        </w:tc>
        <w:tc>
          <w:tcPr>
            <w:tcW w:w="851" w:type="dxa"/>
            <w:shd w:val="clear" w:color="auto" w:fill="auto"/>
            <w:hideMark/>
          </w:tcPr>
          <w:p w14:paraId="318C5893" w14:textId="77777777" w:rsidR="00F3232E" w:rsidRPr="00AD4701" w:rsidRDefault="00F3232E" w:rsidP="00F3232E">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48 597</w:t>
            </w:r>
          </w:p>
        </w:tc>
        <w:tc>
          <w:tcPr>
            <w:tcW w:w="992" w:type="dxa"/>
            <w:shd w:val="clear" w:color="auto" w:fill="auto"/>
            <w:hideMark/>
          </w:tcPr>
          <w:p w14:paraId="702EBE57" w14:textId="77777777" w:rsidR="00F3232E" w:rsidRPr="00AD4701" w:rsidRDefault="00F3232E" w:rsidP="00F3232E">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100</w:t>
            </w:r>
          </w:p>
        </w:tc>
      </w:tr>
    </w:tbl>
    <w:tbl>
      <w:tblPr>
        <w:tblpPr w:leftFromText="180" w:rightFromText="180" w:vertAnchor="text" w:horzAnchor="margin" w:tblpY="189"/>
        <w:tblW w:w="4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1134"/>
        <w:gridCol w:w="851"/>
        <w:gridCol w:w="850"/>
      </w:tblGrid>
      <w:tr w:rsidR="00F3232E" w:rsidRPr="00AD4701" w14:paraId="62A8DF17" w14:textId="77777777" w:rsidTr="001648CA">
        <w:trPr>
          <w:trHeight w:val="300"/>
        </w:trPr>
        <w:tc>
          <w:tcPr>
            <w:tcW w:w="1696" w:type="dxa"/>
            <w:shd w:val="clear" w:color="auto" w:fill="auto"/>
            <w:hideMark/>
          </w:tcPr>
          <w:p w14:paraId="278365E2" w14:textId="77777777" w:rsidR="00F3232E" w:rsidRPr="00AD4701" w:rsidRDefault="00F3232E" w:rsidP="00F3232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Страна-импортер</w:t>
            </w:r>
          </w:p>
        </w:tc>
        <w:tc>
          <w:tcPr>
            <w:tcW w:w="1134" w:type="dxa"/>
            <w:shd w:val="clear" w:color="auto" w:fill="auto"/>
            <w:hideMark/>
          </w:tcPr>
          <w:p w14:paraId="76E850E3" w14:textId="77777777" w:rsidR="00F3232E" w:rsidRPr="00AD4701" w:rsidRDefault="00F3232E" w:rsidP="00F3232E">
            <w:pPr>
              <w:spacing w:after="0" w:line="240" w:lineRule="auto"/>
              <w:jc w:val="center"/>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тыс. долл. США</w:t>
            </w:r>
          </w:p>
        </w:tc>
        <w:tc>
          <w:tcPr>
            <w:tcW w:w="851" w:type="dxa"/>
            <w:shd w:val="clear" w:color="auto" w:fill="auto"/>
            <w:hideMark/>
          </w:tcPr>
          <w:p w14:paraId="497400BC" w14:textId="77777777" w:rsidR="00F3232E" w:rsidRPr="00AD4701" w:rsidRDefault="00F3232E" w:rsidP="00F3232E">
            <w:pPr>
              <w:spacing w:after="0" w:line="240" w:lineRule="auto"/>
              <w:jc w:val="center"/>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тонн</w:t>
            </w:r>
          </w:p>
        </w:tc>
        <w:tc>
          <w:tcPr>
            <w:tcW w:w="850" w:type="dxa"/>
            <w:shd w:val="clear" w:color="auto" w:fill="auto"/>
            <w:hideMark/>
          </w:tcPr>
          <w:p w14:paraId="024D1846" w14:textId="77777777" w:rsidR="00F3232E" w:rsidRPr="00AD4701" w:rsidRDefault="00F3232E" w:rsidP="00F3232E">
            <w:pPr>
              <w:spacing w:after="0" w:line="240" w:lineRule="auto"/>
              <w:jc w:val="center"/>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Доля, %</w:t>
            </w:r>
          </w:p>
        </w:tc>
      </w:tr>
      <w:tr w:rsidR="00F3232E" w:rsidRPr="00AD4701" w14:paraId="5CA5E54A" w14:textId="77777777" w:rsidTr="001648CA">
        <w:trPr>
          <w:trHeight w:val="300"/>
        </w:trPr>
        <w:tc>
          <w:tcPr>
            <w:tcW w:w="1696" w:type="dxa"/>
            <w:shd w:val="clear" w:color="auto" w:fill="auto"/>
            <w:hideMark/>
          </w:tcPr>
          <w:p w14:paraId="03834EE7" w14:textId="77777777" w:rsidR="00F3232E" w:rsidRPr="00AD4701" w:rsidRDefault="00F3232E" w:rsidP="00F3232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Замбия</w:t>
            </w:r>
          </w:p>
        </w:tc>
        <w:tc>
          <w:tcPr>
            <w:tcW w:w="1134" w:type="dxa"/>
            <w:shd w:val="clear" w:color="auto" w:fill="auto"/>
            <w:hideMark/>
          </w:tcPr>
          <w:p w14:paraId="5F769A5B"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213 991</w:t>
            </w:r>
          </w:p>
        </w:tc>
        <w:tc>
          <w:tcPr>
            <w:tcW w:w="851" w:type="dxa"/>
            <w:shd w:val="clear" w:color="auto" w:fill="auto"/>
            <w:hideMark/>
          </w:tcPr>
          <w:p w14:paraId="640C75DD"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36 684</w:t>
            </w:r>
          </w:p>
        </w:tc>
        <w:tc>
          <w:tcPr>
            <w:tcW w:w="850" w:type="dxa"/>
            <w:shd w:val="clear" w:color="auto" w:fill="auto"/>
            <w:noWrap/>
            <w:hideMark/>
          </w:tcPr>
          <w:p w14:paraId="4D129333"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54,6</w:t>
            </w:r>
          </w:p>
        </w:tc>
      </w:tr>
      <w:tr w:rsidR="00F3232E" w:rsidRPr="00AD4701" w14:paraId="72E0121E" w14:textId="77777777" w:rsidTr="001648CA">
        <w:trPr>
          <w:trHeight w:val="300"/>
        </w:trPr>
        <w:tc>
          <w:tcPr>
            <w:tcW w:w="1696" w:type="dxa"/>
            <w:shd w:val="clear" w:color="auto" w:fill="auto"/>
            <w:hideMark/>
          </w:tcPr>
          <w:p w14:paraId="635A38F3" w14:textId="77777777" w:rsidR="00F3232E" w:rsidRPr="00AD4701" w:rsidRDefault="00F3232E" w:rsidP="00F3232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Южная Корея</w:t>
            </w:r>
          </w:p>
        </w:tc>
        <w:tc>
          <w:tcPr>
            <w:tcW w:w="1134" w:type="dxa"/>
            <w:shd w:val="clear" w:color="auto" w:fill="auto"/>
            <w:hideMark/>
          </w:tcPr>
          <w:p w14:paraId="17479FCA"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348 352</w:t>
            </w:r>
          </w:p>
        </w:tc>
        <w:tc>
          <w:tcPr>
            <w:tcW w:w="851" w:type="dxa"/>
            <w:shd w:val="clear" w:color="auto" w:fill="auto"/>
            <w:hideMark/>
          </w:tcPr>
          <w:p w14:paraId="31C9D63C"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14 908</w:t>
            </w:r>
          </w:p>
        </w:tc>
        <w:tc>
          <w:tcPr>
            <w:tcW w:w="850" w:type="dxa"/>
            <w:shd w:val="clear" w:color="auto" w:fill="auto"/>
            <w:noWrap/>
            <w:hideMark/>
          </w:tcPr>
          <w:p w14:paraId="272C8B13"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22,2</w:t>
            </w:r>
          </w:p>
        </w:tc>
      </w:tr>
      <w:tr w:rsidR="00F3232E" w:rsidRPr="00AD4701" w14:paraId="10033F63" w14:textId="77777777" w:rsidTr="001648CA">
        <w:trPr>
          <w:trHeight w:val="300"/>
        </w:trPr>
        <w:tc>
          <w:tcPr>
            <w:tcW w:w="1696" w:type="dxa"/>
            <w:shd w:val="clear" w:color="auto" w:fill="auto"/>
            <w:hideMark/>
          </w:tcPr>
          <w:p w14:paraId="19240E46" w14:textId="77777777" w:rsidR="00F3232E" w:rsidRPr="00AD4701" w:rsidRDefault="00F3232E" w:rsidP="00F3232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Бразилия</w:t>
            </w:r>
          </w:p>
        </w:tc>
        <w:tc>
          <w:tcPr>
            <w:tcW w:w="1134" w:type="dxa"/>
            <w:shd w:val="clear" w:color="auto" w:fill="auto"/>
            <w:hideMark/>
          </w:tcPr>
          <w:p w14:paraId="17445332"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19 319</w:t>
            </w:r>
          </w:p>
        </w:tc>
        <w:tc>
          <w:tcPr>
            <w:tcW w:w="851" w:type="dxa"/>
            <w:shd w:val="clear" w:color="auto" w:fill="auto"/>
            <w:hideMark/>
          </w:tcPr>
          <w:p w14:paraId="33386EBF"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2 534</w:t>
            </w:r>
          </w:p>
        </w:tc>
        <w:tc>
          <w:tcPr>
            <w:tcW w:w="850" w:type="dxa"/>
            <w:shd w:val="clear" w:color="auto" w:fill="auto"/>
            <w:noWrap/>
            <w:hideMark/>
          </w:tcPr>
          <w:p w14:paraId="16FD571A"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3,8</w:t>
            </w:r>
          </w:p>
        </w:tc>
      </w:tr>
      <w:tr w:rsidR="00F3232E" w:rsidRPr="00AD4701" w14:paraId="05FA532E" w14:textId="77777777" w:rsidTr="001648CA">
        <w:trPr>
          <w:trHeight w:val="300"/>
        </w:trPr>
        <w:tc>
          <w:tcPr>
            <w:tcW w:w="1696" w:type="dxa"/>
            <w:shd w:val="clear" w:color="auto" w:fill="auto"/>
            <w:hideMark/>
          </w:tcPr>
          <w:p w14:paraId="67A3829E" w14:textId="77777777" w:rsidR="00F3232E" w:rsidRPr="00AD4701" w:rsidRDefault="00F3232E" w:rsidP="00F3232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США</w:t>
            </w:r>
          </w:p>
        </w:tc>
        <w:tc>
          <w:tcPr>
            <w:tcW w:w="1134" w:type="dxa"/>
            <w:shd w:val="clear" w:color="auto" w:fill="auto"/>
            <w:hideMark/>
          </w:tcPr>
          <w:p w14:paraId="06D6D672"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54 295</w:t>
            </w:r>
          </w:p>
        </w:tc>
        <w:tc>
          <w:tcPr>
            <w:tcW w:w="851" w:type="dxa"/>
            <w:shd w:val="clear" w:color="auto" w:fill="auto"/>
            <w:hideMark/>
          </w:tcPr>
          <w:p w14:paraId="7AED8E3B"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2 422</w:t>
            </w:r>
          </w:p>
        </w:tc>
        <w:tc>
          <w:tcPr>
            <w:tcW w:w="850" w:type="dxa"/>
            <w:shd w:val="clear" w:color="auto" w:fill="auto"/>
            <w:noWrap/>
            <w:hideMark/>
          </w:tcPr>
          <w:p w14:paraId="06765DD4"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3,6</w:t>
            </w:r>
          </w:p>
        </w:tc>
      </w:tr>
      <w:tr w:rsidR="00F3232E" w:rsidRPr="00AD4701" w14:paraId="5C533676" w14:textId="77777777" w:rsidTr="001648CA">
        <w:trPr>
          <w:trHeight w:val="300"/>
        </w:trPr>
        <w:tc>
          <w:tcPr>
            <w:tcW w:w="1696" w:type="dxa"/>
            <w:shd w:val="clear" w:color="auto" w:fill="auto"/>
            <w:hideMark/>
          </w:tcPr>
          <w:p w14:paraId="6F55B1EC" w14:textId="77777777" w:rsidR="00F3232E" w:rsidRPr="00AD4701" w:rsidRDefault="00F3232E" w:rsidP="00F3232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Испания</w:t>
            </w:r>
          </w:p>
        </w:tc>
        <w:tc>
          <w:tcPr>
            <w:tcW w:w="1134" w:type="dxa"/>
            <w:shd w:val="clear" w:color="auto" w:fill="auto"/>
            <w:hideMark/>
          </w:tcPr>
          <w:p w14:paraId="45979D00"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46 203</w:t>
            </w:r>
          </w:p>
        </w:tc>
        <w:tc>
          <w:tcPr>
            <w:tcW w:w="851" w:type="dxa"/>
            <w:shd w:val="clear" w:color="auto" w:fill="auto"/>
            <w:hideMark/>
          </w:tcPr>
          <w:p w14:paraId="646EE2FD"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2 053</w:t>
            </w:r>
          </w:p>
        </w:tc>
        <w:tc>
          <w:tcPr>
            <w:tcW w:w="850" w:type="dxa"/>
            <w:shd w:val="clear" w:color="auto" w:fill="auto"/>
            <w:noWrap/>
            <w:hideMark/>
          </w:tcPr>
          <w:p w14:paraId="0D06E386"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3,1</w:t>
            </w:r>
          </w:p>
        </w:tc>
      </w:tr>
      <w:tr w:rsidR="00F3232E" w:rsidRPr="00AD4701" w14:paraId="2DEEE5C8" w14:textId="77777777" w:rsidTr="001648CA">
        <w:trPr>
          <w:trHeight w:val="300"/>
        </w:trPr>
        <w:tc>
          <w:tcPr>
            <w:tcW w:w="1696" w:type="dxa"/>
            <w:shd w:val="clear" w:color="auto" w:fill="auto"/>
            <w:hideMark/>
          </w:tcPr>
          <w:p w14:paraId="7F5D4234" w14:textId="77777777" w:rsidR="00F3232E" w:rsidRPr="00AD4701" w:rsidRDefault="00F3232E" w:rsidP="00F3232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Германия</w:t>
            </w:r>
          </w:p>
        </w:tc>
        <w:tc>
          <w:tcPr>
            <w:tcW w:w="1134" w:type="dxa"/>
            <w:shd w:val="clear" w:color="auto" w:fill="auto"/>
            <w:hideMark/>
          </w:tcPr>
          <w:p w14:paraId="37C1AFF7"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40 963</w:t>
            </w:r>
          </w:p>
        </w:tc>
        <w:tc>
          <w:tcPr>
            <w:tcW w:w="851" w:type="dxa"/>
            <w:shd w:val="clear" w:color="auto" w:fill="auto"/>
            <w:hideMark/>
          </w:tcPr>
          <w:p w14:paraId="1C885FF0"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1 578</w:t>
            </w:r>
          </w:p>
        </w:tc>
        <w:tc>
          <w:tcPr>
            <w:tcW w:w="850" w:type="dxa"/>
            <w:shd w:val="clear" w:color="auto" w:fill="auto"/>
            <w:noWrap/>
            <w:hideMark/>
          </w:tcPr>
          <w:p w14:paraId="36D53F6C"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2,4</w:t>
            </w:r>
          </w:p>
        </w:tc>
      </w:tr>
      <w:tr w:rsidR="00F3232E" w:rsidRPr="00AD4701" w14:paraId="5F468274" w14:textId="77777777" w:rsidTr="001648CA">
        <w:trPr>
          <w:trHeight w:val="300"/>
        </w:trPr>
        <w:tc>
          <w:tcPr>
            <w:tcW w:w="1696" w:type="dxa"/>
            <w:shd w:val="clear" w:color="auto" w:fill="auto"/>
            <w:hideMark/>
          </w:tcPr>
          <w:p w14:paraId="40F1F170" w14:textId="77777777" w:rsidR="00F3232E" w:rsidRPr="00AD4701" w:rsidRDefault="00F3232E" w:rsidP="00F3232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Япония</w:t>
            </w:r>
          </w:p>
        </w:tc>
        <w:tc>
          <w:tcPr>
            <w:tcW w:w="1134" w:type="dxa"/>
            <w:shd w:val="clear" w:color="auto" w:fill="auto"/>
            <w:hideMark/>
          </w:tcPr>
          <w:p w14:paraId="1CC82FFB"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27 983</w:t>
            </w:r>
          </w:p>
        </w:tc>
        <w:tc>
          <w:tcPr>
            <w:tcW w:w="851" w:type="dxa"/>
            <w:shd w:val="clear" w:color="auto" w:fill="auto"/>
            <w:hideMark/>
          </w:tcPr>
          <w:p w14:paraId="46E55EF0"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1 248</w:t>
            </w:r>
          </w:p>
        </w:tc>
        <w:tc>
          <w:tcPr>
            <w:tcW w:w="850" w:type="dxa"/>
            <w:shd w:val="clear" w:color="auto" w:fill="auto"/>
            <w:noWrap/>
            <w:hideMark/>
          </w:tcPr>
          <w:p w14:paraId="68780436"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1,9</w:t>
            </w:r>
          </w:p>
        </w:tc>
      </w:tr>
      <w:tr w:rsidR="00F3232E" w:rsidRPr="00AD4701" w14:paraId="6126F31D" w14:textId="77777777" w:rsidTr="001648CA">
        <w:trPr>
          <w:trHeight w:val="300"/>
        </w:trPr>
        <w:tc>
          <w:tcPr>
            <w:tcW w:w="1696" w:type="dxa"/>
            <w:shd w:val="clear" w:color="auto" w:fill="auto"/>
            <w:hideMark/>
          </w:tcPr>
          <w:p w14:paraId="2F077921" w14:textId="77777777" w:rsidR="00F3232E" w:rsidRPr="00AD4701" w:rsidRDefault="00F3232E" w:rsidP="00F3232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Катар</w:t>
            </w:r>
          </w:p>
        </w:tc>
        <w:tc>
          <w:tcPr>
            <w:tcW w:w="1134" w:type="dxa"/>
            <w:shd w:val="clear" w:color="auto" w:fill="auto"/>
            <w:hideMark/>
          </w:tcPr>
          <w:p w14:paraId="4CBEAA6C"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39 763</w:t>
            </w:r>
          </w:p>
        </w:tc>
        <w:tc>
          <w:tcPr>
            <w:tcW w:w="851" w:type="dxa"/>
            <w:shd w:val="clear" w:color="auto" w:fill="auto"/>
            <w:hideMark/>
          </w:tcPr>
          <w:p w14:paraId="499CDD5B"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1 008</w:t>
            </w:r>
          </w:p>
        </w:tc>
        <w:tc>
          <w:tcPr>
            <w:tcW w:w="850" w:type="dxa"/>
            <w:shd w:val="clear" w:color="auto" w:fill="auto"/>
            <w:noWrap/>
            <w:hideMark/>
          </w:tcPr>
          <w:p w14:paraId="21E4CA05"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1,5</w:t>
            </w:r>
          </w:p>
        </w:tc>
      </w:tr>
      <w:tr w:rsidR="00F3232E" w:rsidRPr="00AD4701" w14:paraId="65E88433" w14:textId="77777777" w:rsidTr="001648CA">
        <w:trPr>
          <w:trHeight w:val="300"/>
        </w:trPr>
        <w:tc>
          <w:tcPr>
            <w:tcW w:w="1696" w:type="dxa"/>
            <w:shd w:val="clear" w:color="auto" w:fill="auto"/>
            <w:hideMark/>
          </w:tcPr>
          <w:p w14:paraId="2E497C73" w14:textId="77777777" w:rsidR="00F3232E" w:rsidRPr="00AD4701" w:rsidRDefault="00F3232E" w:rsidP="00F3232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 xml:space="preserve">Другие страны </w:t>
            </w:r>
          </w:p>
        </w:tc>
        <w:tc>
          <w:tcPr>
            <w:tcW w:w="1134" w:type="dxa"/>
            <w:shd w:val="clear" w:color="auto" w:fill="auto"/>
            <w:hideMark/>
          </w:tcPr>
          <w:p w14:paraId="5438043E"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88 664</w:t>
            </w:r>
          </w:p>
        </w:tc>
        <w:tc>
          <w:tcPr>
            <w:tcW w:w="851" w:type="dxa"/>
            <w:shd w:val="clear" w:color="auto" w:fill="auto"/>
            <w:hideMark/>
          </w:tcPr>
          <w:p w14:paraId="0407AEC5"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4 705</w:t>
            </w:r>
          </w:p>
        </w:tc>
        <w:tc>
          <w:tcPr>
            <w:tcW w:w="850" w:type="dxa"/>
            <w:shd w:val="clear" w:color="auto" w:fill="auto"/>
            <w:noWrap/>
            <w:hideMark/>
          </w:tcPr>
          <w:p w14:paraId="35C872CA" w14:textId="77777777" w:rsidR="00F3232E" w:rsidRPr="00AD4701" w:rsidRDefault="00F3232E" w:rsidP="00F3232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7,0</w:t>
            </w:r>
          </w:p>
        </w:tc>
      </w:tr>
      <w:tr w:rsidR="00F3232E" w:rsidRPr="00AD4701" w14:paraId="4563580B" w14:textId="77777777" w:rsidTr="001648CA">
        <w:trPr>
          <w:trHeight w:val="300"/>
        </w:trPr>
        <w:tc>
          <w:tcPr>
            <w:tcW w:w="1696" w:type="dxa"/>
            <w:shd w:val="clear" w:color="auto" w:fill="auto"/>
            <w:noWrap/>
            <w:hideMark/>
          </w:tcPr>
          <w:p w14:paraId="24248A0C" w14:textId="77777777" w:rsidR="00F3232E" w:rsidRPr="00AD4701" w:rsidRDefault="00F3232E" w:rsidP="00F3232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ИТОГО</w:t>
            </w:r>
          </w:p>
        </w:tc>
        <w:tc>
          <w:tcPr>
            <w:tcW w:w="1134" w:type="dxa"/>
            <w:shd w:val="clear" w:color="auto" w:fill="auto"/>
            <w:noWrap/>
            <w:hideMark/>
          </w:tcPr>
          <w:p w14:paraId="28D0A8F4" w14:textId="77777777" w:rsidR="00F3232E" w:rsidRPr="00AD4701" w:rsidRDefault="00F3232E" w:rsidP="00F3232E">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879 532</w:t>
            </w:r>
          </w:p>
        </w:tc>
        <w:tc>
          <w:tcPr>
            <w:tcW w:w="851" w:type="dxa"/>
            <w:shd w:val="clear" w:color="auto" w:fill="auto"/>
            <w:noWrap/>
            <w:hideMark/>
          </w:tcPr>
          <w:p w14:paraId="67EE7420" w14:textId="77777777" w:rsidR="00F3232E" w:rsidRPr="00AD4701" w:rsidRDefault="00F3232E" w:rsidP="00F3232E">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67 139</w:t>
            </w:r>
          </w:p>
        </w:tc>
        <w:tc>
          <w:tcPr>
            <w:tcW w:w="850" w:type="dxa"/>
            <w:shd w:val="clear" w:color="auto" w:fill="auto"/>
            <w:noWrap/>
            <w:hideMark/>
          </w:tcPr>
          <w:p w14:paraId="41E9E783" w14:textId="77777777" w:rsidR="00F3232E" w:rsidRPr="00AD4701" w:rsidRDefault="00F3232E" w:rsidP="00F3232E">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100</w:t>
            </w:r>
          </w:p>
        </w:tc>
      </w:tr>
    </w:tbl>
    <w:p w14:paraId="0F357477" w14:textId="77777777" w:rsidR="00F3232E" w:rsidRPr="00AD4701" w:rsidRDefault="00F3232E" w:rsidP="00F3232E">
      <w:pPr>
        <w:spacing w:after="0"/>
        <w:rPr>
          <w:rFonts w:ascii="Times New Roman" w:hAnsi="Times New Roman"/>
          <w:vanish/>
        </w:rPr>
      </w:pPr>
    </w:p>
    <w:p w14:paraId="10C1C43D" w14:textId="77777777" w:rsidR="00F3232E" w:rsidRPr="00AD4701" w:rsidRDefault="00F3232E" w:rsidP="00F3232E">
      <w:pPr>
        <w:pStyle w:val="a3"/>
        <w:keepNext/>
        <w:spacing w:after="0"/>
        <w:rPr>
          <w:rFonts w:ascii="Times New Roman" w:hAnsi="Times New Roman"/>
          <w:b/>
          <w:iCs w:val="0"/>
          <w:color w:val="auto"/>
          <w:sz w:val="20"/>
          <w:szCs w:val="24"/>
        </w:rPr>
      </w:pPr>
      <w:r w:rsidRPr="00AD4701">
        <w:rPr>
          <w:rFonts w:ascii="Times New Roman" w:hAnsi="Times New Roman"/>
          <w:color w:val="auto"/>
          <w:sz w:val="20"/>
          <w:szCs w:val="24"/>
        </w:rPr>
        <w:t>Источник: UN Comtrade database</w:t>
      </w:r>
    </w:p>
    <w:p w14:paraId="749204D1" w14:textId="77777777" w:rsidR="00F3232E" w:rsidRPr="00AD4701" w:rsidRDefault="00F3232E" w:rsidP="00F3232E">
      <w:pPr>
        <w:spacing w:after="0" w:line="240" w:lineRule="auto"/>
        <w:jc w:val="both"/>
        <w:rPr>
          <w:rFonts w:ascii="Times New Roman" w:hAnsi="Times New Roman"/>
          <w:sz w:val="24"/>
          <w:szCs w:val="24"/>
        </w:rPr>
      </w:pPr>
    </w:p>
    <w:p w14:paraId="20CFA9A8" w14:textId="365673D1" w:rsidR="007C455E" w:rsidRPr="00AD4701" w:rsidRDefault="00F3232E" w:rsidP="007C455E">
      <w:pPr>
        <w:spacing w:after="0" w:line="240" w:lineRule="auto"/>
        <w:jc w:val="both"/>
        <w:rPr>
          <w:rFonts w:ascii="Times New Roman" w:hAnsi="Times New Roman"/>
          <w:b/>
          <w:i/>
          <w:iCs/>
          <w:sz w:val="24"/>
          <w:szCs w:val="24"/>
        </w:rPr>
      </w:pPr>
      <w:r w:rsidRPr="00AD4701">
        <w:rPr>
          <w:rFonts w:ascii="Times New Roman" w:hAnsi="Times New Roman"/>
          <w:sz w:val="24"/>
          <w:szCs w:val="24"/>
        </w:rPr>
        <w:t xml:space="preserve">Основными импортерами штейна кобальтового являются Китай с долей 61% и Финляндия – 20%. При этом Мадагаскар является крупнейшим экспортером с долей в общем объеме экспорта штейна кобальтового - 80,4% (см. </w:t>
      </w:r>
      <w:r w:rsidR="006D0B3A" w:rsidRPr="00AD4701">
        <w:rPr>
          <w:rFonts w:ascii="Times New Roman" w:hAnsi="Times New Roman"/>
          <w:sz w:val="24"/>
          <w:szCs w:val="24"/>
        </w:rPr>
        <w:t>Т</w:t>
      </w:r>
      <w:r w:rsidRPr="00AD4701">
        <w:rPr>
          <w:rFonts w:ascii="Times New Roman" w:hAnsi="Times New Roman"/>
          <w:sz w:val="24"/>
          <w:szCs w:val="24"/>
        </w:rPr>
        <w:t>аблицу</w:t>
      </w:r>
      <w:r w:rsidR="006D0B3A" w:rsidRPr="00AD4701">
        <w:rPr>
          <w:rFonts w:ascii="Times New Roman" w:hAnsi="Times New Roman"/>
          <w:sz w:val="24"/>
          <w:szCs w:val="24"/>
        </w:rPr>
        <w:t xml:space="preserve"> </w:t>
      </w:r>
      <w:r w:rsidRPr="00AD4701">
        <w:rPr>
          <w:rFonts w:ascii="Times New Roman" w:hAnsi="Times New Roman"/>
          <w:sz w:val="24"/>
          <w:szCs w:val="24"/>
        </w:rPr>
        <w:t>1</w:t>
      </w:r>
      <w:r w:rsidR="003D074D" w:rsidRPr="00AD4701">
        <w:rPr>
          <w:rFonts w:ascii="Times New Roman" w:hAnsi="Times New Roman"/>
          <w:sz w:val="24"/>
          <w:szCs w:val="24"/>
        </w:rPr>
        <w:t>8</w:t>
      </w:r>
      <w:r w:rsidRPr="00AD4701">
        <w:rPr>
          <w:rFonts w:ascii="Times New Roman" w:hAnsi="Times New Roman"/>
          <w:sz w:val="24"/>
          <w:szCs w:val="24"/>
        </w:rPr>
        <w:t>).</w:t>
      </w:r>
      <w:r w:rsidR="007C455E" w:rsidRPr="00AD4701">
        <w:rPr>
          <w:rFonts w:ascii="Times New Roman" w:hAnsi="Times New Roman"/>
          <w:b/>
          <w:i/>
          <w:iCs/>
          <w:sz w:val="24"/>
          <w:szCs w:val="24"/>
        </w:rPr>
        <w:t xml:space="preserve"> </w:t>
      </w:r>
    </w:p>
    <w:p w14:paraId="0FC0EF8E" w14:textId="77777777" w:rsidR="003D074D" w:rsidRPr="00AD4701" w:rsidRDefault="003D074D" w:rsidP="007C455E">
      <w:pPr>
        <w:spacing w:after="0" w:line="240" w:lineRule="auto"/>
        <w:jc w:val="both"/>
        <w:rPr>
          <w:rFonts w:ascii="Times New Roman" w:hAnsi="Times New Roman"/>
          <w:b/>
          <w:i/>
          <w:iCs/>
          <w:sz w:val="24"/>
          <w:szCs w:val="24"/>
        </w:rPr>
      </w:pPr>
    </w:p>
    <w:p w14:paraId="455A2B34" w14:textId="2F4D7A72" w:rsidR="007C455E" w:rsidRPr="00AD4701" w:rsidRDefault="009804D9" w:rsidP="007C455E">
      <w:pPr>
        <w:spacing w:after="0" w:line="240" w:lineRule="auto"/>
        <w:jc w:val="center"/>
        <w:rPr>
          <w:rFonts w:ascii="Times New Roman" w:hAnsi="Times New Roman"/>
          <w:sz w:val="24"/>
          <w:szCs w:val="24"/>
        </w:rPr>
      </w:pPr>
      <w:r w:rsidRPr="00AD4701">
        <w:rPr>
          <w:rFonts w:ascii="Times New Roman" w:hAnsi="Times New Roman"/>
          <w:b/>
          <w:iCs/>
          <w:sz w:val="24"/>
          <w:szCs w:val="24"/>
        </w:rPr>
        <w:t>Таблица 18</w:t>
      </w:r>
      <w:r w:rsidR="007C455E" w:rsidRPr="00AD4701">
        <w:rPr>
          <w:rFonts w:ascii="Times New Roman" w:hAnsi="Times New Roman"/>
          <w:b/>
          <w:iCs/>
          <w:sz w:val="24"/>
          <w:szCs w:val="24"/>
        </w:rPr>
        <w:t>. Импорт и экспорт штейна кобальтового и прочих промежуточных продуктов металлургии кобальта; кобальт необработанный, порошки в 2013 г</w:t>
      </w:r>
      <w:r w:rsidR="0054411D" w:rsidRPr="00AD4701">
        <w:rPr>
          <w:rFonts w:ascii="Times New Roman" w:hAnsi="Times New Roman"/>
          <w:b/>
          <w:iCs/>
          <w:sz w:val="24"/>
          <w:szCs w:val="24"/>
        </w:rPr>
        <w:t>оду</w:t>
      </w:r>
    </w:p>
    <w:p w14:paraId="2F383F16" w14:textId="77777777" w:rsidR="00F3232E" w:rsidRPr="00AD4701" w:rsidRDefault="00F3232E" w:rsidP="00F3232E">
      <w:pPr>
        <w:spacing w:after="0" w:line="240" w:lineRule="auto"/>
        <w:jc w:val="both"/>
        <w:rPr>
          <w:rFonts w:ascii="Times New Roman" w:hAnsi="Times New Roman"/>
          <w:sz w:val="24"/>
          <w:szCs w:val="24"/>
        </w:rPr>
      </w:pPr>
    </w:p>
    <w:tbl>
      <w:tblPr>
        <w:tblpPr w:leftFromText="180" w:rightFromText="180" w:vertAnchor="text" w:horzAnchor="margin" w:tblpY="-29"/>
        <w:tblOverlap w:val="never"/>
        <w:tblW w:w="4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1134"/>
        <w:gridCol w:w="1134"/>
        <w:gridCol w:w="850"/>
      </w:tblGrid>
      <w:tr w:rsidR="007C455E" w:rsidRPr="00AD4701" w14:paraId="618B88AB" w14:textId="77777777" w:rsidTr="001648CA">
        <w:trPr>
          <w:trHeight w:val="300"/>
        </w:trPr>
        <w:tc>
          <w:tcPr>
            <w:tcW w:w="1696" w:type="dxa"/>
            <w:shd w:val="clear" w:color="auto" w:fill="auto"/>
            <w:hideMark/>
          </w:tcPr>
          <w:p w14:paraId="1BD8F6A0" w14:textId="77777777" w:rsidR="007C455E" w:rsidRPr="00AD4701" w:rsidRDefault="007C455E" w:rsidP="007C455E">
            <w:pPr>
              <w:spacing w:after="0" w:line="240" w:lineRule="auto"/>
              <w:jc w:val="center"/>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Страна - импортер</w:t>
            </w:r>
          </w:p>
        </w:tc>
        <w:tc>
          <w:tcPr>
            <w:tcW w:w="1134" w:type="dxa"/>
            <w:shd w:val="clear" w:color="auto" w:fill="auto"/>
            <w:hideMark/>
          </w:tcPr>
          <w:p w14:paraId="6D7A2479" w14:textId="77777777" w:rsidR="007C455E" w:rsidRPr="00AD4701" w:rsidRDefault="007C455E" w:rsidP="007C455E">
            <w:pPr>
              <w:spacing w:after="0" w:line="240" w:lineRule="auto"/>
              <w:jc w:val="center"/>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тыс. долл. США</w:t>
            </w:r>
          </w:p>
        </w:tc>
        <w:tc>
          <w:tcPr>
            <w:tcW w:w="1134" w:type="dxa"/>
            <w:shd w:val="clear" w:color="auto" w:fill="auto"/>
            <w:hideMark/>
          </w:tcPr>
          <w:p w14:paraId="01D639AF" w14:textId="77777777" w:rsidR="007C455E" w:rsidRPr="00AD4701" w:rsidRDefault="007C455E" w:rsidP="007C455E">
            <w:pPr>
              <w:spacing w:after="0" w:line="240" w:lineRule="auto"/>
              <w:jc w:val="center"/>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тонн</w:t>
            </w:r>
          </w:p>
        </w:tc>
        <w:tc>
          <w:tcPr>
            <w:tcW w:w="850" w:type="dxa"/>
            <w:shd w:val="clear" w:color="auto" w:fill="auto"/>
            <w:hideMark/>
          </w:tcPr>
          <w:p w14:paraId="126FAEA4" w14:textId="77777777" w:rsidR="007C455E" w:rsidRPr="00AD4701" w:rsidRDefault="007C455E" w:rsidP="007C455E">
            <w:pPr>
              <w:spacing w:after="0" w:line="240" w:lineRule="auto"/>
              <w:jc w:val="center"/>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Доля, %</w:t>
            </w:r>
          </w:p>
        </w:tc>
      </w:tr>
      <w:tr w:rsidR="007C455E" w:rsidRPr="00AD4701" w14:paraId="71A5CBBE" w14:textId="77777777" w:rsidTr="001648CA">
        <w:trPr>
          <w:trHeight w:val="300"/>
        </w:trPr>
        <w:tc>
          <w:tcPr>
            <w:tcW w:w="1696" w:type="dxa"/>
            <w:shd w:val="clear" w:color="auto" w:fill="auto"/>
            <w:hideMark/>
          </w:tcPr>
          <w:p w14:paraId="4106F6B7" w14:textId="77777777" w:rsidR="007C455E" w:rsidRPr="00AD4701" w:rsidRDefault="007C455E" w:rsidP="007C455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Китай</w:t>
            </w:r>
          </w:p>
        </w:tc>
        <w:tc>
          <w:tcPr>
            <w:tcW w:w="1134" w:type="dxa"/>
            <w:shd w:val="clear" w:color="auto" w:fill="auto"/>
            <w:hideMark/>
          </w:tcPr>
          <w:p w14:paraId="4333A837"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622 248</w:t>
            </w:r>
          </w:p>
        </w:tc>
        <w:tc>
          <w:tcPr>
            <w:tcW w:w="1134" w:type="dxa"/>
            <w:shd w:val="clear" w:color="auto" w:fill="auto"/>
            <w:hideMark/>
          </w:tcPr>
          <w:p w14:paraId="2FC928BD"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125 221</w:t>
            </w:r>
          </w:p>
        </w:tc>
        <w:tc>
          <w:tcPr>
            <w:tcW w:w="850" w:type="dxa"/>
            <w:shd w:val="clear" w:color="auto" w:fill="auto"/>
            <w:noWrap/>
            <w:hideMark/>
          </w:tcPr>
          <w:p w14:paraId="532C9D92"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61,0</w:t>
            </w:r>
          </w:p>
        </w:tc>
      </w:tr>
      <w:tr w:rsidR="007C455E" w:rsidRPr="00AD4701" w14:paraId="4A8F15E6" w14:textId="77777777" w:rsidTr="001648CA">
        <w:trPr>
          <w:trHeight w:val="300"/>
        </w:trPr>
        <w:tc>
          <w:tcPr>
            <w:tcW w:w="1696" w:type="dxa"/>
            <w:shd w:val="clear" w:color="auto" w:fill="auto"/>
            <w:hideMark/>
          </w:tcPr>
          <w:p w14:paraId="008632D6" w14:textId="77777777" w:rsidR="007C455E" w:rsidRPr="00AD4701" w:rsidRDefault="007C455E" w:rsidP="007C455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Финляндия</w:t>
            </w:r>
          </w:p>
        </w:tc>
        <w:tc>
          <w:tcPr>
            <w:tcW w:w="1134" w:type="dxa"/>
            <w:shd w:val="clear" w:color="auto" w:fill="auto"/>
            <w:hideMark/>
          </w:tcPr>
          <w:p w14:paraId="3758E421"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140 586</w:t>
            </w:r>
          </w:p>
        </w:tc>
        <w:tc>
          <w:tcPr>
            <w:tcW w:w="1134" w:type="dxa"/>
            <w:shd w:val="clear" w:color="auto" w:fill="auto"/>
            <w:hideMark/>
          </w:tcPr>
          <w:p w14:paraId="68349C28"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40 930</w:t>
            </w:r>
          </w:p>
        </w:tc>
        <w:tc>
          <w:tcPr>
            <w:tcW w:w="850" w:type="dxa"/>
            <w:shd w:val="clear" w:color="auto" w:fill="auto"/>
            <w:noWrap/>
            <w:hideMark/>
          </w:tcPr>
          <w:p w14:paraId="45578B7D"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20,0</w:t>
            </w:r>
          </w:p>
        </w:tc>
      </w:tr>
      <w:tr w:rsidR="007C455E" w:rsidRPr="00AD4701" w14:paraId="2140DE17" w14:textId="77777777" w:rsidTr="001648CA">
        <w:trPr>
          <w:trHeight w:val="300"/>
        </w:trPr>
        <w:tc>
          <w:tcPr>
            <w:tcW w:w="1696" w:type="dxa"/>
            <w:shd w:val="clear" w:color="auto" w:fill="auto"/>
            <w:hideMark/>
          </w:tcPr>
          <w:p w14:paraId="6E47EA13" w14:textId="77777777" w:rsidR="007C455E" w:rsidRPr="00AD4701" w:rsidRDefault="007C455E" w:rsidP="007C455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Япония</w:t>
            </w:r>
          </w:p>
        </w:tc>
        <w:tc>
          <w:tcPr>
            <w:tcW w:w="1134" w:type="dxa"/>
            <w:shd w:val="clear" w:color="auto" w:fill="auto"/>
            <w:hideMark/>
          </w:tcPr>
          <w:p w14:paraId="57EBCCB8"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276 365</w:t>
            </w:r>
          </w:p>
        </w:tc>
        <w:tc>
          <w:tcPr>
            <w:tcW w:w="1134" w:type="dxa"/>
            <w:shd w:val="clear" w:color="auto" w:fill="auto"/>
            <w:hideMark/>
          </w:tcPr>
          <w:p w14:paraId="0C198564"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9 940</w:t>
            </w:r>
          </w:p>
        </w:tc>
        <w:tc>
          <w:tcPr>
            <w:tcW w:w="850" w:type="dxa"/>
            <w:shd w:val="clear" w:color="auto" w:fill="auto"/>
            <w:noWrap/>
            <w:hideMark/>
          </w:tcPr>
          <w:p w14:paraId="4A1EF8F0"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4,8</w:t>
            </w:r>
          </w:p>
        </w:tc>
      </w:tr>
      <w:tr w:rsidR="007C455E" w:rsidRPr="00AD4701" w14:paraId="310A6BE3" w14:textId="77777777" w:rsidTr="001648CA">
        <w:trPr>
          <w:trHeight w:val="300"/>
        </w:trPr>
        <w:tc>
          <w:tcPr>
            <w:tcW w:w="1696" w:type="dxa"/>
            <w:shd w:val="clear" w:color="auto" w:fill="auto"/>
            <w:hideMark/>
          </w:tcPr>
          <w:p w14:paraId="5094D618" w14:textId="77777777" w:rsidR="007C455E" w:rsidRPr="00AD4701" w:rsidRDefault="007C455E" w:rsidP="007C455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США</w:t>
            </w:r>
          </w:p>
        </w:tc>
        <w:tc>
          <w:tcPr>
            <w:tcW w:w="1134" w:type="dxa"/>
            <w:shd w:val="clear" w:color="auto" w:fill="auto"/>
            <w:hideMark/>
          </w:tcPr>
          <w:p w14:paraId="78E64A54"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253 833</w:t>
            </w:r>
          </w:p>
        </w:tc>
        <w:tc>
          <w:tcPr>
            <w:tcW w:w="1134" w:type="dxa"/>
            <w:shd w:val="clear" w:color="auto" w:fill="auto"/>
            <w:hideMark/>
          </w:tcPr>
          <w:p w14:paraId="35BE8322"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9 203</w:t>
            </w:r>
          </w:p>
        </w:tc>
        <w:tc>
          <w:tcPr>
            <w:tcW w:w="850" w:type="dxa"/>
            <w:shd w:val="clear" w:color="auto" w:fill="auto"/>
            <w:noWrap/>
            <w:hideMark/>
          </w:tcPr>
          <w:p w14:paraId="68B98AB0"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4,5</w:t>
            </w:r>
          </w:p>
        </w:tc>
      </w:tr>
      <w:tr w:rsidR="007C455E" w:rsidRPr="00AD4701" w14:paraId="158020FE" w14:textId="77777777" w:rsidTr="001648CA">
        <w:trPr>
          <w:trHeight w:val="300"/>
        </w:trPr>
        <w:tc>
          <w:tcPr>
            <w:tcW w:w="1696" w:type="dxa"/>
            <w:shd w:val="clear" w:color="auto" w:fill="auto"/>
            <w:hideMark/>
          </w:tcPr>
          <w:p w14:paraId="77D9B728" w14:textId="77777777" w:rsidR="007C455E" w:rsidRPr="00AD4701" w:rsidRDefault="007C455E" w:rsidP="007C455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Великобритания</w:t>
            </w:r>
          </w:p>
        </w:tc>
        <w:tc>
          <w:tcPr>
            <w:tcW w:w="1134" w:type="dxa"/>
            <w:shd w:val="clear" w:color="auto" w:fill="auto"/>
            <w:hideMark/>
          </w:tcPr>
          <w:p w14:paraId="7654759C"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83 803</w:t>
            </w:r>
          </w:p>
        </w:tc>
        <w:tc>
          <w:tcPr>
            <w:tcW w:w="1134" w:type="dxa"/>
            <w:shd w:val="clear" w:color="auto" w:fill="auto"/>
            <w:hideMark/>
          </w:tcPr>
          <w:p w14:paraId="2130DA15"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4 475</w:t>
            </w:r>
          </w:p>
        </w:tc>
        <w:tc>
          <w:tcPr>
            <w:tcW w:w="850" w:type="dxa"/>
            <w:shd w:val="clear" w:color="auto" w:fill="auto"/>
            <w:noWrap/>
            <w:hideMark/>
          </w:tcPr>
          <w:p w14:paraId="6A2B2D92"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2,2</w:t>
            </w:r>
          </w:p>
        </w:tc>
      </w:tr>
      <w:tr w:rsidR="007C455E" w:rsidRPr="00AD4701" w14:paraId="755D54EE" w14:textId="77777777" w:rsidTr="001648CA">
        <w:trPr>
          <w:trHeight w:val="300"/>
        </w:trPr>
        <w:tc>
          <w:tcPr>
            <w:tcW w:w="1696" w:type="dxa"/>
            <w:shd w:val="clear" w:color="auto" w:fill="auto"/>
            <w:hideMark/>
          </w:tcPr>
          <w:p w14:paraId="6F7E79C7" w14:textId="77777777" w:rsidR="007C455E" w:rsidRPr="00AD4701" w:rsidRDefault="007C455E" w:rsidP="007C455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Норвегия</w:t>
            </w:r>
          </w:p>
        </w:tc>
        <w:tc>
          <w:tcPr>
            <w:tcW w:w="1134" w:type="dxa"/>
            <w:shd w:val="clear" w:color="auto" w:fill="auto"/>
            <w:hideMark/>
          </w:tcPr>
          <w:p w14:paraId="6212A866"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18 549</w:t>
            </w:r>
          </w:p>
        </w:tc>
        <w:tc>
          <w:tcPr>
            <w:tcW w:w="1134" w:type="dxa"/>
            <w:shd w:val="clear" w:color="auto" w:fill="auto"/>
            <w:hideMark/>
          </w:tcPr>
          <w:p w14:paraId="00D33A7C"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2 676</w:t>
            </w:r>
          </w:p>
        </w:tc>
        <w:tc>
          <w:tcPr>
            <w:tcW w:w="850" w:type="dxa"/>
            <w:shd w:val="clear" w:color="auto" w:fill="auto"/>
            <w:noWrap/>
            <w:hideMark/>
          </w:tcPr>
          <w:p w14:paraId="427749F7"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1,3</w:t>
            </w:r>
          </w:p>
        </w:tc>
      </w:tr>
      <w:tr w:rsidR="007C455E" w:rsidRPr="00AD4701" w14:paraId="2B28E4DB" w14:textId="77777777" w:rsidTr="001648CA">
        <w:trPr>
          <w:trHeight w:val="300"/>
        </w:trPr>
        <w:tc>
          <w:tcPr>
            <w:tcW w:w="1696" w:type="dxa"/>
            <w:shd w:val="clear" w:color="auto" w:fill="auto"/>
            <w:hideMark/>
          </w:tcPr>
          <w:p w14:paraId="18902FB7" w14:textId="77777777" w:rsidR="007C455E" w:rsidRPr="00AD4701" w:rsidRDefault="007C455E" w:rsidP="007C455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lastRenderedPageBreak/>
              <w:t>Германия</w:t>
            </w:r>
          </w:p>
        </w:tc>
        <w:tc>
          <w:tcPr>
            <w:tcW w:w="1134" w:type="dxa"/>
            <w:shd w:val="clear" w:color="auto" w:fill="auto"/>
            <w:hideMark/>
          </w:tcPr>
          <w:p w14:paraId="6E833FB1"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95 690</w:t>
            </w:r>
          </w:p>
        </w:tc>
        <w:tc>
          <w:tcPr>
            <w:tcW w:w="1134" w:type="dxa"/>
            <w:shd w:val="clear" w:color="auto" w:fill="auto"/>
            <w:hideMark/>
          </w:tcPr>
          <w:p w14:paraId="3C2F5CB1"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2 311</w:t>
            </w:r>
          </w:p>
        </w:tc>
        <w:tc>
          <w:tcPr>
            <w:tcW w:w="850" w:type="dxa"/>
            <w:shd w:val="clear" w:color="auto" w:fill="auto"/>
            <w:noWrap/>
            <w:hideMark/>
          </w:tcPr>
          <w:p w14:paraId="0003C1A7"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1,1</w:t>
            </w:r>
          </w:p>
        </w:tc>
      </w:tr>
      <w:tr w:rsidR="007C455E" w:rsidRPr="00AD4701" w14:paraId="0912E43E" w14:textId="77777777" w:rsidTr="001648CA">
        <w:trPr>
          <w:trHeight w:val="300"/>
        </w:trPr>
        <w:tc>
          <w:tcPr>
            <w:tcW w:w="1696" w:type="dxa"/>
            <w:shd w:val="clear" w:color="auto" w:fill="auto"/>
            <w:hideMark/>
          </w:tcPr>
          <w:p w14:paraId="5AE08072" w14:textId="77777777" w:rsidR="007C455E" w:rsidRPr="00AD4701" w:rsidRDefault="007C455E" w:rsidP="007C455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Южная Корея</w:t>
            </w:r>
          </w:p>
        </w:tc>
        <w:tc>
          <w:tcPr>
            <w:tcW w:w="1134" w:type="dxa"/>
            <w:shd w:val="clear" w:color="auto" w:fill="auto"/>
            <w:hideMark/>
          </w:tcPr>
          <w:p w14:paraId="71AC89BD"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51 343</w:t>
            </w:r>
          </w:p>
        </w:tc>
        <w:tc>
          <w:tcPr>
            <w:tcW w:w="1134" w:type="dxa"/>
            <w:shd w:val="clear" w:color="auto" w:fill="auto"/>
            <w:hideMark/>
          </w:tcPr>
          <w:p w14:paraId="032D049C"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2 132</w:t>
            </w:r>
          </w:p>
        </w:tc>
        <w:tc>
          <w:tcPr>
            <w:tcW w:w="850" w:type="dxa"/>
            <w:shd w:val="clear" w:color="auto" w:fill="auto"/>
            <w:noWrap/>
            <w:hideMark/>
          </w:tcPr>
          <w:p w14:paraId="71168C57"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1,0</w:t>
            </w:r>
          </w:p>
        </w:tc>
      </w:tr>
      <w:tr w:rsidR="007C455E" w:rsidRPr="00AD4701" w14:paraId="6F705A41" w14:textId="77777777" w:rsidTr="001648CA">
        <w:trPr>
          <w:trHeight w:val="300"/>
        </w:trPr>
        <w:tc>
          <w:tcPr>
            <w:tcW w:w="1696" w:type="dxa"/>
            <w:shd w:val="clear" w:color="auto" w:fill="auto"/>
            <w:hideMark/>
          </w:tcPr>
          <w:p w14:paraId="34CAC1AA" w14:textId="77777777" w:rsidR="007C455E" w:rsidRPr="00AD4701" w:rsidRDefault="007C455E" w:rsidP="007C455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Австрия</w:t>
            </w:r>
          </w:p>
        </w:tc>
        <w:tc>
          <w:tcPr>
            <w:tcW w:w="1134" w:type="dxa"/>
            <w:shd w:val="clear" w:color="auto" w:fill="auto"/>
            <w:hideMark/>
          </w:tcPr>
          <w:p w14:paraId="617477DD"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22 590</w:t>
            </w:r>
          </w:p>
        </w:tc>
        <w:tc>
          <w:tcPr>
            <w:tcW w:w="1134" w:type="dxa"/>
            <w:shd w:val="clear" w:color="auto" w:fill="auto"/>
            <w:hideMark/>
          </w:tcPr>
          <w:p w14:paraId="4C2742B5"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1 202</w:t>
            </w:r>
          </w:p>
        </w:tc>
        <w:tc>
          <w:tcPr>
            <w:tcW w:w="850" w:type="dxa"/>
            <w:shd w:val="clear" w:color="auto" w:fill="auto"/>
            <w:noWrap/>
            <w:hideMark/>
          </w:tcPr>
          <w:p w14:paraId="19370966"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0,6</w:t>
            </w:r>
          </w:p>
        </w:tc>
      </w:tr>
      <w:tr w:rsidR="007C455E" w:rsidRPr="00AD4701" w14:paraId="5EAABF09" w14:textId="77777777" w:rsidTr="001648CA">
        <w:trPr>
          <w:trHeight w:val="300"/>
        </w:trPr>
        <w:tc>
          <w:tcPr>
            <w:tcW w:w="1696" w:type="dxa"/>
            <w:shd w:val="clear" w:color="auto" w:fill="auto"/>
            <w:hideMark/>
          </w:tcPr>
          <w:p w14:paraId="44436567" w14:textId="77777777" w:rsidR="007C455E" w:rsidRPr="00AD4701" w:rsidRDefault="007C455E" w:rsidP="007C455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 xml:space="preserve">Другие страны </w:t>
            </w:r>
          </w:p>
        </w:tc>
        <w:tc>
          <w:tcPr>
            <w:tcW w:w="1134" w:type="dxa"/>
            <w:shd w:val="clear" w:color="auto" w:fill="auto"/>
            <w:hideMark/>
          </w:tcPr>
          <w:p w14:paraId="6895E892"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216 079</w:t>
            </w:r>
          </w:p>
        </w:tc>
        <w:tc>
          <w:tcPr>
            <w:tcW w:w="1134" w:type="dxa"/>
            <w:shd w:val="clear" w:color="auto" w:fill="auto"/>
            <w:hideMark/>
          </w:tcPr>
          <w:p w14:paraId="5A08262B"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7 337</w:t>
            </w:r>
          </w:p>
        </w:tc>
        <w:tc>
          <w:tcPr>
            <w:tcW w:w="850" w:type="dxa"/>
            <w:shd w:val="clear" w:color="auto" w:fill="auto"/>
            <w:noWrap/>
            <w:hideMark/>
          </w:tcPr>
          <w:p w14:paraId="05AD2680"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3,6</w:t>
            </w:r>
          </w:p>
        </w:tc>
      </w:tr>
      <w:tr w:rsidR="007C455E" w:rsidRPr="00AD4701" w14:paraId="48D5DF84" w14:textId="77777777" w:rsidTr="001648CA">
        <w:trPr>
          <w:trHeight w:val="300"/>
        </w:trPr>
        <w:tc>
          <w:tcPr>
            <w:tcW w:w="1696" w:type="dxa"/>
            <w:shd w:val="clear" w:color="auto" w:fill="auto"/>
            <w:hideMark/>
          </w:tcPr>
          <w:p w14:paraId="576FA17F" w14:textId="77777777" w:rsidR="007C455E" w:rsidRPr="00AD4701" w:rsidRDefault="007C455E" w:rsidP="007C455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ИТОГО</w:t>
            </w:r>
          </w:p>
        </w:tc>
        <w:tc>
          <w:tcPr>
            <w:tcW w:w="1134" w:type="dxa"/>
            <w:shd w:val="clear" w:color="auto" w:fill="auto"/>
            <w:noWrap/>
            <w:hideMark/>
          </w:tcPr>
          <w:p w14:paraId="70936E2F" w14:textId="77777777" w:rsidR="007C455E" w:rsidRPr="00AD4701" w:rsidRDefault="007C455E" w:rsidP="007C455E">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1 781 087</w:t>
            </w:r>
          </w:p>
        </w:tc>
        <w:tc>
          <w:tcPr>
            <w:tcW w:w="1134" w:type="dxa"/>
            <w:shd w:val="clear" w:color="auto" w:fill="auto"/>
            <w:noWrap/>
            <w:hideMark/>
          </w:tcPr>
          <w:p w14:paraId="62F6F43D" w14:textId="77777777" w:rsidR="007C455E" w:rsidRPr="00AD4701" w:rsidRDefault="007C455E" w:rsidP="007C455E">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205 427</w:t>
            </w:r>
          </w:p>
        </w:tc>
        <w:tc>
          <w:tcPr>
            <w:tcW w:w="850" w:type="dxa"/>
            <w:shd w:val="clear" w:color="auto" w:fill="auto"/>
            <w:noWrap/>
            <w:hideMark/>
          </w:tcPr>
          <w:p w14:paraId="3704A90B" w14:textId="77777777" w:rsidR="007C455E" w:rsidRPr="00AD4701" w:rsidRDefault="007C455E" w:rsidP="007C455E">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100,0</w:t>
            </w:r>
          </w:p>
        </w:tc>
      </w:tr>
    </w:tbl>
    <w:tbl>
      <w:tblPr>
        <w:tblpPr w:leftFromText="180" w:rightFromText="180" w:vertAnchor="text" w:horzAnchor="margin" w:tblpXSpec="right" w:tblpY="92"/>
        <w:tblW w:w="4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1134"/>
        <w:gridCol w:w="993"/>
        <w:gridCol w:w="850"/>
      </w:tblGrid>
      <w:tr w:rsidR="007C455E" w:rsidRPr="00AD4701" w14:paraId="2A8568C4" w14:textId="77777777" w:rsidTr="001648CA">
        <w:trPr>
          <w:trHeight w:val="300"/>
        </w:trPr>
        <w:tc>
          <w:tcPr>
            <w:tcW w:w="1560" w:type="dxa"/>
            <w:shd w:val="clear" w:color="auto" w:fill="auto"/>
            <w:hideMark/>
          </w:tcPr>
          <w:p w14:paraId="4FECA098" w14:textId="77777777" w:rsidR="007C455E" w:rsidRPr="00AD4701" w:rsidRDefault="007C455E" w:rsidP="007C455E">
            <w:pPr>
              <w:spacing w:after="0" w:line="240" w:lineRule="auto"/>
              <w:jc w:val="center"/>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Страна-экспортер</w:t>
            </w:r>
          </w:p>
        </w:tc>
        <w:tc>
          <w:tcPr>
            <w:tcW w:w="1134" w:type="dxa"/>
            <w:shd w:val="clear" w:color="auto" w:fill="auto"/>
            <w:hideMark/>
          </w:tcPr>
          <w:p w14:paraId="43D9D8A9" w14:textId="77777777" w:rsidR="007C455E" w:rsidRPr="00AD4701" w:rsidRDefault="007C455E" w:rsidP="007C455E">
            <w:pPr>
              <w:spacing w:after="0" w:line="240" w:lineRule="auto"/>
              <w:jc w:val="center"/>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тыс. долл. США</w:t>
            </w:r>
          </w:p>
        </w:tc>
        <w:tc>
          <w:tcPr>
            <w:tcW w:w="993" w:type="dxa"/>
            <w:shd w:val="clear" w:color="auto" w:fill="auto"/>
            <w:hideMark/>
          </w:tcPr>
          <w:p w14:paraId="1759A563" w14:textId="77777777" w:rsidR="007C455E" w:rsidRPr="00AD4701" w:rsidRDefault="007C455E" w:rsidP="007C455E">
            <w:pPr>
              <w:spacing w:after="0" w:line="240" w:lineRule="auto"/>
              <w:jc w:val="center"/>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тонн</w:t>
            </w:r>
          </w:p>
        </w:tc>
        <w:tc>
          <w:tcPr>
            <w:tcW w:w="850" w:type="dxa"/>
            <w:shd w:val="clear" w:color="auto" w:fill="auto"/>
            <w:hideMark/>
          </w:tcPr>
          <w:p w14:paraId="652A8035" w14:textId="77777777" w:rsidR="007C455E" w:rsidRPr="00AD4701" w:rsidRDefault="007C455E" w:rsidP="007C455E">
            <w:pPr>
              <w:spacing w:after="0" w:line="240" w:lineRule="auto"/>
              <w:jc w:val="center"/>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Доля, %</w:t>
            </w:r>
          </w:p>
        </w:tc>
      </w:tr>
      <w:tr w:rsidR="007C455E" w:rsidRPr="00AD4701" w14:paraId="3E679940" w14:textId="77777777" w:rsidTr="001648CA">
        <w:trPr>
          <w:trHeight w:val="300"/>
        </w:trPr>
        <w:tc>
          <w:tcPr>
            <w:tcW w:w="1560" w:type="dxa"/>
            <w:shd w:val="clear" w:color="auto" w:fill="auto"/>
            <w:hideMark/>
          </w:tcPr>
          <w:p w14:paraId="5B10F62D" w14:textId="77777777" w:rsidR="007C455E" w:rsidRPr="00AD4701" w:rsidRDefault="007C455E" w:rsidP="007C455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Мадагаскар</w:t>
            </w:r>
          </w:p>
        </w:tc>
        <w:tc>
          <w:tcPr>
            <w:tcW w:w="1134" w:type="dxa"/>
            <w:shd w:val="clear" w:color="auto" w:fill="auto"/>
            <w:hideMark/>
          </w:tcPr>
          <w:p w14:paraId="34C1076C"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54 909</w:t>
            </w:r>
          </w:p>
        </w:tc>
        <w:tc>
          <w:tcPr>
            <w:tcW w:w="993" w:type="dxa"/>
            <w:shd w:val="clear" w:color="auto" w:fill="auto"/>
            <w:hideMark/>
          </w:tcPr>
          <w:p w14:paraId="6C46835D"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206 700</w:t>
            </w:r>
          </w:p>
        </w:tc>
        <w:tc>
          <w:tcPr>
            <w:tcW w:w="850" w:type="dxa"/>
            <w:shd w:val="clear" w:color="auto" w:fill="auto"/>
            <w:noWrap/>
            <w:hideMark/>
          </w:tcPr>
          <w:p w14:paraId="682A6B69"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80,4</w:t>
            </w:r>
          </w:p>
        </w:tc>
      </w:tr>
      <w:tr w:rsidR="007C455E" w:rsidRPr="00AD4701" w14:paraId="7DAAD104" w14:textId="77777777" w:rsidTr="001648CA">
        <w:trPr>
          <w:trHeight w:val="300"/>
        </w:trPr>
        <w:tc>
          <w:tcPr>
            <w:tcW w:w="1560" w:type="dxa"/>
            <w:shd w:val="clear" w:color="auto" w:fill="auto"/>
            <w:hideMark/>
          </w:tcPr>
          <w:p w14:paraId="276EFAA0" w14:textId="77777777" w:rsidR="007C455E" w:rsidRPr="00AD4701" w:rsidRDefault="007C455E" w:rsidP="007C455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Россия</w:t>
            </w:r>
          </w:p>
        </w:tc>
        <w:tc>
          <w:tcPr>
            <w:tcW w:w="1134" w:type="dxa"/>
            <w:shd w:val="clear" w:color="auto" w:fill="auto"/>
            <w:hideMark/>
          </w:tcPr>
          <w:p w14:paraId="6791A5D0"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83 793</w:t>
            </w:r>
          </w:p>
        </w:tc>
        <w:tc>
          <w:tcPr>
            <w:tcW w:w="993" w:type="dxa"/>
            <w:shd w:val="clear" w:color="auto" w:fill="auto"/>
            <w:hideMark/>
          </w:tcPr>
          <w:p w14:paraId="599306A9"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9 952</w:t>
            </w:r>
          </w:p>
        </w:tc>
        <w:tc>
          <w:tcPr>
            <w:tcW w:w="850" w:type="dxa"/>
            <w:shd w:val="clear" w:color="auto" w:fill="auto"/>
            <w:noWrap/>
            <w:hideMark/>
          </w:tcPr>
          <w:p w14:paraId="78736306"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3,9</w:t>
            </w:r>
          </w:p>
        </w:tc>
      </w:tr>
      <w:tr w:rsidR="007C455E" w:rsidRPr="00AD4701" w14:paraId="705FC01B" w14:textId="77777777" w:rsidTr="001648CA">
        <w:trPr>
          <w:trHeight w:val="300"/>
        </w:trPr>
        <w:tc>
          <w:tcPr>
            <w:tcW w:w="1560" w:type="dxa"/>
            <w:shd w:val="clear" w:color="auto" w:fill="auto"/>
            <w:hideMark/>
          </w:tcPr>
          <w:p w14:paraId="1D217FC4" w14:textId="77777777" w:rsidR="007C455E" w:rsidRPr="00AD4701" w:rsidRDefault="007C455E" w:rsidP="007C455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Канада</w:t>
            </w:r>
          </w:p>
        </w:tc>
        <w:tc>
          <w:tcPr>
            <w:tcW w:w="1134" w:type="dxa"/>
            <w:shd w:val="clear" w:color="auto" w:fill="auto"/>
            <w:hideMark/>
          </w:tcPr>
          <w:p w14:paraId="292F38AD"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226 065</w:t>
            </w:r>
          </w:p>
        </w:tc>
        <w:tc>
          <w:tcPr>
            <w:tcW w:w="993" w:type="dxa"/>
            <w:shd w:val="clear" w:color="auto" w:fill="auto"/>
            <w:hideMark/>
          </w:tcPr>
          <w:p w14:paraId="139E20B6"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8 189</w:t>
            </w:r>
          </w:p>
        </w:tc>
        <w:tc>
          <w:tcPr>
            <w:tcW w:w="850" w:type="dxa"/>
            <w:shd w:val="clear" w:color="auto" w:fill="auto"/>
            <w:noWrap/>
            <w:hideMark/>
          </w:tcPr>
          <w:p w14:paraId="3459B41E"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3,2</w:t>
            </w:r>
          </w:p>
        </w:tc>
      </w:tr>
      <w:tr w:rsidR="007C455E" w:rsidRPr="00AD4701" w14:paraId="37548EF9" w14:textId="77777777" w:rsidTr="001648CA">
        <w:trPr>
          <w:trHeight w:val="300"/>
        </w:trPr>
        <w:tc>
          <w:tcPr>
            <w:tcW w:w="1560" w:type="dxa"/>
            <w:shd w:val="clear" w:color="auto" w:fill="auto"/>
            <w:hideMark/>
          </w:tcPr>
          <w:p w14:paraId="2459CA84" w14:textId="77777777" w:rsidR="007C455E" w:rsidRPr="00AD4701" w:rsidRDefault="007C455E" w:rsidP="007C455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Австралия</w:t>
            </w:r>
          </w:p>
        </w:tc>
        <w:tc>
          <w:tcPr>
            <w:tcW w:w="1134" w:type="dxa"/>
            <w:shd w:val="clear" w:color="auto" w:fill="auto"/>
            <w:hideMark/>
          </w:tcPr>
          <w:p w14:paraId="23BAE36D"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135 736</w:t>
            </w:r>
          </w:p>
        </w:tc>
        <w:tc>
          <w:tcPr>
            <w:tcW w:w="993" w:type="dxa"/>
            <w:shd w:val="clear" w:color="auto" w:fill="auto"/>
            <w:hideMark/>
          </w:tcPr>
          <w:p w14:paraId="53B38C49"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6 753</w:t>
            </w:r>
          </w:p>
        </w:tc>
        <w:tc>
          <w:tcPr>
            <w:tcW w:w="850" w:type="dxa"/>
            <w:shd w:val="clear" w:color="auto" w:fill="auto"/>
            <w:noWrap/>
            <w:hideMark/>
          </w:tcPr>
          <w:p w14:paraId="2A19B57F"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2,6</w:t>
            </w:r>
          </w:p>
        </w:tc>
      </w:tr>
      <w:tr w:rsidR="007C455E" w:rsidRPr="00AD4701" w14:paraId="7BAAA66D" w14:textId="77777777" w:rsidTr="001648CA">
        <w:trPr>
          <w:trHeight w:val="300"/>
        </w:trPr>
        <w:tc>
          <w:tcPr>
            <w:tcW w:w="1560" w:type="dxa"/>
            <w:shd w:val="clear" w:color="auto" w:fill="auto"/>
            <w:hideMark/>
          </w:tcPr>
          <w:p w14:paraId="41FDA506" w14:textId="77777777" w:rsidR="007C455E" w:rsidRPr="00AD4701" w:rsidRDefault="007C455E" w:rsidP="007C455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Бельгия</w:t>
            </w:r>
          </w:p>
        </w:tc>
        <w:tc>
          <w:tcPr>
            <w:tcW w:w="1134" w:type="dxa"/>
            <w:shd w:val="clear" w:color="auto" w:fill="auto"/>
            <w:hideMark/>
          </w:tcPr>
          <w:p w14:paraId="3AB0A45B"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106 501</w:t>
            </w:r>
          </w:p>
        </w:tc>
        <w:tc>
          <w:tcPr>
            <w:tcW w:w="993" w:type="dxa"/>
            <w:shd w:val="clear" w:color="auto" w:fill="auto"/>
            <w:hideMark/>
          </w:tcPr>
          <w:p w14:paraId="259E1459"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4 818</w:t>
            </w:r>
          </w:p>
        </w:tc>
        <w:tc>
          <w:tcPr>
            <w:tcW w:w="850" w:type="dxa"/>
            <w:shd w:val="clear" w:color="auto" w:fill="auto"/>
            <w:noWrap/>
            <w:hideMark/>
          </w:tcPr>
          <w:p w14:paraId="3C7F5347"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1,9</w:t>
            </w:r>
          </w:p>
        </w:tc>
      </w:tr>
      <w:tr w:rsidR="007C455E" w:rsidRPr="00AD4701" w14:paraId="03883D25" w14:textId="77777777" w:rsidTr="001648CA">
        <w:trPr>
          <w:trHeight w:val="300"/>
        </w:trPr>
        <w:tc>
          <w:tcPr>
            <w:tcW w:w="1560" w:type="dxa"/>
            <w:shd w:val="clear" w:color="auto" w:fill="auto"/>
            <w:hideMark/>
          </w:tcPr>
          <w:p w14:paraId="5CBFA96B" w14:textId="77777777" w:rsidR="007C455E" w:rsidRPr="00AD4701" w:rsidRDefault="007C455E" w:rsidP="007C455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Финляндия</w:t>
            </w:r>
          </w:p>
        </w:tc>
        <w:tc>
          <w:tcPr>
            <w:tcW w:w="1134" w:type="dxa"/>
            <w:shd w:val="clear" w:color="auto" w:fill="auto"/>
            <w:hideMark/>
          </w:tcPr>
          <w:p w14:paraId="3FD35798"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174 222</w:t>
            </w:r>
          </w:p>
        </w:tc>
        <w:tc>
          <w:tcPr>
            <w:tcW w:w="993" w:type="dxa"/>
            <w:shd w:val="clear" w:color="auto" w:fill="auto"/>
            <w:hideMark/>
          </w:tcPr>
          <w:p w14:paraId="29D44760"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4 142</w:t>
            </w:r>
          </w:p>
        </w:tc>
        <w:tc>
          <w:tcPr>
            <w:tcW w:w="850" w:type="dxa"/>
            <w:shd w:val="clear" w:color="auto" w:fill="auto"/>
            <w:noWrap/>
            <w:hideMark/>
          </w:tcPr>
          <w:p w14:paraId="4FC2E998"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1,6</w:t>
            </w:r>
          </w:p>
        </w:tc>
      </w:tr>
      <w:tr w:rsidR="007C455E" w:rsidRPr="00AD4701" w14:paraId="7BA0BB06" w14:textId="77777777" w:rsidTr="001648CA">
        <w:trPr>
          <w:trHeight w:val="300"/>
        </w:trPr>
        <w:tc>
          <w:tcPr>
            <w:tcW w:w="1560" w:type="dxa"/>
            <w:shd w:val="clear" w:color="auto" w:fill="auto"/>
            <w:hideMark/>
          </w:tcPr>
          <w:p w14:paraId="1C9E6E83" w14:textId="77777777" w:rsidR="007C455E" w:rsidRPr="00AD4701" w:rsidRDefault="007C455E" w:rsidP="007C455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Китай</w:t>
            </w:r>
          </w:p>
        </w:tc>
        <w:tc>
          <w:tcPr>
            <w:tcW w:w="1134" w:type="dxa"/>
            <w:shd w:val="clear" w:color="auto" w:fill="auto"/>
            <w:hideMark/>
          </w:tcPr>
          <w:p w14:paraId="050268AB"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93 118</w:t>
            </w:r>
          </w:p>
        </w:tc>
        <w:tc>
          <w:tcPr>
            <w:tcW w:w="993" w:type="dxa"/>
            <w:shd w:val="clear" w:color="auto" w:fill="auto"/>
            <w:hideMark/>
          </w:tcPr>
          <w:p w14:paraId="487609C4"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3 128</w:t>
            </w:r>
          </w:p>
        </w:tc>
        <w:tc>
          <w:tcPr>
            <w:tcW w:w="850" w:type="dxa"/>
            <w:shd w:val="clear" w:color="auto" w:fill="auto"/>
            <w:noWrap/>
            <w:hideMark/>
          </w:tcPr>
          <w:p w14:paraId="73616D08"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1,2</w:t>
            </w:r>
          </w:p>
        </w:tc>
      </w:tr>
      <w:tr w:rsidR="007C455E" w:rsidRPr="00AD4701" w14:paraId="4CFF0BD4" w14:textId="77777777" w:rsidTr="001648CA">
        <w:trPr>
          <w:trHeight w:val="251"/>
        </w:trPr>
        <w:tc>
          <w:tcPr>
            <w:tcW w:w="1560" w:type="dxa"/>
            <w:shd w:val="clear" w:color="auto" w:fill="auto"/>
            <w:hideMark/>
          </w:tcPr>
          <w:p w14:paraId="6033BD67" w14:textId="77777777" w:rsidR="007C455E" w:rsidRPr="00AD4701" w:rsidRDefault="007C455E" w:rsidP="007C455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США</w:t>
            </w:r>
          </w:p>
        </w:tc>
        <w:tc>
          <w:tcPr>
            <w:tcW w:w="1134" w:type="dxa"/>
            <w:shd w:val="clear" w:color="auto" w:fill="auto"/>
            <w:hideMark/>
          </w:tcPr>
          <w:p w14:paraId="3BF60BBC"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94 173</w:t>
            </w:r>
          </w:p>
        </w:tc>
        <w:tc>
          <w:tcPr>
            <w:tcW w:w="993" w:type="dxa"/>
            <w:shd w:val="clear" w:color="auto" w:fill="auto"/>
            <w:hideMark/>
          </w:tcPr>
          <w:p w14:paraId="692CF3AD"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2 952</w:t>
            </w:r>
          </w:p>
        </w:tc>
        <w:tc>
          <w:tcPr>
            <w:tcW w:w="850" w:type="dxa"/>
            <w:shd w:val="clear" w:color="auto" w:fill="auto"/>
            <w:noWrap/>
            <w:hideMark/>
          </w:tcPr>
          <w:p w14:paraId="7C8D1F84"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1,1</w:t>
            </w:r>
          </w:p>
        </w:tc>
      </w:tr>
      <w:tr w:rsidR="007C455E" w:rsidRPr="00AD4701" w14:paraId="16FFD6FA" w14:textId="77777777" w:rsidTr="001648CA">
        <w:trPr>
          <w:trHeight w:val="300"/>
        </w:trPr>
        <w:tc>
          <w:tcPr>
            <w:tcW w:w="1560" w:type="dxa"/>
            <w:shd w:val="clear" w:color="auto" w:fill="auto"/>
            <w:hideMark/>
          </w:tcPr>
          <w:p w14:paraId="6F75AE09" w14:textId="77777777" w:rsidR="007C455E" w:rsidRPr="00AD4701" w:rsidRDefault="007C455E" w:rsidP="007C455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Нидерланды</w:t>
            </w:r>
          </w:p>
        </w:tc>
        <w:tc>
          <w:tcPr>
            <w:tcW w:w="1134" w:type="dxa"/>
            <w:shd w:val="clear" w:color="auto" w:fill="auto"/>
            <w:hideMark/>
          </w:tcPr>
          <w:p w14:paraId="10A2904D"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16 181</w:t>
            </w:r>
          </w:p>
        </w:tc>
        <w:tc>
          <w:tcPr>
            <w:tcW w:w="993" w:type="dxa"/>
            <w:shd w:val="clear" w:color="auto" w:fill="auto"/>
            <w:hideMark/>
          </w:tcPr>
          <w:p w14:paraId="4786855B"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1 947</w:t>
            </w:r>
          </w:p>
        </w:tc>
        <w:tc>
          <w:tcPr>
            <w:tcW w:w="850" w:type="dxa"/>
            <w:shd w:val="clear" w:color="auto" w:fill="auto"/>
            <w:noWrap/>
            <w:hideMark/>
          </w:tcPr>
          <w:p w14:paraId="0EB6D46B"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0,8</w:t>
            </w:r>
          </w:p>
        </w:tc>
      </w:tr>
      <w:tr w:rsidR="007C455E" w:rsidRPr="00AD4701" w14:paraId="25C9BB09" w14:textId="77777777" w:rsidTr="001648CA">
        <w:trPr>
          <w:trHeight w:val="300"/>
        </w:trPr>
        <w:tc>
          <w:tcPr>
            <w:tcW w:w="1560" w:type="dxa"/>
            <w:shd w:val="clear" w:color="auto" w:fill="auto"/>
            <w:hideMark/>
          </w:tcPr>
          <w:p w14:paraId="6FE700F2" w14:textId="77777777" w:rsidR="007C455E" w:rsidRPr="00AD4701" w:rsidRDefault="007C455E" w:rsidP="007C455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Cs/>
                <w:sz w:val="20"/>
                <w:szCs w:val="20"/>
                <w:lang w:eastAsia="ru-RU"/>
              </w:rPr>
              <w:t xml:space="preserve">Другие страны </w:t>
            </w:r>
          </w:p>
        </w:tc>
        <w:tc>
          <w:tcPr>
            <w:tcW w:w="1134" w:type="dxa"/>
            <w:shd w:val="clear" w:color="auto" w:fill="auto"/>
            <w:hideMark/>
          </w:tcPr>
          <w:p w14:paraId="0C1C32BD"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227 765</w:t>
            </w:r>
          </w:p>
        </w:tc>
        <w:tc>
          <w:tcPr>
            <w:tcW w:w="993" w:type="dxa"/>
            <w:shd w:val="clear" w:color="auto" w:fill="auto"/>
            <w:hideMark/>
          </w:tcPr>
          <w:p w14:paraId="30D322A6"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8 606</w:t>
            </w:r>
          </w:p>
        </w:tc>
        <w:tc>
          <w:tcPr>
            <w:tcW w:w="850" w:type="dxa"/>
            <w:shd w:val="clear" w:color="auto" w:fill="auto"/>
            <w:noWrap/>
            <w:hideMark/>
          </w:tcPr>
          <w:p w14:paraId="2EE517AB" w14:textId="77777777" w:rsidR="007C455E" w:rsidRPr="00AD4701" w:rsidRDefault="007C455E" w:rsidP="007C455E">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3,3</w:t>
            </w:r>
          </w:p>
        </w:tc>
      </w:tr>
      <w:tr w:rsidR="007C455E" w:rsidRPr="00AD4701" w14:paraId="6C98571E" w14:textId="77777777" w:rsidTr="001648CA">
        <w:trPr>
          <w:trHeight w:val="92"/>
        </w:trPr>
        <w:tc>
          <w:tcPr>
            <w:tcW w:w="1560" w:type="dxa"/>
            <w:shd w:val="clear" w:color="auto" w:fill="auto"/>
            <w:hideMark/>
          </w:tcPr>
          <w:p w14:paraId="47191FC9" w14:textId="77777777" w:rsidR="007C455E" w:rsidRPr="00AD4701" w:rsidRDefault="007C455E" w:rsidP="007C455E">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ИТОГО</w:t>
            </w:r>
          </w:p>
        </w:tc>
        <w:tc>
          <w:tcPr>
            <w:tcW w:w="1134" w:type="dxa"/>
            <w:shd w:val="clear" w:color="auto" w:fill="auto"/>
            <w:noWrap/>
            <w:hideMark/>
          </w:tcPr>
          <w:p w14:paraId="29E541DB" w14:textId="77777777" w:rsidR="007C455E" w:rsidRPr="00AD4701" w:rsidRDefault="007C455E" w:rsidP="007C455E">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1 212 462</w:t>
            </w:r>
          </w:p>
        </w:tc>
        <w:tc>
          <w:tcPr>
            <w:tcW w:w="993" w:type="dxa"/>
            <w:shd w:val="clear" w:color="auto" w:fill="auto"/>
            <w:noWrap/>
            <w:hideMark/>
          </w:tcPr>
          <w:p w14:paraId="5B1C2E3F" w14:textId="77777777" w:rsidR="007C455E" w:rsidRPr="00AD4701" w:rsidRDefault="007C455E" w:rsidP="007C455E">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257 188</w:t>
            </w:r>
          </w:p>
        </w:tc>
        <w:tc>
          <w:tcPr>
            <w:tcW w:w="850" w:type="dxa"/>
            <w:shd w:val="clear" w:color="auto" w:fill="auto"/>
            <w:noWrap/>
            <w:hideMark/>
          </w:tcPr>
          <w:p w14:paraId="63270FDC" w14:textId="77777777" w:rsidR="007C455E" w:rsidRPr="00AD4701" w:rsidRDefault="007C455E" w:rsidP="007C455E">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100,0</w:t>
            </w:r>
          </w:p>
        </w:tc>
      </w:tr>
    </w:tbl>
    <w:p w14:paraId="05A4E162" w14:textId="77777777" w:rsidR="001648CA" w:rsidRPr="00AD4701" w:rsidRDefault="001648CA" w:rsidP="001648CA">
      <w:pPr>
        <w:pStyle w:val="a3"/>
        <w:keepNext/>
        <w:spacing w:after="0"/>
        <w:rPr>
          <w:rFonts w:ascii="Times New Roman" w:hAnsi="Times New Roman"/>
          <w:color w:val="auto"/>
          <w:sz w:val="20"/>
          <w:szCs w:val="24"/>
        </w:rPr>
      </w:pPr>
      <w:r w:rsidRPr="00AD4701">
        <w:rPr>
          <w:rFonts w:ascii="Times New Roman" w:hAnsi="Times New Roman"/>
          <w:color w:val="auto"/>
          <w:sz w:val="20"/>
          <w:szCs w:val="24"/>
        </w:rPr>
        <w:t>Источник: UN Comtrade database</w:t>
      </w:r>
    </w:p>
    <w:p w14:paraId="049A37D6" w14:textId="77777777" w:rsidR="00F3232E" w:rsidRPr="00AD4701" w:rsidRDefault="00E251AB" w:rsidP="00F3232E">
      <w:pPr>
        <w:spacing w:after="0"/>
        <w:rPr>
          <w:rFonts w:ascii="Times New Roman" w:hAnsi="Times New Roman"/>
          <w:vanish/>
        </w:rPr>
      </w:pPr>
      <w:r w:rsidRPr="00AD4701">
        <w:rPr>
          <w:rFonts w:ascii="Times New Roman" w:hAnsi="Times New Roman"/>
          <w:vanish/>
        </w:rPr>
        <w:br w:type="textWrapping" w:clear="all"/>
      </w:r>
    </w:p>
    <w:p w14:paraId="2B5CCD1B" w14:textId="77777777" w:rsidR="0046340F" w:rsidRPr="00AD4701" w:rsidRDefault="0046340F" w:rsidP="00945E17">
      <w:pPr>
        <w:pStyle w:val="a7"/>
        <w:spacing w:after="0" w:line="240" w:lineRule="auto"/>
        <w:ind w:left="0"/>
        <w:rPr>
          <w:rFonts w:ascii="Times New Roman" w:hAnsi="Times New Roman"/>
          <w:b/>
          <w:sz w:val="28"/>
          <w:szCs w:val="28"/>
        </w:rPr>
      </w:pPr>
    </w:p>
    <w:p w14:paraId="345D42E9" w14:textId="038EE304" w:rsidR="009C6EEA" w:rsidRPr="00AD4701" w:rsidRDefault="00046D12" w:rsidP="00E14634">
      <w:pPr>
        <w:pStyle w:val="3"/>
        <w:spacing w:before="0" w:beforeAutospacing="0" w:after="0" w:afterAutospacing="0"/>
        <w:rPr>
          <w:sz w:val="28"/>
        </w:rPr>
      </w:pPr>
      <w:bookmarkStart w:id="17" w:name="_Toc436917040"/>
      <w:r>
        <w:rPr>
          <w:sz w:val="28"/>
        </w:rPr>
        <w:t>4</w:t>
      </w:r>
      <w:r w:rsidR="002A493B" w:rsidRPr="002A493B">
        <w:rPr>
          <w:sz w:val="28"/>
        </w:rPr>
        <w:t>.</w:t>
      </w:r>
      <w:r w:rsidR="002A493B">
        <w:rPr>
          <w:sz w:val="28"/>
        </w:rPr>
        <w:t xml:space="preserve"> </w:t>
      </w:r>
      <w:r w:rsidR="002A493B" w:rsidRPr="002A493B">
        <w:rPr>
          <w:sz w:val="28"/>
        </w:rPr>
        <w:t>ОБЗОР ЦЕН</w:t>
      </w:r>
      <w:r w:rsidR="002A493B">
        <w:rPr>
          <w:sz w:val="28"/>
        </w:rPr>
        <w:t xml:space="preserve"> </w:t>
      </w:r>
      <w:r w:rsidR="009C6EEA" w:rsidRPr="00AD4701">
        <w:rPr>
          <w:sz w:val="28"/>
        </w:rPr>
        <w:t>НА НИКЕЛЬ-КОБАЛЬТОВУЮ ПРОДУКЦИЮ</w:t>
      </w:r>
      <w:bookmarkEnd w:id="17"/>
    </w:p>
    <w:p w14:paraId="78DCBCD5" w14:textId="77777777" w:rsidR="009C6EEA" w:rsidRPr="00AD4701" w:rsidRDefault="009C6EEA" w:rsidP="009C6EEA">
      <w:pPr>
        <w:pStyle w:val="a7"/>
        <w:spacing w:after="0" w:line="240" w:lineRule="auto"/>
        <w:rPr>
          <w:rFonts w:ascii="Times New Roman" w:hAnsi="Times New Roman"/>
          <w:b/>
          <w:sz w:val="28"/>
          <w:szCs w:val="24"/>
        </w:rPr>
      </w:pPr>
    </w:p>
    <w:p w14:paraId="47452F90" w14:textId="1086F6F1" w:rsidR="00C9558F" w:rsidRPr="00AD4701" w:rsidRDefault="00046D12" w:rsidP="00E14634">
      <w:pPr>
        <w:pStyle w:val="3"/>
        <w:spacing w:before="0" w:beforeAutospacing="0" w:after="0" w:afterAutospacing="0"/>
        <w:rPr>
          <w:sz w:val="28"/>
        </w:rPr>
      </w:pPr>
      <w:bookmarkStart w:id="18" w:name="_Toc436917041"/>
      <w:r>
        <w:rPr>
          <w:sz w:val="28"/>
        </w:rPr>
        <w:t>4</w:t>
      </w:r>
      <w:r w:rsidR="009671AB" w:rsidRPr="00AD4701">
        <w:rPr>
          <w:sz w:val="28"/>
        </w:rPr>
        <w:t xml:space="preserve">.1. </w:t>
      </w:r>
      <w:r w:rsidR="0008313E" w:rsidRPr="00AD4701">
        <w:rPr>
          <w:sz w:val="28"/>
        </w:rPr>
        <w:t>Динамика ц</w:t>
      </w:r>
      <w:r w:rsidR="00C9558F" w:rsidRPr="00AD4701">
        <w:rPr>
          <w:sz w:val="28"/>
        </w:rPr>
        <w:t>ен</w:t>
      </w:r>
      <w:r w:rsidR="0008313E" w:rsidRPr="00AD4701">
        <w:rPr>
          <w:sz w:val="28"/>
        </w:rPr>
        <w:t xml:space="preserve"> на </w:t>
      </w:r>
      <w:r w:rsidR="00F45BFA" w:rsidRPr="00AD4701">
        <w:rPr>
          <w:sz w:val="28"/>
        </w:rPr>
        <w:t>никеля и ферроникеля</w:t>
      </w:r>
      <w:bookmarkEnd w:id="18"/>
    </w:p>
    <w:p w14:paraId="443E8EA4" w14:textId="77777777" w:rsidR="00C9558F" w:rsidRPr="00AD4701" w:rsidRDefault="00C9558F" w:rsidP="00C9558F">
      <w:pPr>
        <w:spacing w:after="0" w:line="240" w:lineRule="auto"/>
        <w:jc w:val="both"/>
        <w:rPr>
          <w:rFonts w:ascii="Times New Roman" w:hAnsi="Times New Roman"/>
          <w:sz w:val="24"/>
          <w:szCs w:val="24"/>
        </w:rPr>
      </w:pPr>
      <w:r w:rsidRPr="00AD4701">
        <w:rPr>
          <w:rFonts w:ascii="Times New Roman" w:hAnsi="Times New Roman"/>
          <w:sz w:val="24"/>
          <w:szCs w:val="24"/>
        </w:rPr>
        <w:t xml:space="preserve">Ценовая неопределенность у никеля гораздо выше, чем у некоторых неблагородных металлов, таких как медь, алюминий и цинк. Об этом свидетельствует динамика цен в краткосрочном и долгосрочном периодах. </w:t>
      </w:r>
    </w:p>
    <w:p w14:paraId="690D420E" w14:textId="77777777" w:rsidR="008A37FE" w:rsidRPr="00AD4701" w:rsidRDefault="008A37FE" w:rsidP="00C9558F">
      <w:pPr>
        <w:spacing w:after="0" w:line="240" w:lineRule="auto"/>
        <w:jc w:val="both"/>
        <w:rPr>
          <w:rFonts w:ascii="Times New Roman" w:hAnsi="Times New Roman"/>
          <w:sz w:val="24"/>
          <w:szCs w:val="24"/>
        </w:rPr>
      </w:pPr>
    </w:p>
    <w:p w14:paraId="441BFA73" w14:textId="62CBAAFE" w:rsidR="009804D9" w:rsidRPr="00AD4701" w:rsidRDefault="009804D9" w:rsidP="009804D9">
      <w:pPr>
        <w:autoSpaceDE w:val="0"/>
        <w:autoSpaceDN w:val="0"/>
        <w:adjustRightInd w:val="0"/>
        <w:spacing w:after="0" w:line="240" w:lineRule="auto"/>
        <w:jc w:val="both"/>
        <w:rPr>
          <w:rFonts w:ascii="Times New Roman" w:hAnsi="Times New Roman"/>
          <w:sz w:val="24"/>
          <w:szCs w:val="24"/>
        </w:rPr>
      </w:pPr>
      <w:r w:rsidRPr="00AD4701">
        <w:rPr>
          <w:rFonts w:ascii="Times New Roman" w:hAnsi="Times New Roman"/>
          <w:sz w:val="24"/>
          <w:szCs w:val="24"/>
        </w:rPr>
        <w:t>В краткосрочном периоде цены на никель на Лондонской бирже металлов очень волатильны (см. Рисунок 2</w:t>
      </w:r>
      <w:r w:rsidR="001648CA">
        <w:rPr>
          <w:rFonts w:ascii="Times New Roman" w:hAnsi="Times New Roman"/>
          <w:sz w:val="24"/>
          <w:szCs w:val="24"/>
        </w:rPr>
        <w:t>0</w:t>
      </w:r>
      <w:r w:rsidRPr="00AD4701">
        <w:rPr>
          <w:rFonts w:ascii="Times New Roman" w:hAnsi="Times New Roman"/>
          <w:sz w:val="24"/>
          <w:szCs w:val="24"/>
        </w:rPr>
        <w:t xml:space="preserve">). За период с августа по декабрь 2014 года цены колебались от 14500 долл./т до 19500 долл./т. На текущий момент на рынке никеля, наблюдается спад котировок на металл – до 15 525 долл./т. Падение цен вызвано информацией о снижении активности в обрабатывающей промышленности Китая. </w:t>
      </w:r>
    </w:p>
    <w:p w14:paraId="127498B0" w14:textId="77777777" w:rsidR="009804D9" w:rsidRPr="00AD4701" w:rsidRDefault="009804D9" w:rsidP="009804D9">
      <w:pPr>
        <w:autoSpaceDE w:val="0"/>
        <w:autoSpaceDN w:val="0"/>
        <w:adjustRightInd w:val="0"/>
        <w:spacing w:after="0" w:line="240" w:lineRule="auto"/>
        <w:jc w:val="both"/>
        <w:rPr>
          <w:rFonts w:ascii="Times New Roman" w:hAnsi="Times New Roman"/>
          <w:sz w:val="24"/>
          <w:szCs w:val="24"/>
        </w:rPr>
      </w:pPr>
    </w:p>
    <w:p w14:paraId="62EAA041" w14:textId="0063DF27" w:rsidR="009804D9" w:rsidRPr="00AD4701" w:rsidRDefault="009804D9" w:rsidP="009804D9">
      <w:pPr>
        <w:autoSpaceDE w:val="0"/>
        <w:autoSpaceDN w:val="0"/>
        <w:adjustRightInd w:val="0"/>
        <w:spacing w:after="0" w:line="240" w:lineRule="auto"/>
        <w:jc w:val="both"/>
        <w:rPr>
          <w:rFonts w:ascii="Times New Roman" w:hAnsi="Times New Roman"/>
          <w:sz w:val="24"/>
          <w:szCs w:val="24"/>
        </w:rPr>
      </w:pPr>
      <w:r w:rsidRPr="00AD4701">
        <w:rPr>
          <w:rFonts w:ascii="Times New Roman" w:hAnsi="Times New Roman"/>
          <w:sz w:val="24"/>
          <w:szCs w:val="24"/>
        </w:rPr>
        <w:t xml:space="preserve">Вместе с тем, положительно на ценах сказывается ряд факторов. Во-первых, ограничительные меры на экспорт сырья Индонезии способствовали росту цен на никель. Во-вторых, санкции против России также повлияли на сокращение предложения со стороны российских производителей никелевой продукции, и как результат, рост котировок на никель. В-третьих, после решения правительства Индонезии о запрете вывоза никеля, основным поставщиком в Азиатском регионе стали Филиппины. Также наблюдается рост прямых иностранных инвестиций в Китай и повышение деловой активности в производственном секторе ЕС. Все это может свидетельствовать о положительных перспективах рынка никеля и стабилизации котировок на металл. </w:t>
      </w:r>
    </w:p>
    <w:p w14:paraId="45763561" w14:textId="77777777" w:rsidR="009804D9" w:rsidRPr="00AD4701" w:rsidRDefault="009804D9" w:rsidP="00C9558F">
      <w:pPr>
        <w:spacing w:after="0" w:line="240" w:lineRule="auto"/>
        <w:jc w:val="both"/>
        <w:rPr>
          <w:rFonts w:ascii="Times New Roman" w:hAnsi="Times New Roman"/>
          <w:sz w:val="24"/>
          <w:szCs w:val="24"/>
        </w:rPr>
      </w:pPr>
    </w:p>
    <w:p w14:paraId="0AC1EC0C" w14:textId="0D1B275F" w:rsidR="008A37FE" w:rsidRPr="00AD4701" w:rsidRDefault="008A37FE" w:rsidP="008A37FE">
      <w:pPr>
        <w:spacing w:after="0"/>
        <w:jc w:val="center"/>
        <w:rPr>
          <w:rFonts w:ascii="Times New Roman" w:hAnsi="Times New Roman"/>
          <w:b/>
          <w:sz w:val="24"/>
          <w:szCs w:val="24"/>
        </w:rPr>
      </w:pPr>
      <w:r w:rsidRPr="00AD4701">
        <w:rPr>
          <w:rFonts w:ascii="Times New Roman" w:hAnsi="Times New Roman"/>
          <w:b/>
          <w:sz w:val="24"/>
          <w:szCs w:val="24"/>
        </w:rPr>
        <w:t>Рисунок 2</w:t>
      </w:r>
      <w:r w:rsidR="001648CA">
        <w:rPr>
          <w:rFonts w:ascii="Times New Roman" w:hAnsi="Times New Roman"/>
          <w:b/>
          <w:sz w:val="24"/>
          <w:szCs w:val="24"/>
        </w:rPr>
        <w:t>0</w:t>
      </w:r>
      <w:r w:rsidRPr="00AD4701">
        <w:rPr>
          <w:rFonts w:ascii="Times New Roman" w:hAnsi="Times New Roman"/>
          <w:b/>
          <w:sz w:val="24"/>
          <w:szCs w:val="24"/>
        </w:rPr>
        <w:t xml:space="preserve">. Цены и запасы никеля на </w:t>
      </w:r>
      <w:r w:rsidRPr="00AD4701">
        <w:rPr>
          <w:rFonts w:ascii="Times New Roman" w:hAnsi="Times New Roman"/>
          <w:b/>
          <w:sz w:val="24"/>
          <w:szCs w:val="24"/>
          <w:lang w:val="en-US"/>
        </w:rPr>
        <w:t>LME</w:t>
      </w:r>
      <w:r w:rsidRPr="00AD4701">
        <w:rPr>
          <w:rFonts w:ascii="Times New Roman" w:hAnsi="Times New Roman"/>
          <w:b/>
          <w:sz w:val="24"/>
          <w:szCs w:val="24"/>
        </w:rPr>
        <w:t xml:space="preserve"> в 2014 г.</w:t>
      </w:r>
    </w:p>
    <w:p w14:paraId="4C894DF8" w14:textId="5581F9AC" w:rsidR="008A37FE" w:rsidRPr="00AD4701" w:rsidRDefault="008A37FE" w:rsidP="008A37FE">
      <w:pPr>
        <w:spacing w:after="0" w:line="240" w:lineRule="auto"/>
        <w:jc w:val="center"/>
        <w:rPr>
          <w:rFonts w:ascii="Times New Roman" w:hAnsi="Times New Roman"/>
          <w:i/>
          <w:sz w:val="20"/>
          <w:szCs w:val="24"/>
        </w:rPr>
      </w:pPr>
      <w:r w:rsidRPr="00AD4701">
        <w:rPr>
          <w:rFonts w:ascii="Times New Roman" w:hAnsi="Times New Roman"/>
          <w:i/>
          <w:noProof/>
          <w:sz w:val="20"/>
          <w:szCs w:val="24"/>
          <w:lang w:eastAsia="ru-RU"/>
        </w:rPr>
        <w:lastRenderedPageBreak/>
        <w:drawing>
          <wp:inline distT="0" distB="0" distL="0" distR="0" wp14:anchorId="4071019C" wp14:editId="4A6F14E4">
            <wp:extent cx="6016625" cy="3838575"/>
            <wp:effectExtent l="0" t="0" r="317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5213" cy="3844054"/>
                    </a:xfrm>
                    <a:prstGeom prst="rect">
                      <a:avLst/>
                    </a:prstGeom>
                    <a:noFill/>
                    <a:ln>
                      <a:noFill/>
                    </a:ln>
                  </pic:spPr>
                </pic:pic>
              </a:graphicData>
            </a:graphic>
          </wp:inline>
        </w:drawing>
      </w:r>
    </w:p>
    <w:p w14:paraId="38DD33D1" w14:textId="77777777" w:rsidR="00C9558F" w:rsidRPr="00AD4701" w:rsidRDefault="00C9558F" w:rsidP="00C9558F">
      <w:pPr>
        <w:spacing w:after="0" w:line="240" w:lineRule="auto"/>
        <w:jc w:val="both"/>
        <w:rPr>
          <w:rFonts w:ascii="Times New Roman" w:hAnsi="Times New Roman"/>
          <w:i/>
          <w:sz w:val="20"/>
          <w:szCs w:val="24"/>
        </w:rPr>
      </w:pPr>
      <w:r w:rsidRPr="00AD4701">
        <w:rPr>
          <w:rFonts w:ascii="Times New Roman" w:hAnsi="Times New Roman"/>
          <w:i/>
          <w:sz w:val="20"/>
          <w:szCs w:val="24"/>
        </w:rPr>
        <w:t xml:space="preserve">Источник: Металл Эксперт </w:t>
      </w:r>
    </w:p>
    <w:p w14:paraId="19199DDD" w14:textId="77777777" w:rsidR="00C9558F" w:rsidRPr="00AD4701" w:rsidRDefault="00C9558F" w:rsidP="00C9558F">
      <w:pPr>
        <w:autoSpaceDE w:val="0"/>
        <w:autoSpaceDN w:val="0"/>
        <w:adjustRightInd w:val="0"/>
        <w:spacing w:after="0" w:line="240" w:lineRule="auto"/>
        <w:jc w:val="both"/>
        <w:rPr>
          <w:rFonts w:ascii="Times New Roman" w:hAnsi="Times New Roman"/>
          <w:sz w:val="24"/>
          <w:szCs w:val="24"/>
        </w:rPr>
      </w:pPr>
    </w:p>
    <w:p w14:paraId="595BCBB6" w14:textId="5AD3F75B" w:rsidR="002A251B" w:rsidRPr="00AD4701" w:rsidRDefault="00C9558F" w:rsidP="006E6577">
      <w:pPr>
        <w:spacing w:after="0" w:line="240" w:lineRule="auto"/>
        <w:jc w:val="both"/>
        <w:rPr>
          <w:rFonts w:ascii="Times New Roman" w:hAnsi="Times New Roman"/>
          <w:sz w:val="24"/>
          <w:szCs w:val="24"/>
        </w:rPr>
      </w:pPr>
      <w:r w:rsidRPr="00AD4701">
        <w:rPr>
          <w:rFonts w:ascii="Times New Roman" w:hAnsi="Times New Roman"/>
          <w:sz w:val="24"/>
          <w:szCs w:val="24"/>
        </w:rPr>
        <w:t>В долгосрочном периоде, с 2000</w:t>
      </w:r>
      <w:r w:rsidR="0054411D" w:rsidRPr="00AD4701">
        <w:rPr>
          <w:rFonts w:ascii="Times New Roman" w:hAnsi="Times New Roman"/>
          <w:sz w:val="24"/>
          <w:szCs w:val="24"/>
        </w:rPr>
        <w:t xml:space="preserve"> по </w:t>
      </w:r>
      <w:r w:rsidRPr="00AD4701">
        <w:rPr>
          <w:rFonts w:ascii="Times New Roman" w:hAnsi="Times New Roman"/>
          <w:sz w:val="24"/>
          <w:szCs w:val="24"/>
        </w:rPr>
        <w:t>2014 гг. минимальная цена за металл составляла 5</w:t>
      </w:r>
      <w:r w:rsidR="00642C06" w:rsidRPr="00AD4701">
        <w:rPr>
          <w:rFonts w:ascii="Times New Roman" w:hAnsi="Times New Roman"/>
          <w:sz w:val="24"/>
          <w:szCs w:val="24"/>
        </w:rPr>
        <w:t> 945 долл.</w:t>
      </w:r>
      <w:r w:rsidRPr="00AD4701">
        <w:rPr>
          <w:rFonts w:ascii="Times New Roman" w:hAnsi="Times New Roman"/>
          <w:sz w:val="24"/>
          <w:szCs w:val="24"/>
        </w:rPr>
        <w:t xml:space="preserve"> США за тонну в 2001 году, м</w:t>
      </w:r>
      <w:r w:rsidR="00F9008A" w:rsidRPr="00AD4701">
        <w:rPr>
          <w:rFonts w:ascii="Times New Roman" w:hAnsi="Times New Roman"/>
          <w:sz w:val="24"/>
          <w:szCs w:val="24"/>
        </w:rPr>
        <w:t>аксимальная цена 37 216 долл. США</w:t>
      </w:r>
      <w:r w:rsidRPr="00AD4701">
        <w:rPr>
          <w:rFonts w:ascii="Times New Roman" w:hAnsi="Times New Roman"/>
          <w:sz w:val="24"/>
          <w:szCs w:val="24"/>
        </w:rPr>
        <w:t xml:space="preserve"> в 2007 году</w:t>
      </w:r>
      <w:r w:rsidR="00E00394" w:rsidRPr="00AD4701">
        <w:rPr>
          <w:rFonts w:ascii="Times New Roman" w:hAnsi="Times New Roman"/>
          <w:sz w:val="24"/>
          <w:szCs w:val="24"/>
        </w:rPr>
        <w:t xml:space="preserve"> (см. Рисунок 2</w:t>
      </w:r>
      <w:r w:rsidR="001648CA">
        <w:rPr>
          <w:rFonts w:ascii="Times New Roman" w:hAnsi="Times New Roman"/>
          <w:sz w:val="24"/>
          <w:szCs w:val="24"/>
        </w:rPr>
        <w:t>1</w:t>
      </w:r>
      <w:r w:rsidR="00E00394" w:rsidRPr="00AD4701">
        <w:rPr>
          <w:rFonts w:ascii="Times New Roman" w:hAnsi="Times New Roman"/>
          <w:sz w:val="24"/>
          <w:szCs w:val="24"/>
        </w:rPr>
        <w:t>)</w:t>
      </w:r>
      <w:r w:rsidRPr="00AD4701">
        <w:rPr>
          <w:rFonts w:ascii="Times New Roman" w:hAnsi="Times New Roman"/>
          <w:sz w:val="24"/>
          <w:szCs w:val="24"/>
        </w:rPr>
        <w:t xml:space="preserve">. С начала анализируемого периода спрос на рынке на никель постоянно рос, в основном за счет производителей нержавеющей стали. Ввиду того, что порядка 70% никеля потребляется в основном одним потребителем – производителями нержавеющей стали, данный потребитель находится в позиции, в которой он может больше влиять на цены на никель, нежели на другие базовые металлы, где потребительская база гораздо шире. </w:t>
      </w:r>
    </w:p>
    <w:p w14:paraId="4B956636" w14:textId="77777777" w:rsidR="008A1FE2" w:rsidRPr="00AD4701" w:rsidRDefault="008A1FE2" w:rsidP="006E6577">
      <w:pPr>
        <w:spacing w:after="0" w:line="240" w:lineRule="auto"/>
        <w:jc w:val="both"/>
        <w:rPr>
          <w:rFonts w:ascii="Times New Roman" w:hAnsi="Times New Roman"/>
          <w:sz w:val="24"/>
          <w:szCs w:val="24"/>
        </w:rPr>
      </w:pPr>
    </w:p>
    <w:p w14:paraId="5733798F" w14:textId="548AAE99" w:rsidR="00CA6D42" w:rsidRPr="00AD4701" w:rsidRDefault="00CA6D42" w:rsidP="00CA6D42">
      <w:pPr>
        <w:pStyle w:val="a4"/>
        <w:spacing w:before="0" w:beforeAutospacing="0" w:after="0" w:afterAutospacing="0"/>
        <w:jc w:val="center"/>
        <w:rPr>
          <w:b/>
        </w:rPr>
      </w:pPr>
      <w:r w:rsidRPr="00AD4701">
        <w:rPr>
          <w:b/>
        </w:rPr>
        <w:t>Рисунок 2</w:t>
      </w:r>
      <w:r w:rsidR="001648CA">
        <w:rPr>
          <w:b/>
        </w:rPr>
        <w:t>1</w:t>
      </w:r>
      <w:r w:rsidRPr="00AD4701">
        <w:rPr>
          <w:b/>
        </w:rPr>
        <w:t>. Долгосрочные цены на никель необработанный, LME</w:t>
      </w:r>
    </w:p>
    <w:p w14:paraId="6CCB524A" w14:textId="2ED2D62C" w:rsidR="00C9558F" w:rsidRPr="00AD4701" w:rsidRDefault="00C9558F" w:rsidP="00C9558F">
      <w:pPr>
        <w:spacing w:after="0"/>
        <w:jc w:val="both"/>
        <w:rPr>
          <w:rFonts w:ascii="Times New Roman" w:hAnsi="Times New Roman"/>
          <w:sz w:val="20"/>
          <w:szCs w:val="24"/>
        </w:rPr>
      </w:pPr>
      <w:r w:rsidRPr="00AD4701">
        <w:rPr>
          <w:rFonts w:ascii="Times New Roman" w:hAnsi="Times New Roman"/>
          <w:noProof/>
          <w:sz w:val="24"/>
          <w:szCs w:val="24"/>
          <w:lang w:eastAsia="ru-RU"/>
        </w:rPr>
        <w:lastRenderedPageBreak/>
        <mc:AlternateContent>
          <mc:Choice Requires="wps">
            <w:drawing>
              <wp:anchor distT="0" distB="0" distL="114300" distR="114300" simplePos="0" relativeHeight="251660288" behindDoc="0" locked="0" layoutInCell="1" allowOverlap="1" wp14:anchorId="1363381A" wp14:editId="606BFA36">
                <wp:simplePos x="0" y="0"/>
                <wp:positionH relativeFrom="column">
                  <wp:posOffset>3459480</wp:posOffset>
                </wp:positionH>
                <wp:positionV relativeFrom="paragraph">
                  <wp:posOffset>970280</wp:posOffset>
                </wp:positionV>
                <wp:extent cx="648335" cy="265253"/>
                <wp:effectExtent l="0" t="0" r="18415" b="2095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265253"/>
                        </a:xfrm>
                        <a:prstGeom prst="rect">
                          <a:avLst/>
                        </a:prstGeom>
                        <a:noFill/>
                        <a:ln w="9525">
                          <a:solidFill>
                            <a:schemeClr val="tx1">
                              <a:lumMod val="50000"/>
                              <a:lumOff val="50000"/>
                            </a:schemeClr>
                          </a:solidFill>
                          <a:miter lim="800000"/>
                          <a:headEnd/>
                          <a:tailEnd/>
                        </a:ln>
                      </wps:spPr>
                      <wps:txbx>
                        <w:txbxContent>
                          <w:p w14:paraId="759E06EF" w14:textId="77777777" w:rsidR="00C665A2" w:rsidRDefault="00C665A2" w:rsidP="00C9558F">
                            <w:r>
                              <w:t>Кризис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63381A" id="_x0000_s1028" type="#_x0000_t202" style="position:absolute;left:0;text-align:left;margin-left:272.4pt;margin-top:76.4pt;width:51.05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" filled="f" strokecolor="gray [1629]">
                <v:textbox>
                  <w:txbxContent>
                    <w:p w14:paraId="759E06EF" w14:textId="77777777" w:rsidR="00C665A2" w:rsidRDefault="00C665A2" w:rsidP="00C9558F">
                      <w:r>
                        <w:t>Кризис</w:t>
                      </w:r>
                    </w:p>
                  </w:txbxContent>
                </v:textbox>
              </v:shape>
            </w:pict>
          </mc:Fallback>
        </mc:AlternateContent>
      </w:r>
      <w:r w:rsidRPr="00AD4701">
        <w:rPr>
          <w:rFonts w:ascii="Times New Roman" w:hAnsi="Times New Roman"/>
          <w:noProof/>
          <w:sz w:val="24"/>
          <w:szCs w:val="24"/>
          <w:lang w:eastAsia="ru-RU"/>
        </w:rPr>
        <mc:AlternateContent>
          <mc:Choice Requires="wpg">
            <w:drawing>
              <wp:anchor distT="0" distB="0" distL="114300" distR="114300" simplePos="0" relativeHeight="251659264" behindDoc="0" locked="0" layoutInCell="1" allowOverlap="1" wp14:anchorId="296ACF5F" wp14:editId="01A23C9E">
                <wp:simplePos x="0" y="0"/>
                <wp:positionH relativeFrom="column">
                  <wp:posOffset>4544060</wp:posOffset>
                </wp:positionH>
                <wp:positionV relativeFrom="paragraph">
                  <wp:posOffset>1229360</wp:posOffset>
                </wp:positionV>
                <wp:extent cx="1116330" cy="747395"/>
                <wp:effectExtent l="0" t="0" r="26670" b="71755"/>
                <wp:wrapNone/>
                <wp:docPr id="15" name="Группа 15"/>
                <wp:cNvGraphicFramePr/>
                <a:graphic xmlns:a="http://schemas.openxmlformats.org/drawingml/2006/main">
                  <a:graphicData uri="http://schemas.microsoft.com/office/word/2010/wordprocessingGroup">
                    <wpg:wgp>
                      <wpg:cNvGrpSpPr/>
                      <wpg:grpSpPr>
                        <a:xfrm>
                          <a:off x="0" y="0"/>
                          <a:ext cx="1116330" cy="747395"/>
                          <a:chOff x="0" y="0"/>
                          <a:chExt cx="1116330" cy="747616"/>
                        </a:xfrm>
                      </wpg:grpSpPr>
                      <wps:wsp>
                        <wps:cNvPr id="11" name="TextBox 1"/>
                        <wps:cNvSpPr txBox="1"/>
                        <wps:spPr>
                          <a:xfrm>
                            <a:off x="0" y="0"/>
                            <a:ext cx="1116330" cy="254635"/>
                          </a:xfrm>
                          <a:prstGeom prst="rect">
                            <a:avLst/>
                          </a:prstGeom>
                          <a:ln>
                            <a:solidFill>
                              <a:schemeClr val="tx1">
                                <a:lumMod val="50000"/>
                                <a:lumOff val="50000"/>
                              </a:schemeClr>
                            </a:solidFill>
                          </a:ln>
                        </wps:spPr>
                        <wps:txbx>
                          <w:txbxContent>
                            <w:p w14:paraId="37CF272F" w14:textId="77777777" w:rsidR="00C665A2" w:rsidRDefault="00C665A2" w:rsidP="00C9558F">
                              <w:pPr>
                                <w:pStyle w:val="a4"/>
                                <w:spacing w:before="0" w:beforeAutospacing="0" w:after="0" w:afterAutospacing="0"/>
                              </w:pPr>
                              <w:r>
                                <w:rPr>
                                  <w:rFonts w:asciiTheme="minorHAnsi" w:hAnsi="Calibri" w:cstheme="minorBidi"/>
                                  <w:sz w:val="20"/>
                                  <w:szCs w:val="20"/>
                                </w:rPr>
                                <w:t>Избыток запасов</w:t>
                              </w:r>
                            </w:p>
                          </w:txbxContent>
                        </wps:txbx>
                        <wps:bodyPr wrap="square" rtlCol="0">
                          <a:noAutofit/>
                        </wps:bodyPr>
                      </wps:wsp>
                      <wps:wsp>
                        <wps:cNvPr id="2" name="Прямая со стрелкой 1"/>
                        <wps:cNvCnPr/>
                        <wps:spPr>
                          <a:xfrm>
                            <a:off x="414670" y="276446"/>
                            <a:ext cx="186690" cy="471170"/>
                          </a:xfrm>
                          <a:prstGeom prst="straightConnector1">
                            <a:avLst/>
                          </a:prstGeom>
                          <a:ln w="19050">
                            <a:solidFill>
                              <a:schemeClr val="tx1">
                                <a:lumMod val="65000"/>
                                <a:lumOff val="35000"/>
                              </a:schemeClr>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296ACF5F" id="Группа 15" o:spid="_x0000_s1029" style="position:absolute;left:0;text-align:left;margin-left:357.8pt;margin-top:96.8pt;width:87.9pt;height:58.85pt;z-index:251659264" coordsize="11163,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">
                <v:shape id="TextBox 1" o:spid="_x0000_s1030" type="#_x0000_t202" style="position:absolute;width:11163;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QfeMMA&#10;AADbAAAADwAAAGRycy9kb3ducmV2LnhtbESPQWsCMRCF70L/Q5iCNzeriJatUWpB9OJBLZTeppvp&#10;ZulmsiTRXf+9EQRvM7w373uzWPW2ERfyoXasYJzlIIhLp2uuFHydNqM3ECEia2wck4IrBVgtXwYL&#10;LLTr+ECXY6xECuFQoAITY1tIGUpDFkPmWuKk/TlvMabVV1J77FK4beQkz2fSYs2JYLClT0Pl//Fs&#10;E3ftZ+WvOay7bdjL7+n8/LORpNTwtf94BxGpj0/z43qnU/0x3H9JA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QfeMMAAADbAAAADwAAAAAAAAAAAAAAAACYAgAAZHJzL2Rv&#10;d25yZXYueG1sUEsFBgAAAAAEAAQA9QAAAIgDAAAAAA==&#10;" filled="f" strokecolor="gray [1629]">
                  <v:textbox>
                    <w:txbxContent>
                      <w:p w14:paraId="37CF272F" w14:textId="77777777" w:rsidR="00C665A2" w:rsidRDefault="00C665A2" w:rsidP="00C9558F">
                        <w:pPr>
                          <w:pStyle w:val="a4"/>
                          <w:spacing w:before="0" w:beforeAutospacing="0" w:after="0" w:afterAutospacing="0"/>
                        </w:pPr>
                        <w:r>
                          <w:rPr>
                            <w:rFonts w:asciiTheme="minorHAnsi" w:hAnsi="Calibri" w:cstheme="minorBidi"/>
                            <w:sz w:val="20"/>
                            <w:szCs w:val="20"/>
                          </w:rPr>
                          <w:t>Избыток запасов</w:t>
                        </w:r>
                      </w:p>
                    </w:txbxContent>
                  </v:textbox>
                </v:shape>
                <v:shapetype id="_x0000_t32" coordsize="21600,21600" o:spt="32" o:oned="t" path="m,l21600,21600e" filled="f">
                  <v:path arrowok="t" fillok="f" o:connecttype="none"/>
                  <o:lock v:ext="edit" shapetype="t"/>
                </v:shapetype>
                <v:shape id="Прямая со стрелкой 1" o:spid="_x0000_s1031" type="#_x0000_t32" style="position:absolute;left:4146;top:2764;width:1867;height:47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6D8sQAAADaAAAADwAAAGRycy9kb3ducmV2LnhtbESPT4vCMBTE7wt+h/AWvIimFd2VahQV&#10;BPGw+Bevj+bZdm1eShO1fnuzIOxxmJnfMJNZY0pxp9oVlhXEvQgEcWp1wZmC42HVHYFwHlljaZkU&#10;PMnBbNr6mGCi7YN3dN/7TAQIuwQV5N5XiZQuzcmg69mKOHgXWxv0QdaZ1DU+AtyUsh9FX9JgwWEh&#10;x4qWOaXX/c0o2B4WnRMNNsPfc2f9/Yx/TsUtipVqfzbzMQhPjf8Pv9trraAPf1fCDZ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oPyxAAAANoAAAAPAAAAAAAAAAAA&#10;AAAAAKECAABkcnMvZG93bnJldi54bWxQSwUGAAAAAAQABAD5AAAAkgMAAAAA&#10;" strokecolor="#5a5a5a [2109]" strokeweight="1.5pt">
                  <v:stroke endarrow="open" joinstyle="miter"/>
                </v:shape>
              </v:group>
            </w:pict>
          </mc:Fallback>
        </mc:AlternateContent>
      </w:r>
      <w:r w:rsidRPr="00AD4701">
        <w:rPr>
          <w:rFonts w:ascii="Times New Roman" w:hAnsi="Times New Roman"/>
          <w:noProof/>
          <w:sz w:val="24"/>
          <w:szCs w:val="24"/>
          <w:lang w:eastAsia="ru-RU"/>
        </w:rPr>
        <w:drawing>
          <wp:inline distT="0" distB="0" distL="0" distR="0" wp14:anchorId="47FC295A" wp14:editId="5B3F11D4">
            <wp:extent cx="6315075" cy="461962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AD4701">
        <w:rPr>
          <w:rFonts w:ascii="Times New Roman" w:hAnsi="Times New Roman"/>
          <w:i/>
          <w:sz w:val="20"/>
          <w:szCs w:val="24"/>
        </w:rPr>
        <w:t xml:space="preserve">Источник: </w:t>
      </w:r>
      <w:r w:rsidR="00FE4727" w:rsidRPr="00AD4701">
        <w:rPr>
          <w:rFonts w:ascii="Times New Roman" w:hAnsi="Times New Roman"/>
          <w:i/>
          <w:sz w:val="20"/>
          <w:szCs w:val="24"/>
        </w:rPr>
        <w:t>Лондонская биржа металлов</w:t>
      </w:r>
    </w:p>
    <w:p w14:paraId="4F20DDF0" w14:textId="77777777" w:rsidR="00C9558F" w:rsidRPr="00AD4701" w:rsidRDefault="00C9558F" w:rsidP="00C9558F">
      <w:pPr>
        <w:pStyle w:val="a4"/>
        <w:spacing w:before="0" w:beforeAutospacing="0" w:after="0" w:afterAutospacing="0"/>
        <w:jc w:val="center"/>
        <w:rPr>
          <w:b/>
        </w:rPr>
      </w:pPr>
    </w:p>
    <w:p w14:paraId="3AEF202C" w14:textId="16024BA1" w:rsidR="00C9558F" w:rsidRPr="00AD4701" w:rsidRDefault="000B1FD3" w:rsidP="00C9558F">
      <w:pPr>
        <w:spacing w:after="0" w:line="240" w:lineRule="auto"/>
        <w:jc w:val="both"/>
        <w:rPr>
          <w:rFonts w:ascii="Times New Roman" w:hAnsi="Times New Roman"/>
          <w:sz w:val="24"/>
          <w:szCs w:val="24"/>
        </w:rPr>
      </w:pPr>
      <w:r w:rsidRPr="00AD4701">
        <w:rPr>
          <w:rFonts w:ascii="Times New Roman" w:hAnsi="Times New Roman"/>
          <w:sz w:val="24"/>
          <w:szCs w:val="24"/>
        </w:rPr>
        <w:t xml:space="preserve">В </w:t>
      </w:r>
      <w:r w:rsidR="00C9558F" w:rsidRPr="00AD4701">
        <w:rPr>
          <w:rFonts w:ascii="Times New Roman" w:hAnsi="Times New Roman"/>
          <w:sz w:val="24"/>
          <w:szCs w:val="24"/>
        </w:rPr>
        <w:t>Производство нержавеющей стали</w:t>
      </w:r>
      <w:r w:rsidR="00E10F11" w:rsidRPr="00AD4701">
        <w:rPr>
          <w:rFonts w:ascii="Times New Roman" w:hAnsi="Times New Roman"/>
          <w:sz w:val="24"/>
          <w:szCs w:val="24"/>
        </w:rPr>
        <w:t xml:space="preserve"> в Китае росло высокими темпами. Т</w:t>
      </w:r>
      <w:r w:rsidR="00C9558F" w:rsidRPr="00AD4701">
        <w:rPr>
          <w:rFonts w:ascii="Times New Roman" w:hAnsi="Times New Roman"/>
          <w:sz w:val="24"/>
          <w:szCs w:val="24"/>
        </w:rPr>
        <w:t>ак</w:t>
      </w:r>
      <w:r w:rsidR="00E10F11" w:rsidRPr="00AD4701">
        <w:rPr>
          <w:rFonts w:ascii="Times New Roman" w:hAnsi="Times New Roman"/>
          <w:sz w:val="24"/>
          <w:szCs w:val="24"/>
        </w:rPr>
        <w:t xml:space="preserve">, </w:t>
      </w:r>
      <w:r w:rsidR="00C9558F" w:rsidRPr="00AD4701">
        <w:rPr>
          <w:rFonts w:ascii="Times New Roman" w:hAnsi="Times New Roman"/>
          <w:sz w:val="24"/>
          <w:szCs w:val="24"/>
        </w:rPr>
        <w:t>рост в 2006 году составил порядка 60% по сравнению с 2005 годом. Помимо этого, по данным Macquarie</w:t>
      </w:r>
      <w:r w:rsidR="0054411D" w:rsidRPr="00AD4701">
        <w:rPr>
          <w:rFonts w:ascii="Times New Roman" w:hAnsi="Times New Roman"/>
          <w:sz w:val="24"/>
          <w:szCs w:val="24"/>
        </w:rPr>
        <w:t xml:space="preserve"> Research</w:t>
      </w:r>
      <w:r w:rsidR="00C9558F" w:rsidRPr="00AD4701">
        <w:rPr>
          <w:rFonts w:ascii="Times New Roman" w:hAnsi="Times New Roman"/>
          <w:sz w:val="24"/>
          <w:szCs w:val="24"/>
        </w:rPr>
        <w:t xml:space="preserve">, на рынке никеля наблюдался дефицит запасов порядка 51 000 тонн. Эти обстоятельства привели к скачку цен на никель в 2006-2007 годах. Рост цены на никель в 2007 по сравнению с 2006 годом составил более 50%. </w:t>
      </w:r>
      <w:r w:rsidRPr="00AD4701">
        <w:rPr>
          <w:rFonts w:ascii="Times New Roman" w:hAnsi="Times New Roman"/>
          <w:sz w:val="24"/>
          <w:szCs w:val="24"/>
        </w:rPr>
        <w:t>З</w:t>
      </w:r>
      <w:r w:rsidR="00C9558F" w:rsidRPr="00AD4701">
        <w:rPr>
          <w:rFonts w:ascii="Times New Roman" w:hAnsi="Times New Roman"/>
          <w:sz w:val="24"/>
          <w:szCs w:val="24"/>
        </w:rPr>
        <w:t>адержк</w:t>
      </w:r>
      <w:r w:rsidR="00E10F11" w:rsidRPr="00AD4701">
        <w:rPr>
          <w:rFonts w:ascii="Times New Roman" w:hAnsi="Times New Roman"/>
          <w:sz w:val="24"/>
          <w:szCs w:val="24"/>
        </w:rPr>
        <w:t>а</w:t>
      </w:r>
      <w:r w:rsidR="00C9558F" w:rsidRPr="00AD4701">
        <w:rPr>
          <w:rFonts w:ascii="Times New Roman" w:hAnsi="Times New Roman"/>
          <w:sz w:val="24"/>
          <w:szCs w:val="24"/>
        </w:rPr>
        <w:t xml:space="preserve"> запуска проектов Goro и BHP Billiton в Австралии</w:t>
      </w:r>
      <w:r w:rsidRPr="00AD4701">
        <w:rPr>
          <w:rFonts w:ascii="Times New Roman" w:hAnsi="Times New Roman"/>
          <w:sz w:val="24"/>
          <w:szCs w:val="24"/>
        </w:rPr>
        <w:t xml:space="preserve"> стала причиной негативных ожиданий</w:t>
      </w:r>
      <w:r w:rsidR="00C9558F" w:rsidRPr="00AD4701">
        <w:rPr>
          <w:rFonts w:ascii="Times New Roman" w:hAnsi="Times New Roman"/>
          <w:sz w:val="24"/>
          <w:szCs w:val="24"/>
        </w:rPr>
        <w:t xml:space="preserve"> по запасам металла, что привело к спекулятивному росту цен на бирже. Однако глобальный финансовый кризис замедлил темпы мировых экономик, снизив тем самым спрос на никель, а производство данного металла в </w:t>
      </w:r>
      <w:r w:rsidR="00D51E38" w:rsidRPr="00AD4701">
        <w:rPr>
          <w:rFonts w:ascii="Times New Roman" w:hAnsi="Times New Roman"/>
          <w:sz w:val="24"/>
          <w:szCs w:val="24"/>
        </w:rPr>
        <w:t>2008-2009 гг. упало до 1 320 тыс.</w:t>
      </w:r>
      <w:r w:rsidR="00C9558F" w:rsidRPr="00AD4701">
        <w:rPr>
          <w:rFonts w:ascii="Times New Roman" w:hAnsi="Times New Roman"/>
          <w:sz w:val="24"/>
          <w:szCs w:val="24"/>
        </w:rPr>
        <w:t xml:space="preserve"> тонн. Несмотря на это, на рынке никеля наблюдался избыток предложения над спросом, в результате чего цены на никель в 2008 году упали до 21 104 </w:t>
      </w:r>
      <w:r w:rsidR="006A2A7A" w:rsidRPr="00AD4701">
        <w:rPr>
          <w:rFonts w:ascii="Times New Roman" w:hAnsi="Times New Roman"/>
          <w:sz w:val="24"/>
          <w:szCs w:val="24"/>
        </w:rPr>
        <w:t>долл. США</w:t>
      </w:r>
      <w:r w:rsidR="00C9558F" w:rsidRPr="00AD4701">
        <w:rPr>
          <w:rFonts w:ascii="Times New Roman" w:hAnsi="Times New Roman"/>
          <w:sz w:val="24"/>
          <w:szCs w:val="24"/>
        </w:rPr>
        <w:t xml:space="preserve"> за тонну. Та же тенденция</w:t>
      </w:r>
      <w:r w:rsidR="0018085C" w:rsidRPr="00AD4701">
        <w:rPr>
          <w:rFonts w:ascii="Times New Roman" w:hAnsi="Times New Roman"/>
          <w:sz w:val="24"/>
          <w:szCs w:val="24"/>
        </w:rPr>
        <w:t xml:space="preserve"> п</w:t>
      </w:r>
      <w:r w:rsidR="00E1359D" w:rsidRPr="00AD4701">
        <w:rPr>
          <w:rFonts w:ascii="Times New Roman" w:hAnsi="Times New Roman"/>
          <w:sz w:val="24"/>
          <w:szCs w:val="24"/>
        </w:rPr>
        <w:t>р</w:t>
      </w:r>
      <w:r w:rsidR="0018085C" w:rsidRPr="00AD4701">
        <w:rPr>
          <w:rFonts w:ascii="Times New Roman" w:hAnsi="Times New Roman"/>
          <w:sz w:val="24"/>
          <w:szCs w:val="24"/>
        </w:rPr>
        <w:t>е</w:t>
      </w:r>
      <w:r w:rsidR="00E1359D" w:rsidRPr="00AD4701">
        <w:rPr>
          <w:rFonts w:ascii="Times New Roman" w:hAnsi="Times New Roman"/>
          <w:sz w:val="24"/>
          <w:szCs w:val="24"/>
        </w:rPr>
        <w:t>вышения спроса над предложением и снижение цен на никель продолжилась</w:t>
      </w:r>
      <w:r w:rsidR="006A2A7A" w:rsidRPr="00AD4701">
        <w:rPr>
          <w:rFonts w:ascii="Times New Roman" w:hAnsi="Times New Roman"/>
          <w:sz w:val="24"/>
          <w:szCs w:val="24"/>
        </w:rPr>
        <w:t xml:space="preserve"> </w:t>
      </w:r>
      <w:r w:rsidR="00C9558F" w:rsidRPr="00AD4701">
        <w:rPr>
          <w:rFonts w:ascii="Times New Roman" w:hAnsi="Times New Roman"/>
          <w:sz w:val="24"/>
          <w:szCs w:val="24"/>
        </w:rPr>
        <w:t>в 2009</w:t>
      </w:r>
      <w:r w:rsidR="00E1359D" w:rsidRPr="00AD4701">
        <w:rPr>
          <w:rFonts w:ascii="Times New Roman" w:hAnsi="Times New Roman"/>
          <w:sz w:val="24"/>
          <w:szCs w:val="24"/>
        </w:rPr>
        <w:t xml:space="preserve"> -2014 гг.</w:t>
      </w:r>
      <w:r w:rsidR="00C9558F" w:rsidRPr="00AD4701">
        <w:rPr>
          <w:rFonts w:ascii="Times New Roman" w:hAnsi="Times New Roman"/>
          <w:sz w:val="24"/>
          <w:szCs w:val="24"/>
        </w:rPr>
        <w:t xml:space="preserve"> По данным </w:t>
      </w:r>
      <w:r w:rsidR="00073904" w:rsidRPr="00AD4701">
        <w:rPr>
          <w:rStyle w:val="st"/>
          <w:rFonts w:ascii="Times New Roman" w:hAnsi="Times New Roman"/>
          <w:sz w:val="24"/>
          <w:szCs w:val="24"/>
        </w:rPr>
        <w:t>Международного</w:t>
      </w:r>
      <w:r w:rsidR="00073904" w:rsidRPr="00AD4701">
        <w:rPr>
          <w:rStyle w:val="st"/>
          <w:rFonts w:ascii="Times New Roman" w:hAnsi="Times New Roman"/>
          <w:i/>
          <w:sz w:val="24"/>
          <w:szCs w:val="24"/>
        </w:rPr>
        <w:t xml:space="preserve"> </w:t>
      </w:r>
      <w:r w:rsidR="00073904" w:rsidRPr="00AD4701">
        <w:rPr>
          <w:rStyle w:val="a6"/>
          <w:rFonts w:ascii="Times New Roman" w:hAnsi="Times New Roman"/>
          <w:i w:val="0"/>
          <w:sz w:val="24"/>
          <w:szCs w:val="24"/>
        </w:rPr>
        <w:t>бюро</w:t>
      </w:r>
      <w:r w:rsidR="00073904" w:rsidRPr="00AD4701">
        <w:rPr>
          <w:rStyle w:val="st"/>
          <w:rFonts w:ascii="Times New Roman" w:hAnsi="Times New Roman"/>
          <w:i/>
          <w:sz w:val="24"/>
          <w:szCs w:val="24"/>
        </w:rPr>
        <w:t xml:space="preserve"> </w:t>
      </w:r>
      <w:r w:rsidR="00073904" w:rsidRPr="00AD4701">
        <w:rPr>
          <w:rStyle w:val="st"/>
          <w:rFonts w:ascii="Times New Roman" w:hAnsi="Times New Roman"/>
          <w:sz w:val="24"/>
          <w:szCs w:val="24"/>
        </w:rPr>
        <w:t>металлургической статистики</w:t>
      </w:r>
      <w:r w:rsidR="00C9558F" w:rsidRPr="00AD4701">
        <w:rPr>
          <w:rFonts w:ascii="Times New Roman" w:hAnsi="Times New Roman"/>
          <w:sz w:val="24"/>
          <w:szCs w:val="24"/>
        </w:rPr>
        <w:t xml:space="preserve"> (</w:t>
      </w:r>
      <w:r w:rsidR="00073904" w:rsidRPr="00AD4701">
        <w:rPr>
          <w:rFonts w:ascii="Times New Roman" w:hAnsi="Times New Roman"/>
          <w:sz w:val="24"/>
          <w:szCs w:val="24"/>
        </w:rPr>
        <w:t xml:space="preserve">далее - </w:t>
      </w:r>
      <w:r w:rsidR="00C9558F" w:rsidRPr="00AD4701">
        <w:rPr>
          <w:rFonts w:ascii="Times New Roman" w:hAnsi="Times New Roman"/>
          <w:sz w:val="24"/>
          <w:szCs w:val="24"/>
          <w:lang w:val="en-US"/>
        </w:rPr>
        <w:t>WBMS</w:t>
      </w:r>
      <w:r w:rsidR="00C9558F" w:rsidRPr="00AD4701">
        <w:rPr>
          <w:rFonts w:ascii="Times New Roman" w:hAnsi="Times New Roman"/>
          <w:sz w:val="24"/>
          <w:szCs w:val="24"/>
        </w:rPr>
        <w:t>), добыча никеля в руде в 201</w:t>
      </w:r>
      <w:r w:rsidR="00D51E38" w:rsidRPr="00AD4701">
        <w:rPr>
          <w:rFonts w:ascii="Times New Roman" w:hAnsi="Times New Roman"/>
          <w:sz w:val="24"/>
          <w:szCs w:val="24"/>
        </w:rPr>
        <w:t>1 г. составила порядка 1 </w:t>
      </w:r>
      <w:r w:rsidR="00E5678F" w:rsidRPr="00AD4701">
        <w:rPr>
          <w:rFonts w:ascii="Times New Roman" w:hAnsi="Times New Roman"/>
          <w:sz w:val="24"/>
          <w:szCs w:val="24"/>
        </w:rPr>
        <w:t>81</w:t>
      </w:r>
      <w:r w:rsidR="00D51E38" w:rsidRPr="00AD4701">
        <w:rPr>
          <w:rFonts w:ascii="Times New Roman" w:hAnsi="Times New Roman"/>
          <w:sz w:val="24"/>
          <w:szCs w:val="24"/>
        </w:rPr>
        <w:t>0 тыс.</w:t>
      </w:r>
      <w:r w:rsidR="00C9558F" w:rsidRPr="00AD4701">
        <w:rPr>
          <w:rFonts w:ascii="Times New Roman" w:hAnsi="Times New Roman"/>
          <w:sz w:val="24"/>
          <w:szCs w:val="24"/>
        </w:rPr>
        <w:t xml:space="preserve"> тонн, что на 13,2% выше, чем в 2010 г. В 2011 году </w:t>
      </w:r>
      <w:r w:rsidR="00E1359D" w:rsidRPr="00AD4701">
        <w:rPr>
          <w:rFonts w:ascii="Times New Roman" w:hAnsi="Times New Roman"/>
          <w:sz w:val="24"/>
          <w:szCs w:val="24"/>
        </w:rPr>
        <w:t>из-за избытка</w:t>
      </w:r>
      <w:r w:rsidR="00C9558F" w:rsidRPr="00AD4701">
        <w:rPr>
          <w:rFonts w:ascii="Times New Roman" w:hAnsi="Times New Roman"/>
          <w:sz w:val="24"/>
          <w:szCs w:val="24"/>
        </w:rPr>
        <w:t xml:space="preserve"> запасов никеля</w:t>
      </w:r>
      <w:r w:rsidR="00E1359D" w:rsidRPr="00AD4701">
        <w:rPr>
          <w:rFonts w:ascii="Times New Roman" w:hAnsi="Times New Roman"/>
          <w:sz w:val="24"/>
          <w:szCs w:val="24"/>
        </w:rPr>
        <w:t xml:space="preserve"> в мире произошло снижение его цены </w:t>
      </w:r>
      <w:r w:rsidR="00C9558F" w:rsidRPr="00AD4701">
        <w:rPr>
          <w:rFonts w:ascii="Times New Roman" w:hAnsi="Times New Roman"/>
          <w:sz w:val="24"/>
          <w:szCs w:val="24"/>
        </w:rPr>
        <w:t xml:space="preserve">на 30% по сравнению с 2010 годом. </w:t>
      </w:r>
      <w:r w:rsidR="00E1359D" w:rsidRPr="00AD4701">
        <w:rPr>
          <w:rFonts w:ascii="Times New Roman" w:hAnsi="Times New Roman"/>
          <w:sz w:val="24"/>
          <w:szCs w:val="24"/>
        </w:rPr>
        <w:t xml:space="preserve">По сведениям </w:t>
      </w:r>
      <w:r w:rsidR="00E1359D" w:rsidRPr="00AD4701">
        <w:rPr>
          <w:rFonts w:ascii="Times New Roman" w:hAnsi="Times New Roman"/>
          <w:sz w:val="24"/>
          <w:szCs w:val="24"/>
          <w:lang w:val="en-US"/>
        </w:rPr>
        <w:t>INSG</w:t>
      </w:r>
      <w:r w:rsidR="00E1359D" w:rsidRPr="00AD4701">
        <w:rPr>
          <w:rFonts w:ascii="Times New Roman" w:hAnsi="Times New Roman"/>
          <w:sz w:val="24"/>
          <w:szCs w:val="24"/>
        </w:rPr>
        <w:t>, с запуском новых никелевых проектов и расширением мощностей на существующих предприятиях, в последние</w:t>
      </w:r>
      <w:r w:rsidR="00C9558F" w:rsidRPr="00AD4701">
        <w:rPr>
          <w:rFonts w:ascii="Times New Roman" w:hAnsi="Times New Roman"/>
          <w:sz w:val="24"/>
          <w:szCs w:val="24"/>
        </w:rPr>
        <w:t xml:space="preserve"> </w:t>
      </w:r>
      <w:r w:rsidR="00E1359D" w:rsidRPr="00AD4701">
        <w:rPr>
          <w:rFonts w:ascii="Times New Roman" w:hAnsi="Times New Roman"/>
          <w:sz w:val="24"/>
          <w:szCs w:val="24"/>
        </w:rPr>
        <w:t>три</w:t>
      </w:r>
      <w:r w:rsidR="00C9558F" w:rsidRPr="00AD4701">
        <w:rPr>
          <w:rFonts w:ascii="Times New Roman" w:hAnsi="Times New Roman"/>
          <w:sz w:val="24"/>
          <w:szCs w:val="24"/>
        </w:rPr>
        <w:t xml:space="preserve"> года также наблюда</w:t>
      </w:r>
      <w:r w:rsidR="00E1359D" w:rsidRPr="00AD4701">
        <w:rPr>
          <w:rFonts w:ascii="Times New Roman" w:hAnsi="Times New Roman"/>
          <w:sz w:val="24"/>
          <w:szCs w:val="24"/>
        </w:rPr>
        <w:t>лся</w:t>
      </w:r>
      <w:r w:rsidR="00C9558F" w:rsidRPr="00AD4701">
        <w:rPr>
          <w:rFonts w:ascii="Times New Roman" w:hAnsi="Times New Roman"/>
          <w:sz w:val="24"/>
          <w:szCs w:val="24"/>
        </w:rPr>
        <w:t xml:space="preserve"> избыток предложения на никель</w:t>
      </w:r>
      <w:r w:rsidR="00E1359D" w:rsidRPr="00AD4701">
        <w:rPr>
          <w:rFonts w:ascii="Times New Roman" w:hAnsi="Times New Roman"/>
          <w:sz w:val="24"/>
          <w:szCs w:val="24"/>
        </w:rPr>
        <w:t xml:space="preserve"> и понижение уровня</w:t>
      </w:r>
      <w:r w:rsidR="00C9558F" w:rsidRPr="00AD4701">
        <w:rPr>
          <w:rFonts w:ascii="Times New Roman" w:hAnsi="Times New Roman"/>
          <w:sz w:val="24"/>
          <w:szCs w:val="24"/>
        </w:rPr>
        <w:t xml:space="preserve"> цен на данный товар. </w:t>
      </w:r>
    </w:p>
    <w:p w14:paraId="02B2059D" w14:textId="77777777" w:rsidR="00C9558F" w:rsidRPr="00AD4701" w:rsidRDefault="00C9558F" w:rsidP="00C9558F">
      <w:pPr>
        <w:spacing w:after="0" w:line="240" w:lineRule="auto"/>
        <w:jc w:val="both"/>
        <w:rPr>
          <w:rFonts w:ascii="Times New Roman" w:hAnsi="Times New Roman"/>
          <w:sz w:val="24"/>
          <w:szCs w:val="24"/>
        </w:rPr>
      </w:pPr>
    </w:p>
    <w:p w14:paraId="028E1269" w14:textId="79E9F99E" w:rsidR="00C9558F" w:rsidRPr="00AD4701" w:rsidRDefault="00C9558F" w:rsidP="00C9558F">
      <w:pPr>
        <w:autoSpaceDE w:val="0"/>
        <w:autoSpaceDN w:val="0"/>
        <w:adjustRightInd w:val="0"/>
        <w:spacing w:after="0" w:line="240" w:lineRule="auto"/>
        <w:jc w:val="both"/>
        <w:rPr>
          <w:rFonts w:ascii="Times New Roman" w:hAnsi="Times New Roman"/>
          <w:sz w:val="24"/>
          <w:szCs w:val="24"/>
        </w:rPr>
      </w:pPr>
      <w:r w:rsidRPr="00AD4701">
        <w:rPr>
          <w:rFonts w:ascii="Times New Roman" w:hAnsi="Times New Roman"/>
          <w:sz w:val="24"/>
          <w:szCs w:val="24"/>
        </w:rPr>
        <w:t>Ферроникель торгуется на рынке по контрактной цене</w:t>
      </w:r>
      <w:r w:rsidR="00685314" w:rsidRPr="00AD4701">
        <w:rPr>
          <w:rFonts w:ascii="Times New Roman" w:hAnsi="Times New Roman"/>
          <w:sz w:val="24"/>
          <w:szCs w:val="24"/>
        </w:rPr>
        <w:t xml:space="preserve"> (см. Рисунок 2</w:t>
      </w:r>
      <w:r w:rsidR="001648CA">
        <w:rPr>
          <w:rFonts w:ascii="Times New Roman" w:hAnsi="Times New Roman"/>
          <w:sz w:val="24"/>
          <w:szCs w:val="24"/>
        </w:rPr>
        <w:t>2</w:t>
      </w:r>
      <w:r w:rsidR="00685314" w:rsidRPr="00AD4701">
        <w:rPr>
          <w:rFonts w:ascii="Times New Roman" w:hAnsi="Times New Roman"/>
          <w:sz w:val="24"/>
          <w:szCs w:val="24"/>
        </w:rPr>
        <w:t>)</w:t>
      </w:r>
      <w:r w:rsidRPr="00AD4701">
        <w:rPr>
          <w:rFonts w:ascii="Times New Roman" w:hAnsi="Times New Roman"/>
          <w:sz w:val="24"/>
          <w:szCs w:val="24"/>
        </w:rPr>
        <w:t xml:space="preserve">. В долгосрочном периоде цены на ферроникель с содержанием 4-6%, 7-9%, 10-15% коррелируют с ценами на никель необработанный. Поэтому тенденции роста и снижения цен на ферроникель и никель схожи. </w:t>
      </w:r>
    </w:p>
    <w:p w14:paraId="1F64E65E" w14:textId="77777777" w:rsidR="00E7430C" w:rsidRPr="00AD4701" w:rsidRDefault="00E7430C" w:rsidP="00906432">
      <w:pPr>
        <w:spacing w:after="0" w:line="240" w:lineRule="auto"/>
        <w:jc w:val="center"/>
        <w:rPr>
          <w:rFonts w:ascii="Times New Roman" w:hAnsi="Times New Roman"/>
          <w:b/>
          <w:bCs/>
          <w:sz w:val="24"/>
          <w:szCs w:val="24"/>
        </w:rPr>
      </w:pPr>
    </w:p>
    <w:p w14:paraId="7CE672AA" w14:textId="26B6B3CC" w:rsidR="00906432" w:rsidRPr="00AD4701" w:rsidRDefault="00906432" w:rsidP="00906432">
      <w:pPr>
        <w:spacing w:after="0" w:line="240" w:lineRule="auto"/>
        <w:jc w:val="center"/>
        <w:rPr>
          <w:rFonts w:ascii="Times New Roman" w:hAnsi="Times New Roman"/>
          <w:b/>
          <w:bCs/>
          <w:sz w:val="24"/>
          <w:szCs w:val="24"/>
        </w:rPr>
      </w:pPr>
      <w:r w:rsidRPr="00AD4701">
        <w:rPr>
          <w:rFonts w:ascii="Times New Roman" w:hAnsi="Times New Roman"/>
          <w:b/>
          <w:bCs/>
          <w:sz w:val="24"/>
          <w:szCs w:val="24"/>
        </w:rPr>
        <w:lastRenderedPageBreak/>
        <w:t>Рисунок 2</w:t>
      </w:r>
      <w:r w:rsidR="001648CA">
        <w:rPr>
          <w:rFonts w:ascii="Times New Roman" w:hAnsi="Times New Roman"/>
          <w:b/>
          <w:bCs/>
          <w:sz w:val="24"/>
          <w:szCs w:val="24"/>
        </w:rPr>
        <w:t>2</w:t>
      </w:r>
      <w:r w:rsidRPr="00AD4701">
        <w:rPr>
          <w:rFonts w:ascii="Times New Roman" w:hAnsi="Times New Roman"/>
          <w:b/>
          <w:bCs/>
          <w:sz w:val="24"/>
          <w:szCs w:val="24"/>
        </w:rPr>
        <w:t>. Долгосрочные цены на ферроникель</w:t>
      </w:r>
    </w:p>
    <w:p w14:paraId="2FC9EA1B" w14:textId="77777777" w:rsidR="00C9558F" w:rsidRPr="00AD4701" w:rsidRDefault="00C9558F" w:rsidP="004B0AFE">
      <w:pPr>
        <w:tabs>
          <w:tab w:val="left" w:pos="1260"/>
        </w:tabs>
        <w:spacing w:after="0"/>
        <w:jc w:val="center"/>
        <w:rPr>
          <w:rFonts w:ascii="Times New Roman" w:hAnsi="Times New Roman"/>
          <w:sz w:val="24"/>
          <w:szCs w:val="24"/>
        </w:rPr>
      </w:pPr>
      <w:r w:rsidRPr="00AD4701">
        <w:rPr>
          <w:rFonts w:ascii="Times New Roman" w:hAnsi="Times New Roman"/>
          <w:noProof/>
          <w:sz w:val="24"/>
          <w:szCs w:val="24"/>
          <w:lang w:eastAsia="ru-RU"/>
        </w:rPr>
        <w:drawing>
          <wp:inline distT="0" distB="0" distL="0" distR="0" wp14:anchorId="2427C35B" wp14:editId="7A2B1D82">
            <wp:extent cx="4933507" cy="2892056"/>
            <wp:effectExtent l="0" t="0" r="635" b="3810"/>
            <wp:docPr id="299" name="Диаграмма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026DB82" w14:textId="77777777" w:rsidR="00C9558F" w:rsidRPr="00AD4701" w:rsidRDefault="00C9558F" w:rsidP="004B0AFE">
      <w:pPr>
        <w:autoSpaceDE w:val="0"/>
        <w:autoSpaceDN w:val="0"/>
        <w:adjustRightInd w:val="0"/>
        <w:spacing w:after="0" w:line="240" w:lineRule="auto"/>
        <w:jc w:val="both"/>
        <w:rPr>
          <w:rFonts w:ascii="Times New Roman" w:hAnsi="Times New Roman"/>
          <w:i/>
          <w:sz w:val="20"/>
          <w:szCs w:val="24"/>
        </w:rPr>
      </w:pPr>
      <w:r w:rsidRPr="00AD4701">
        <w:rPr>
          <w:rFonts w:ascii="Times New Roman" w:hAnsi="Times New Roman"/>
          <w:i/>
          <w:sz w:val="20"/>
          <w:szCs w:val="24"/>
        </w:rPr>
        <w:t xml:space="preserve">Источник: </w:t>
      </w:r>
      <w:r w:rsidRPr="00AD4701">
        <w:rPr>
          <w:rFonts w:ascii="Times New Roman" w:hAnsi="Times New Roman"/>
          <w:i/>
          <w:sz w:val="20"/>
          <w:szCs w:val="24"/>
          <w:lang w:val="en-US"/>
        </w:rPr>
        <w:t>Asia</w:t>
      </w:r>
      <w:r w:rsidRPr="00AD4701">
        <w:rPr>
          <w:rFonts w:ascii="Times New Roman" w:hAnsi="Times New Roman"/>
          <w:i/>
          <w:sz w:val="20"/>
          <w:szCs w:val="24"/>
        </w:rPr>
        <w:t xml:space="preserve"> </w:t>
      </w:r>
      <w:r w:rsidRPr="00AD4701">
        <w:rPr>
          <w:rFonts w:ascii="Times New Roman" w:hAnsi="Times New Roman"/>
          <w:i/>
          <w:sz w:val="20"/>
          <w:szCs w:val="24"/>
          <w:lang w:val="en-US"/>
        </w:rPr>
        <w:t>Metal</w:t>
      </w:r>
      <w:r w:rsidRPr="00AD4701">
        <w:rPr>
          <w:rFonts w:ascii="Times New Roman" w:hAnsi="Times New Roman"/>
          <w:i/>
          <w:sz w:val="20"/>
          <w:szCs w:val="24"/>
        </w:rPr>
        <w:t xml:space="preserve">, </w:t>
      </w:r>
      <w:r w:rsidRPr="00AD4701">
        <w:rPr>
          <w:rFonts w:ascii="Times New Roman" w:hAnsi="Times New Roman"/>
          <w:i/>
          <w:sz w:val="20"/>
          <w:szCs w:val="24"/>
          <w:lang w:val="en-US"/>
        </w:rPr>
        <w:t>OANDA</w:t>
      </w:r>
      <w:r w:rsidRPr="00AD4701">
        <w:rPr>
          <w:rFonts w:ascii="Times New Roman" w:hAnsi="Times New Roman"/>
          <w:i/>
          <w:sz w:val="20"/>
          <w:szCs w:val="24"/>
        </w:rPr>
        <w:t xml:space="preserve"> </w:t>
      </w:r>
    </w:p>
    <w:p w14:paraId="1DBFF1EE" w14:textId="77777777" w:rsidR="00C9558F" w:rsidRPr="00AD4701" w:rsidRDefault="00C9558F" w:rsidP="00C9558F">
      <w:pPr>
        <w:autoSpaceDE w:val="0"/>
        <w:autoSpaceDN w:val="0"/>
        <w:adjustRightInd w:val="0"/>
        <w:spacing w:after="0" w:line="240" w:lineRule="auto"/>
        <w:jc w:val="both"/>
        <w:rPr>
          <w:rFonts w:ascii="Times New Roman" w:hAnsi="Times New Roman"/>
          <w:sz w:val="24"/>
          <w:szCs w:val="24"/>
        </w:rPr>
      </w:pPr>
    </w:p>
    <w:p w14:paraId="67B0F9EC" w14:textId="6586D637" w:rsidR="00C9558F" w:rsidRPr="00AD4701" w:rsidRDefault="00C9558F" w:rsidP="00C9558F">
      <w:pPr>
        <w:spacing w:after="0" w:line="240" w:lineRule="auto"/>
        <w:jc w:val="both"/>
        <w:rPr>
          <w:rFonts w:ascii="Times New Roman" w:hAnsi="Times New Roman"/>
          <w:sz w:val="24"/>
          <w:szCs w:val="24"/>
        </w:rPr>
      </w:pPr>
      <w:r w:rsidRPr="00AD4701">
        <w:rPr>
          <w:rFonts w:ascii="Times New Roman" w:hAnsi="Times New Roman"/>
          <w:sz w:val="24"/>
          <w:szCs w:val="24"/>
        </w:rPr>
        <w:t xml:space="preserve">Так как ферроникель не является биржевым товаром, цена на него </w:t>
      </w:r>
      <w:r w:rsidR="006A2A7A" w:rsidRPr="00AD4701">
        <w:rPr>
          <w:rFonts w:ascii="Times New Roman" w:hAnsi="Times New Roman"/>
          <w:sz w:val="24"/>
          <w:szCs w:val="24"/>
        </w:rPr>
        <w:t>устанавливается непосредственно производителями. Однако</w:t>
      </w:r>
      <w:r w:rsidRPr="00AD4701">
        <w:rPr>
          <w:rFonts w:ascii="Times New Roman" w:hAnsi="Times New Roman"/>
          <w:sz w:val="24"/>
          <w:szCs w:val="24"/>
        </w:rPr>
        <w:t xml:space="preserve"> ориентиром для цен на ферроникель служит цена на </w:t>
      </w:r>
      <w:r w:rsidR="006A2A7A" w:rsidRPr="00AD4701">
        <w:rPr>
          <w:rFonts w:ascii="Times New Roman" w:hAnsi="Times New Roman"/>
          <w:sz w:val="24"/>
          <w:szCs w:val="24"/>
        </w:rPr>
        <w:t xml:space="preserve">чистый </w:t>
      </w:r>
      <w:r w:rsidRPr="00AD4701">
        <w:rPr>
          <w:rFonts w:ascii="Times New Roman" w:hAnsi="Times New Roman"/>
          <w:sz w:val="24"/>
          <w:szCs w:val="24"/>
        </w:rPr>
        <w:t>никель на Лондонской бирже металлов с содержанием никеля 93-99%.  При расчете цены на ферроникель сначала находится цена 1% никеля исходя из биржевой цены на металл и умножается на содержание никеля в сплаве. К примеру, в феврале 2015 года 1 тонна никеля необработанного (</w:t>
      </w:r>
      <w:r w:rsidRPr="00AD4701">
        <w:rPr>
          <w:rFonts w:ascii="Times New Roman" w:hAnsi="Times New Roman"/>
          <w:sz w:val="24"/>
          <w:szCs w:val="24"/>
          <w:lang w:val="en-US"/>
        </w:rPr>
        <w:t>Ni</w:t>
      </w:r>
      <w:r w:rsidRPr="00AD4701">
        <w:rPr>
          <w:rFonts w:ascii="Times New Roman" w:hAnsi="Times New Roman"/>
          <w:sz w:val="24"/>
          <w:szCs w:val="24"/>
        </w:rPr>
        <w:t xml:space="preserve">≥99%) оценивалась на </w:t>
      </w:r>
      <w:r w:rsidRPr="00AD4701">
        <w:rPr>
          <w:rFonts w:ascii="Times New Roman" w:hAnsi="Times New Roman"/>
          <w:sz w:val="24"/>
          <w:szCs w:val="24"/>
          <w:lang w:val="en-US"/>
        </w:rPr>
        <w:t>LME</w:t>
      </w:r>
      <w:r w:rsidR="00642C06" w:rsidRPr="00AD4701">
        <w:rPr>
          <w:rFonts w:ascii="Times New Roman" w:hAnsi="Times New Roman"/>
          <w:sz w:val="24"/>
          <w:szCs w:val="24"/>
        </w:rPr>
        <w:t xml:space="preserve"> в 14 965 долл.</w:t>
      </w:r>
      <w:r w:rsidRPr="00AD4701">
        <w:rPr>
          <w:rFonts w:ascii="Times New Roman" w:hAnsi="Times New Roman"/>
          <w:sz w:val="24"/>
          <w:szCs w:val="24"/>
        </w:rPr>
        <w:t xml:space="preserve"> США. Таким образом, 1% никеля в составе ферроникеля стоит примерно 151 долл. США. Так как в состав ферроникеля входит не только никель, а также хром и железо, их стоимость также учитывается в финальной цене аналогичным образом. </w:t>
      </w:r>
    </w:p>
    <w:p w14:paraId="00D4F285" w14:textId="77777777" w:rsidR="006A2A7A" w:rsidRPr="00AD4701" w:rsidRDefault="006A2A7A" w:rsidP="00C9558F">
      <w:pPr>
        <w:spacing w:after="0" w:line="240" w:lineRule="auto"/>
        <w:jc w:val="both"/>
        <w:rPr>
          <w:rFonts w:ascii="Times New Roman" w:hAnsi="Times New Roman"/>
          <w:sz w:val="24"/>
          <w:szCs w:val="24"/>
        </w:rPr>
      </w:pPr>
    </w:p>
    <w:p w14:paraId="0B70B0FF" w14:textId="3C597527" w:rsidR="00C9558F" w:rsidRPr="00AD4701" w:rsidRDefault="00C9558F" w:rsidP="00C9558F">
      <w:pPr>
        <w:autoSpaceDE w:val="0"/>
        <w:autoSpaceDN w:val="0"/>
        <w:adjustRightInd w:val="0"/>
        <w:spacing w:after="0" w:line="240" w:lineRule="auto"/>
        <w:jc w:val="both"/>
        <w:rPr>
          <w:rFonts w:ascii="Times New Roman" w:hAnsi="Times New Roman"/>
          <w:sz w:val="24"/>
          <w:szCs w:val="24"/>
        </w:rPr>
      </w:pPr>
      <w:r w:rsidRPr="00AD4701">
        <w:rPr>
          <w:rFonts w:ascii="Times New Roman" w:hAnsi="Times New Roman"/>
          <w:sz w:val="24"/>
          <w:szCs w:val="24"/>
        </w:rPr>
        <w:t>В краткосрочном периоде наблюдается рост цен на ферроникель в летние месяцы и снижение в зимние</w:t>
      </w:r>
      <w:r w:rsidR="00C20080" w:rsidRPr="00AD4701">
        <w:rPr>
          <w:rFonts w:ascii="Times New Roman" w:hAnsi="Times New Roman"/>
          <w:sz w:val="24"/>
          <w:szCs w:val="24"/>
        </w:rPr>
        <w:t xml:space="preserve"> (см. Рисунок 2</w:t>
      </w:r>
      <w:r w:rsidR="001648CA">
        <w:rPr>
          <w:rFonts w:ascii="Times New Roman" w:hAnsi="Times New Roman"/>
          <w:sz w:val="24"/>
          <w:szCs w:val="24"/>
        </w:rPr>
        <w:t>3</w:t>
      </w:r>
      <w:r w:rsidR="00C20080" w:rsidRPr="00AD4701">
        <w:rPr>
          <w:rFonts w:ascii="Times New Roman" w:hAnsi="Times New Roman"/>
          <w:sz w:val="24"/>
          <w:szCs w:val="24"/>
        </w:rPr>
        <w:t>)</w:t>
      </w:r>
      <w:r w:rsidRPr="00AD4701">
        <w:rPr>
          <w:rFonts w:ascii="Times New Roman" w:hAnsi="Times New Roman"/>
          <w:sz w:val="24"/>
          <w:szCs w:val="24"/>
        </w:rPr>
        <w:t>. Таким образом, в течение года для ферроникеля характерна сезонность.</w:t>
      </w:r>
    </w:p>
    <w:p w14:paraId="7D42ED71" w14:textId="77777777" w:rsidR="008D3597" w:rsidRPr="00AD4701" w:rsidRDefault="008D3597" w:rsidP="00C9558F">
      <w:pPr>
        <w:autoSpaceDE w:val="0"/>
        <w:autoSpaceDN w:val="0"/>
        <w:adjustRightInd w:val="0"/>
        <w:spacing w:after="0" w:line="240" w:lineRule="auto"/>
        <w:jc w:val="both"/>
        <w:rPr>
          <w:rFonts w:ascii="Times New Roman" w:hAnsi="Times New Roman"/>
          <w:sz w:val="24"/>
          <w:szCs w:val="24"/>
        </w:rPr>
      </w:pPr>
    </w:p>
    <w:p w14:paraId="0B9BFAD8" w14:textId="7103F855" w:rsidR="008D3597" w:rsidRPr="00AD4701" w:rsidRDefault="008D3597" w:rsidP="008D3597">
      <w:pPr>
        <w:spacing w:after="0" w:line="240" w:lineRule="auto"/>
        <w:jc w:val="center"/>
        <w:rPr>
          <w:rFonts w:ascii="Times New Roman" w:hAnsi="Times New Roman"/>
          <w:sz w:val="24"/>
          <w:szCs w:val="24"/>
        </w:rPr>
      </w:pPr>
      <w:r w:rsidRPr="00AD4701">
        <w:rPr>
          <w:rFonts w:ascii="Times New Roman" w:hAnsi="Times New Roman"/>
          <w:b/>
          <w:bCs/>
          <w:sz w:val="24"/>
          <w:szCs w:val="24"/>
        </w:rPr>
        <w:t>Рисунок 2</w:t>
      </w:r>
      <w:r w:rsidR="001648CA">
        <w:rPr>
          <w:rFonts w:ascii="Times New Roman" w:hAnsi="Times New Roman"/>
          <w:b/>
          <w:bCs/>
          <w:sz w:val="24"/>
          <w:szCs w:val="24"/>
        </w:rPr>
        <w:t>3</w:t>
      </w:r>
      <w:r w:rsidRPr="00AD4701">
        <w:rPr>
          <w:rFonts w:ascii="Times New Roman" w:hAnsi="Times New Roman"/>
          <w:b/>
          <w:bCs/>
          <w:sz w:val="24"/>
          <w:szCs w:val="24"/>
        </w:rPr>
        <w:t>. Краткосрочные цены на ферроникель 4-6%, 2014 год</w:t>
      </w:r>
    </w:p>
    <w:p w14:paraId="79F2EE6E" w14:textId="77777777" w:rsidR="00C9558F" w:rsidRPr="00AD4701" w:rsidRDefault="00C9558F" w:rsidP="00C9558F">
      <w:pPr>
        <w:autoSpaceDE w:val="0"/>
        <w:autoSpaceDN w:val="0"/>
        <w:adjustRightInd w:val="0"/>
        <w:spacing w:after="0" w:line="240" w:lineRule="auto"/>
        <w:jc w:val="center"/>
        <w:rPr>
          <w:rFonts w:ascii="Times New Roman" w:hAnsi="Times New Roman"/>
          <w:b/>
          <w:sz w:val="24"/>
          <w:szCs w:val="24"/>
        </w:rPr>
      </w:pPr>
      <w:r w:rsidRPr="00AD4701">
        <w:rPr>
          <w:rFonts w:ascii="Times New Roman" w:hAnsi="Times New Roman"/>
          <w:noProof/>
          <w:sz w:val="24"/>
          <w:szCs w:val="24"/>
          <w:lang w:eastAsia="ru-RU"/>
        </w:rPr>
        <w:drawing>
          <wp:inline distT="0" distB="0" distL="0" distR="0" wp14:anchorId="17D0D081" wp14:editId="0B428504">
            <wp:extent cx="4724400" cy="2743200"/>
            <wp:effectExtent l="0" t="0" r="0" b="0"/>
            <wp:docPr id="300" name="Диаграмма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7B1FA7A" w14:textId="77777777" w:rsidR="00C9558F" w:rsidRPr="00AD4701" w:rsidRDefault="00C9558F" w:rsidP="00C9558F">
      <w:pPr>
        <w:spacing w:after="0" w:line="240" w:lineRule="auto"/>
        <w:rPr>
          <w:rFonts w:ascii="Times New Roman" w:hAnsi="Times New Roman"/>
          <w:i/>
          <w:sz w:val="20"/>
          <w:szCs w:val="24"/>
        </w:rPr>
      </w:pPr>
      <w:r w:rsidRPr="00AD4701">
        <w:rPr>
          <w:rFonts w:ascii="Times New Roman" w:hAnsi="Times New Roman"/>
          <w:i/>
          <w:sz w:val="20"/>
          <w:szCs w:val="24"/>
        </w:rPr>
        <w:t xml:space="preserve">Источник: </w:t>
      </w:r>
      <w:r w:rsidRPr="00AD4701">
        <w:rPr>
          <w:rFonts w:ascii="Times New Roman" w:hAnsi="Times New Roman"/>
          <w:i/>
          <w:sz w:val="20"/>
          <w:szCs w:val="24"/>
          <w:lang w:val="en-US"/>
        </w:rPr>
        <w:t>Asia</w:t>
      </w:r>
      <w:r w:rsidRPr="00AD4701">
        <w:rPr>
          <w:rFonts w:ascii="Times New Roman" w:hAnsi="Times New Roman"/>
          <w:i/>
          <w:sz w:val="20"/>
          <w:szCs w:val="24"/>
        </w:rPr>
        <w:t xml:space="preserve"> </w:t>
      </w:r>
      <w:r w:rsidRPr="00AD4701">
        <w:rPr>
          <w:rFonts w:ascii="Times New Roman" w:hAnsi="Times New Roman"/>
          <w:i/>
          <w:sz w:val="20"/>
          <w:szCs w:val="24"/>
          <w:lang w:val="en-US"/>
        </w:rPr>
        <w:t>Metal</w:t>
      </w:r>
      <w:r w:rsidRPr="00AD4701">
        <w:rPr>
          <w:rFonts w:ascii="Times New Roman" w:hAnsi="Times New Roman"/>
          <w:i/>
          <w:sz w:val="20"/>
          <w:szCs w:val="24"/>
        </w:rPr>
        <w:t xml:space="preserve">, </w:t>
      </w:r>
      <w:r w:rsidRPr="00AD4701">
        <w:rPr>
          <w:rFonts w:ascii="Times New Roman" w:hAnsi="Times New Roman"/>
          <w:i/>
          <w:sz w:val="20"/>
          <w:szCs w:val="24"/>
          <w:lang w:val="en-US"/>
        </w:rPr>
        <w:t>OANDA</w:t>
      </w:r>
    </w:p>
    <w:p w14:paraId="5F042342" w14:textId="77777777" w:rsidR="004B0AFE" w:rsidRPr="00AD4701" w:rsidRDefault="004B0AFE" w:rsidP="004B0AFE">
      <w:pPr>
        <w:spacing w:after="0"/>
        <w:rPr>
          <w:rFonts w:ascii="Times New Roman" w:hAnsi="Times New Roman"/>
          <w:sz w:val="24"/>
          <w:szCs w:val="24"/>
        </w:rPr>
      </w:pPr>
    </w:p>
    <w:p w14:paraId="00385B89" w14:textId="4199A055" w:rsidR="00C9558F" w:rsidRPr="00AD4701" w:rsidRDefault="00C9558F" w:rsidP="008A1FE2">
      <w:pPr>
        <w:spacing w:after="0"/>
        <w:rPr>
          <w:rFonts w:ascii="Times New Roman" w:hAnsi="Times New Roman"/>
          <w:sz w:val="24"/>
          <w:szCs w:val="24"/>
        </w:rPr>
      </w:pPr>
      <w:r w:rsidRPr="00AD4701">
        <w:rPr>
          <w:rFonts w:ascii="Times New Roman" w:hAnsi="Times New Roman"/>
          <w:sz w:val="24"/>
          <w:szCs w:val="24"/>
        </w:rPr>
        <w:lastRenderedPageBreak/>
        <w:t xml:space="preserve">На начало марта 2015 года на Шанхайском рынке металлов никель необработанный </w:t>
      </w:r>
      <w:r w:rsidR="00642C06" w:rsidRPr="00AD4701">
        <w:rPr>
          <w:rFonts w:ascii="Times New Roman" w:hAnsi="Times New Roman"/>
          <w:sz w:val="24"/>
          <w:szCs w:val="24"/>
        </w:rPr>
        <w:t>котировался в 18 745 долл.</w:t>
      </w:r>
      <w:r w:rsidRPr="00AD4701">
        <w:rPr>
          <w:rFonts w:ascii="Times New Roman" w:hAnsi="Times New Roman"/>
          <w:sz w:val="24"/>
          <w:szCs w:val="24"/>
        </w:rPr>
        <w:t xml:space="preserve"> США за тонну</w:t>
      </w:r>
      <w:r w:rsidR="00B1528C" w:rsidRPr="00AD4701">
        <w:rPr>
          <w:rFonts w:ascii="Times New Roman" w:hAnsi="Times New Roman"/>
          <w:sz w:val="24"/>
          <w:szCs w:val="24"/>
        </w:rPr>
        <w:t xml:space="preserve"> (см. </w:t>
      </w:r>
      <w:r w:rsidR="003E430F" w:rsidRPr="00AD4701">
        <w:rPr>
          <w:rFonts w:ascii="Times New Roman" w:hAnsi="Times New Roman"/>
          <w:sz w:val="24"/>
          <w:szCs w:val="24"/>
        </w:rPr>
        <w:t>Таблиц</w:t>
      </w:r>
      <w:r w:rsidR="006B4EF8" w:rsidRPr="00AD4701">
        <w:rPr>
          <w:rFonts w:ascii="Times New Roman" w:hAnsi="Times New Roman"/>
          <w:sz w:val="24"/>
          <w:szCs w:val="24"/>
        </w:rPr>
        <w:t>у</w:t>
      </w:r>
      <w:r w:rsidR="00B1528C" w:rsidRPr="00AD4701">
        <w:rPr>
          <w:rFonts w:ascii="Times New Roman" w:hAnsi="Times New Roman"/>
          <w:sz w:val="24"/>
          <w:szCs w:val="24"/>
        </w:rPr>
        <w:t xml:space="preserve"> </w:t>
      </w:r>
      <w:r w:rsidR="009804D9" w:rsidRPr="00AD4701">
        <w:rPr>
          <w:rFonts w:ascii="Times New Roman" w:hAnsi="Times New Roman"/>
          <w:sz w:val="24"/>
          <w:szCs w:val="24"/>
        </w:rPr>
        <w:t>19</w:t>
      </w:r>
      <w:r w:rsidR="00B1528C" w:rsidRPr="00AD4701">
        <w:rPr>
          <w:rFonts w:ascii="Times New Roman" w:hAnsi="Times New Roman"/>
          <w:sz w:val="24"/>
          <w:szCs w:val="24"/>
        </w:rPr>
        <w:t>)</w:t>
      </w:r>
      <w:r w:rsidRPr="00AD4701">
        <w:rPr>
          <w:rFonts w:ascii="Times New Roman" w:hAnsi="Times New Roman"/>
          <w:sz w:val="24"/>
          <w:szCs w:val="24"/>
        </w:rPr>
        <w:t>.</w:t>
      </w:r>
    </w:p>
    <w:p w14:paraId="4078721A" w14:textId="77777777" w:rsidR="008A1FE2" w:rsidRPr="00AD4701" w:rsidRDefault="008A1FE2" w:rsidP="008A1FE2">
      <w:pPr>
        <w:spacing w:after="0"/>
        <w:rPr>
          <w:rFonts w:ascii="Times New Roman" w:hAnsi="Times New Roman"/>
          <w:sz w:val="24"/>
          <w:szCs w:val="24"/>
        </w:rPr>
      </w:pPr>
    </w:p>
    <w:p w14:paraId="0FE66C3E" w14:textId="361A582F" w:rsidR="00C9558F" w:rsidRPr="00AD4701" w:rsidRDefault="00C9558F" w:rsidP="004B0AFE">
      <w:pPr>
        <w:spacing w:after="0" w:line="240" w:lineRule="auto"/>
        <w:jc w:val="both"/>
        <w:rPr>
          <w:rFonts w:ascii="Times New Roman" w:hAnsi="Times New Roman"/>
          <w:b/>
          <w:sz w:val="24"/>
          <w:szCs w:val="24"/>
        </w:rPr>
      </w:pPr>
      <w:r w:rsidRPr="00AD4701">
        <w:rPr>
          <w:rFonts w:ascii="Times New Roman" w:hAnsi="Times New Roman"/>
          <w:b/>
          <w:sz w:val="24"/>
          <w:szCs w:val="24"/>
        </w:rPr>
        <w:t>Таблица</w:t>
      </w:r>
      <w:r w:rsidR="00F82D73" w:rsidRPr="00AD4701">
        <w:rPr>
          <w:rFonts w:ascii="Times New Roman" w:hAnsi="Times New Roman"/>
          <w:b/>
          <w:sz w:val="24"/>
          <w:szCs w:val="24"/>
        </w:rPr>
        <w:t xml:space="preserve"> </w:t>
      </w:r>
      <w:r w:rsidR="009804D9" w:rsidRPr="00AD4701">
        <w:rPr>
          <w:rFonts w:ascii="Times New Roman" w:hAnsi="Times New Roman"/>
          <w:b/>
          <w:sz w:val="24"/>
          <w:szCs w:val="24"/>
        </w:rPr>
        <w:t>19</w:t>
      </w:r>
      <w:r w:rsidRPr="00AD4701">
        <w:rPr>
          <w:rFonts w:ascii="Times New Roman" w:hAnsi="Times New Roman"/>
          <w:b/>
          <w:sz w:val="24"/>
          <w:szCs w:val="24"/>
        </w:rPr>
        <w:t>. Средние цены на никелевую продукцию на 10.03.2015 г. на Шанхайском рынке металлов</w:t>
      </w:r>
    </w:p>
    <w:tbl>
      <w:tblPr>
        <w:tblStyle w:val="-641"/>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75"/>
        <w:gridCol w:w="3851"/>
      </w:tblGrid>
      <w:tr w:rsidR="00E14634" w:rsidRPr="00AD4701" w14:paraId="2A68D3BE" w14:textId="77777777" w:rsidTr="001648CA">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075" w:type="dxa"/>
            <w:tcBorders>
              <w:bottom w:val="none" w:sz="0" w:space="0" w:color="auto"/>
            </w:tcBorders>
            <w:shd w:val="clear" w:color="auto" w:fill="auto"/>
          </w:tcPr>
          <w:p w14:paraId="15D34121" w14:textId="77777777" w:rsidR="00C9558F" w:rsidRPr="00AD4701" w:rsidRDefault="00C9558F" w:rsidP="00E14634">
            <w:pPr>
              <w:jc w:val="center"/>
              <w:rPr>
                <w:rFonts w:ascii="Times New Roman" w:hAnsi="Times New Roman"/>
                <w:color w:val="auto"/>
                <w:sz w:val="24"/>
                <w:szCs w:val="24"/>
              </w:rPr>
            </w:pPr>
            <w:r w:rsidRPr="00AD4701">
              <w:rPr>
                <w:rFonts w:ascii="Times New Roman" w:hAnsi="Times New Roman"/>
                <w:color w:val="auto"/>
                <w:sz w:val="24"/>
                <w:szCs w:val="24"/>
              </w:rPr>
              <w:t>Наименование</w:t>
            </w:r>
          </w:p>
        </w:tc>
        <w:tc>
          <w:tcPr>
            <w:tcW w:w="3851" w:type="dxa"/>
            <w:tcBorders>
              <w:bottom w:val="none" w:sz="0" w:space="0" w:color="auto"/>
            </w:tcBorders>
            <w:shd w:val="clear" w:color="auto" w:fill="auto"/>
          </w:tcPr>
          <w:p w14:paraId="6476535C" w14:textId="00C86675" w:rsidR="00C9558F" w:rsidRPr="00AD4701" w:rsidRDefault="00C9558F" w:rsidP="00E1463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AD4701">
              <w:rPr>
                <w:rFonts w:ascii="Times New Roman" w:hAnsi="Times New Roman"/>
                <w:color w:val="auto"/>
                <w:sz w:val="24"/>
                <w:szCs w:val="24"/>
              </w:rPr>
              <w:t>Средняя цена, долл.</w:t>
            </w:r>
            <w:r w:rsidR="00F9008A" w:rsidRPr="00AD4701">
              <w:rPr>
                <w:rFonts w:ascii="Times New Roman" w:hAnsi="Times New Roman"/>
                <w:color w:val="auto"/>
                <w:sz w:val="24"/>
                <w:szCs w:val="24"/>
              </w:rPr>
              <w:t>США</w:t>
            </w:r>
            <w:r w:rsidRPr="00AD4701">
              <w:rPr>
                <w:rFonts w:ascii="Times New Roman" w:hAnsi="Times New Roman"/>
                <w:color w:val="auto"/>
                <w:sz w:val="24"/>
                <w:szCs w:val="24"/>
              </w:rPr>
              <w:t>/т</w:t>
            </w:r>
          </w:p>
        </w:tc>
      </w:tr>
      <w:tr w:rsidR="00E14634" w:rsidRPr="00AD4701" w14:paraId="0B88F39E" w14:textId="77777777" w:rsidTr="001648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75" w:type="dxa"/>
            <w:shd w:val="clear" w:color="auto" w:fill="auto"/>
          </w:tcPr>
          <w:p w14:paraId="128FDD9E" w14:textId="77777777" w:rsidR="00C9558F" w:rsidRPr="00AD4701" w:rsidRDefault="00C9558F" w:rsidP="00011AC3">
            <w:pPr>
              <w:jc w:val="both"/>
              <w:rPr>
                <w:rFonts w:ascii="Times New Roman" w:hAnsi="Times New Roman"/>
                <w:b w:val="0"/>
                <w:color w:val="auto"/>
                <w:sz w:val="24"/>
                <w:szCs w:val="24"/>
              </w:rPr>
            </w:pPr>
            <w:r w:rsidRPr="00AD4701">
              <w:rPr>
                <w:rFonts w:ascii="Times New Roman" w:hAnsi="Times New Roman"/>
                <w:b w:val="0"/>
                <w:color w:val="auto"/>
                <w:sz w:val="24"/>
                <w:szCs w:val="24"/>
              </w:rPr>
              <w:t>Никель необработанный (≥Ni99.9)</w:t>
            </w:r>
          </w:p>
        </w:tc>
        <w:tc>
          <w:tcPr>
            <w:tcW w:w="3851" w:type="dxa"/>
            <w:shd w:val="clear" w:color="auto" w:fill="auto"/>
          </w:tcPr>
          <w:p w14:paraId="3435B5B7" w14:textId="77777777" w:rsidR="00C9558F" w:rsidRPr="00AD4701" w:rsidRDefault="00C9558F" w:rsidP="00011A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AD4701">
              <w:rPr>
                <w:rFonts w:ascii="Times New Roman" w:hAnsi="Times New Roman"/>
                <w:color w:val="auto"/>
                <w:sz w:val="24"/>
                <w:szCs w:val="24"/>
              </w:rPr>
              <w:t>18 745</w:t>
            </w:r>
          </w:p>
        </w:tc>
      </w:tr>
      <w:tr w:rsidR="00E14634" w:rsidRPr="00AD4701" w14:paraId="1AC20AE0" w14:textId="77777777" w:rsidTr="001648CA">
        <w:trPr>
          <w:jc w:val="center"/>
        </w:trPr>
        <w:tc>
          <w:tcPr>
            <w:cnfStyle w:val="001000000000" w:firstRow="0" w:lastRow="0" w:firstColumn="1" w:lastColumn="0" w:oddVBand="0" w:evenVBand="0" w:oddHBand="0" w:evenHBand="0" w:firstRowFirstColumn="0" w:firstRowLastColumn="0" w:lastRowFirstColumn="0" w:lastRowLastColumn="0"/>
            <w:tcW w:w="5075" w:type="dxa"/>
            <w:shd w:val="clear" w:color="auto" w:fill="auto"/>
          </w:tcPr>
          <w:p w14:paraId="1FF6A87A" w14:textId="5753A338" w:rsidR="00C9558F" w:rsidRPr="00AD4701" w:rsidRDefault="00C9558F" w:rsidP="00011AC3">
            <w:pPr>
              <w:jc w:val="both"/>
              <w:rPr>
                <w:rFonts w:ascii="Times New Roman" w:hAnsi="Times New Roman"/>
                <w:b w:val="0"/>
                <w:color w:val="auto"/>
                <w:sz w:val="24"/>
                <w:szCs w:val="24"/>
              </w:rPr>
            </w:pPr>
            <w:r w:rsidRPr="00AD4701">
              <w:rPr>
                <w:rFonts w:ascii="Times New Roman" w:hAnsi="Times New Roman"/>
                <w:b w:val="0"/>
                <w:color w:val="auto"/>
                <w:sz w:val="24"/>
                <w:szCs w:val="24"/>
              </w:rPr>
              <w:t>Никелевый чугун (10-15%)</w:t>
            </w:r>
          </w:p>
        </w:tc>
        <w:tc>
          <w:tcPr>
            <w:tcW w:w="3851" w:type="dxa"/>
            <w:shd w:val="clear" w:color="auto" w:fill="auto"/>
          </w:tcPr>
          <w:p w14:paraId="54AA0D03" w14:textId="77777777" w:rsidR="00C9558F" w:rsidRPr="00AD4701" w:rsidRDefault="00C9558F" w:rsidP="00011A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AD4701">
              <w:rPr>
                <w:rFonts w:ascii="Times New Roman" w:hAnsi="Times New Roman"/>
                <w:color w:val="auto"/>
                <w:sz w:val="24"/>
                <w:szCs w:val="24"/>
              </w:rPr>
              <w:t>18 440</w:t>
            </w:r>
          </w:p>
        </w:tc>
      </w:tr>
      <w:tr w:rsidR="00E14634" w:rsidRPr="00AD4701" w14:paraId="556FF6A1" w14:textId="77777777" w:rsidTr="001648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75" w:type="dxa"/>
            <w:shd w:val="clear" w:color="auto" w:fill="auto"/>
          </w:tcPr>
          <w:p w14:paraId="21280499" w14:textId="1736F913" w:rsidR="00C9558F" w:rsidRPr="00AD4701" w:rsidRDefault="00C9558F" w:rsidP="00011AC3">
            <w:pPr>
              <w:rPr>
                <w:rFonts w:ascii="Times New Roman" w:hAnsi="Times New Roman"/>
                <w:b w:val="0"/>
                <w:color w:val="auto"/>
                <w:sz w:val="24"/>
                <w:szCs w:val="24"/>
              </w:rPr>
            </w:pPr>
            <w:r w:rsidRPr="00AD4701">
              <w:rPr>
                <w:rFonts w:ascii="Times New Roman" w:hAnsi="Times New Roman"/>
                <w:b w:val="0"/>
                <w:color w:val="auto"/>
                <w:sz w:val="24"/>
                <w:szCs w:val="24"/>
              </w:rPr>
              <w:t>Никелевый чугун (6-8%)</w:t>
            </w:r>
          </w:p>
        </w:tc>
        <w:tc>
          <w:tcPr>
            <w:tcW w:w="3851" w:type="dxa"/>
            <w:shd w:val="clear" w:color="auto" w:fill="auto"/>
          </w:tcPr>
          <w:p w14:paraId="17453787" w14:textId="77777777" w:rsidR="00C9558F" w:rsidRPr="00AD4701" w:rsidRDefault="00C9558F" w:rsidP="00011A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AD4701">
              <w:rPr>
                <w:rFonts w:ascii="Times New Roman" w:hAnsi="Times New Roman"/>
                <w:color w:val="auto"/>
                <w:sz w:val="24"/>
                <w:szCs w:val="24"/>
              </w:rPr>
              <w:t>18 440</w:t>
            </w:r>
          </w:p>
        </w:tc>
      </w:tr>
      <w:tr w:rsidR="00E14634" w:rsidRPr="00AD4701" w14:paraId="659686AE" w14:textId="77777777" w:rsidTr="001648CA">
        <w:trPr>
          <w:jc w:val="center"/>
        </w:trPr>
        <w:tc>
          <w:tcPr>
            <w:cnfStyle w:val="001000000000" w:firstRow="0" w:lastRow="0" w:firstColumn="1" w:lastColumn="0" w:oddVBand="0" w:evenVBand="0" w:oddHBand="0" w:evenHBand="0" w:firstRowFirstColumn="0" w:firstRowLastColumn="0" w:lastRowFirstColumn="0" w:lastRowLastColumn="0"/>
            <w:tcW w:w="5075" w:type="dxa"/>
            <w:shd w:val="clear" w:color="auto" w:fill="auto"/>
          </w:tcPr>
          <w:p w14:paraId="43556E5B" w14:textId="37956413" w:rsidR="00C9558F" w:rsidRPr="00AD4701" w:rsidRDefault="00C9558F" w:rsidP="00011AC3">
            <w:pPr>
              <w:rPr>
                <w:rFonts w:ascii="Times New Roman" w:hAnsi="Times New Roman"/>
                <w:b w:val="0"/>
                <w:color w:val="auto"/>
                <w:sz w:val="24"/>
                <w:szCs w:val="24"/>
              </w:rPr>
            </w:pPr>
            <w:r w:rsidRPr="00AD4701">
              <w:rPr>
                <w:rFonts w:ascii="Times New Roman" w:hAnsi="Times New Roman"/>
                <w:b w:val="0"/>
                <w:color w:val="auto"/>
                <w:sz w:val="24"/>
                <w:szCs w:val="24"/>
              </w:rPr>
              <w:t>Никелевый чугун (4-6%)</w:t>
            </w:r>
          </w:p>
        </w:tc>
        <w:tc>
          <w:tcPr>
            <w:tcW w:w="3851" w:type="dxa"/>
            <w:shd w:val="clear" w:color="auto" w:fill="auto"/>
          </w:tcPr>
          <w:p w14:paraId="3F777A2B" w14:textId="77777777" w:rsidR="00C9558F" w:rsidRPr="00AD4701" w:rsidRDefault="00C9558F" w:rsidP="00011A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AD4701">
              <w:rPr>
                <w:rFonts w:ascii="Times New Roman" w:hAnsi="Times New Roman"/>
                <w:color w:val="auto"/>
                <w:sz w:val="24"/>
                <w:szCs w:val="24"/>
              </w:rPr>
              <w:t>18 520</w:t>
            </w:r>
          </w:p>
        </w:tc>
      </w:tr>
      <w:tr w:rsidR="00E14634" w:rsidRPr="00AD4701" w14:paraId="62C54143" w14:textId="77777777" w:rsidTr="001648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75" w:type="dxa"/>
            <w:shd w:val="clear" w:color="auto" w:fill="auto"/>
          </w:tcPr>
          <w:p w14:paraId="5AB9B0DA" w14:textId="2D27E105" w:rsidR="00C9558F" w:rsidRPr="00AD4701" w:rsidRDefault="00C9558F" w:rsidP="00592A20">
            <w:pPr>
              <w:rPr>
                <w:rFonts w:ascii="Times New Roman" w:hAnsi="Times New Roman"/>
                <w:b w:val="0"/>
                <w:color w:val="auto"/>
                <w:sz w:val="24"/>
                <w:szCs w:val="24"/>
              </w:rPr>
            </w:pPr>
            <w:r w:rsidRPr="00AD4701">
              <w:rPr>
                <w:rFonts w:ascii="Times New Roman" w:hAnsi="Times New Roman"/>
                <w:b w:val="0"/>
                <w:color w:val="auto"/>
                <w:sz w:val="24"/>
                <w:szCs w:val="24"/>
              </w:rPr>
              <w:t>Никелевый чугун (</w:t>
            </w:r>
            <w:r w:rsidRPr="00AD4701">
              <w:rPr>
                <w:rFonts w:ascii="Times New Roman" w:hAnsi="Times New Roman"/>
                <w:b w:val="0"/>
                <w:color w:val="auto"/>
                <w:sz w:val="24"/>
                <w:szCs w:val="24"/>
                <w:lang w:val="en-US"/>
              </w:rPr>
              <w:t>1</w:t>
            </w:r>
            <w:r w:rsidRPr="00AD4701">
              <w:rPr>
                <w:rFonts w:ascii="Times New Roman" w:hAnsi="Times New Roman"/>
                <w:b w:val="0"/>
                <w:color w:val="auto"/>
                <w:sz w:val="24"/>
                <w:szCs w:val="24"/>
              </w:rPr>
              <w:t>.6</w:t>
            </w:r>
            <w:r w:rsidRPr="00AD4701">
              <w:rPr>
                <w:rFonts w:ascii="Times New Roman" w:hAnsi="Times New Roman"/>
                <w:b w:val="0"/>
                <w:color w:val="auto"/>
                <w:sz w:val="24"/>
                <w:szCs w:val="24"/>
                <w:lang w:val="en-US"/>
              </w:rPr>
              <w:t>-1</w:t>
            </w:r>
            <w:r w:rsidRPr="00AD4701">
              <w:rPr>
                <w:rFonts w:ascii="Times New Roman" w:hAnsi="Times New Roman"/>
                <w:b w:val="0"/>
                <w:color w:val="auto"/>
                <w:sz w:val="24"/>
                <w:szCs w:val="24"/>
              </w:rPr>
              <w:t>.7</w:t>
            </w:r>
            <w:r w:rsidRPr="00AD4701">
              <w:rPr>
                <w:rFonts w:ascii="Times New Roman" w:hAnsi="Times New Roman"/>
                <w:b w:val="0"/>
                <w:color w:val="auto"/>
                <w:sz w:val="24"/>
                <w:szCs w:val="24"/>
                <w:lang w:val="en-US"/>
              </w:rPr>
              <w:t>%)</w:t>
            </w:r>
          </w:p>
        </w:tc>
        <w:tc>
          <w:tcPr>
            <w:tcW w:w="3851" w:type="dxa"/>
            <w:shd w:val="clear" w:color="auto" w:fill="auto"/>
          </w:tcPr>
          <w:p w14:paraId="20C28DC3" w14:textId="77777777" w:rsidR="00C9558F" w:rsidRPr="00AD4701" w:rsidRDefault="00C9558F" w:rsidP="00011A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AD4701">
              <w:rPr>
                <w:rFonts w:ascii="Times New Roman" w:hAnsi="Times New Roman"/>
                <w:color w:val="auto"/>
                <w:sz w:val="24"/>
                <w:szCs w:val="24"/>
              </w:rPr>
              <w:t>418,3</w:t>
            </w:r>
          </w:p>
        </w:tc>
      </w:tr>
      <w:tr w:rsidR="00E14634" w:rsidRPr="00AD4701" w14:paraId="252219D1" w14:textId="77777777" w:rsidTr="001648CA">
        <w:trPr>
          <w:jc w:val="center"/>
        </w:trPr>
        <w:tc>
          <w:tcPr>
            <w:cnfStyle w:val="001000000000" w:firstRow="0" w:lastRow="0" w:firstColumn="1" w:lastColumn="0" w:oddVBand="0" w:evenVBand="0" w:oddHBand="0" w:evenHBand="0" w:firstRowFirstColumn="0" w:firstRowLastColumn="0" w:lastRowFirstColumn="0" w:lastRowLastColumn="0"/>
            <w:tcW w:w="5075" w:type="dxa"/>
            <w:shd w:val="clear" w:color="auto" w:fill="auto"/>
          </w:tcPr>
          <w:p w14:paraId="446595DC" w14:textId="77777777" w:rsidR="00C9558F" w:rsidRPr="00AD4701" w:rsidRDefault="00C9558F" w:rsidP="00011AC3">
            <w:pPr>
              <w:jc w:val="both"/>
              <w:rPr>
                <w:rFonts w:ascii="Times New Roman" w:hAnsi="Times New Roman"/>
                <w:b w:val="0"/>
                <w:color w:val="auto"/>
                <w:sz w:val="24"/>
                <w:szCs w:val="24"/>
              </w:rPr>
            </w:pPr>
            <w:r w:rsidRPr="00AD4701">
              <w:rPr>
                <w:rFonts w:ascii="Times New Roman" w:hAnsi="Times New Roman"/>
                <w:b w:val="0"/>
                <w:color w:val="auto"/>
                <w:sz w:val="24"/>
                <w:szCs w:val="24"/>
              </w:rPr>
              <w:t>Латеритовая никелевая руда (1.9-2.0%)</w:t>
            </w:r>
          </w:p>
        </w:tc>
        <w:tc>
          <w:tcPr>
            <w:tcW w:w="3851" w:type="dxa"/>
            <w:shd w:val="clear" w:color="auto" w:fill="auto"/>
          </w:tcPr>
          <w:p w14:paraId="0832EFB1" w14:textId="77777777" w:rsidR="00C9558F" w:rsidRPr="00AD4701" w:rsidRDefault="00C9558F" w:rsidP="00011A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AD4701">
              <w:rPr>
                <w:rFonts w:ascii="Times New Roman" w:hAnsi="Times New Roman"/>
                <w:color w:val="auto"/>
                <w:sz w:val="24"/>
                <w:szCs w:val="24"/>
              </w:rPr>
              <w:t>111,3</w:t>
            </w:r>
          </w:p>
        </w:tc>
      </w:tr>
      <w:tr w:rsidR="00E14634" w:rsidRPr="00AD4701" w14:paraId="43B676C5" w14:textId="77777777" w:rsidTr="001648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75" w:type="dxa"/>
            <w:shd w:val="clear" w:color="auto" w:fill="auto"/>
          </w:tcPr>
          <w:p w14:paraId="28452977" w14:textId="77777777" w:rsidR="00C9558F" w:rsidRPr="00AD4701" w:rsidRDefault="00C9558F" w:rsidP="00011AC3">
            <w:pPr>
              <w:rPr>
                <w:rFonts w:ascii="Times New Roman" w:hAnsi="Times New Roman"/>
                <w:b w:val="0"/>
                <w:color w:val="auto"/>
                <w:sz w:val="24"/>
                <w:szCs w:val="24"/>
              </w:rPr>
            </w:pPr>
            <w:r w:rsidRPr="00AD4701">
              <w:rPr>
                <w:rFonts w:ascii="Times New Roman" w:hAnsi="Times New Roman"/>
                <w:b w:val="0"/>
                <w:color w:val="auto"/>
                <w:sz w:val="24"/>
                <w:szCs w:val="24"/>
              </w:rPr>
              <w:t>Латеритовая никелевая руда (1.8-1.9%)</w:t>
            </w:r>
          </w:p>
        </w:tc>
        <w:tc>
          <w:tcPr>
            <w:tcW w:w="3851" w:type="dxa"/>
            <w:shd w:val="clear" w:color="auto" w:fill="auto"/>
          </w:tcPr>
          <w:p w14:paraId="00547919" w14:textId="77777777" w:rsidR="00C9558F" w:rsidRPr="00AD4701" w:rsidRDefault="00C9558F" w:rsidP="00011A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AD4701">
              <w:rPr>
                <w:rFonts w:ascii="Times New Roman" w:hAnsi="Times New Roman"/>
                <w:color w:val="auto"/>
                <w:sz w:val="24"/>
                <w:szCs w:val="24"/>
              </w:rPr>
              <w:t>100</w:t>
            </w:r>
          </w:p>
        </w:tc>
      </w:tr>
      <w:tr w:rsidR="00E14634" w:rsidRPr="00AD4701" w14:paraId="582D79B9" w14:textId="77777777" w:rsidTr="001648CA">
        <w:trPr>
          <w:jc w:val="center"/>
        </w:trPr>
        <w:tc>
          <w:tcPr>
            <w:cnfStyle w:val="001000000000" w:firstRow="0" w:lastRow="0" w:firstColumn="1" w:lastColumn="0" w:oddVBand="0" w:evenVBand="0" w:oddHBand="0" w:evenHBand="0" w:firstRowFirstColumn="0" w:firstRowLastColumn="0" w:lastRowFirstColumn="0" w:lastRowLastColumn="0"/>
            <w:tcW w:w="5075" w:type="dxa"/>
            <w:shd w:val="clear" w:color="auto" w:fill="auto"/>
          </w:tcPr>
          <w:p w14:paraId="49F7305E" w14:textId="77777777" w:rsidR="00C9558F" w:rsidRPr="00AD4701" w:rsidRDefault="00C9558F" w:rsidP="00011AC3">
            <w:pPr>
              <w:rPr>
                <w:rFonts w:ascii="Times New Roman" w:hAnsi="Times New Roman"/>
                <w:b w:val="0"/>
                <w:color w:val="auto"/>
                <w:sz w:val="24"/>
                <w:szCs w:val="24"/>
              </w:rPr>
            </w:pPr>
            <w:r w:rsidRPr="00AD4701">
              <w:rPr>
                <w:rFonts w:ascii="Times New Roman" w:hAnsi="Times New Roman"/>
                <w:b w:val="0"/>
                <w:color w:val="auto"/>
                <w:sz w:val="24"/>
                <w:szCs w:val="24"/>
              </w:rPr>
              <w:t>Латеритовая никелевая руда (1.7-1.8%)</w:t>
            </w:r>
          </w:p>
        </w:tc>
        <w:tc>
          <w:tcPr>
            <w:tcW w:w="3851" w:type="dxa"/>
            <w:shd w:val="clear" w:color="auto" w:fill="auto"/>
          </w:tcPr>
          <w:p w14:paraId="2B077558" w14:textId="77777777" w:rsidR="00C9558F" w:rsidRPr="00AD4701" w:rsidRDefault="00C9558F" w:rsidP="00011A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AD4701">
              <w:rPr>
                <w:rFonts w:ascii="Times New Roman" w:hAnsi="Times New Roman"/>
                <w:color w:val="auto"/>
                <w:sz w:val="24"/>
                <w:szCs w:val="24"/>
              </w:rPr>
              <w:t>87,7</w:t>
            </w:r>
          </w:p>
        </w:tc>
      </w:tr>
      <w:tr w:rsidR="00E14634" w:rsidRPr="00AD4701" w14:paraId="50283B69" w14:textId="77777777" w:rsidTr="001648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75" w:type="dxa"/>
            <w:shd w:val="clear" w:color="auto" w:fill="auto"/>
          </w:tcPr>
          <w:p w14:paraId="63A3965B" w14:textId="77777777" w:rsidR="00C9558F" w:rsidRPr="00AD4701" w:rsidRDefault="00C9558F" w:rsidP="00011AC3">
            <w:pPr>
              <w:rPr>
                <w:rFonts w:ascii="Times New Roman" w:hAnsi="Times New Roman"/>
                <w:b w:val="0"/>
                <w:color w:val="auto"/>
                <w:sz w:val="24"/>
                <w:szCs w:val="24"/>
              </w:rPr>
            </w:pPr>
            <w:r w:rsidRPr="00AD4701">
              <w:rPr>
                <w:rFonts w:ascii="Times New Roman" w:hAnsi="Times New Roman"/>
                <w:b w:val="0"/>
                <w:color w:val="auto"/>
                <w:sz w:val="24"/>
                <w:szCs w:val="24"/>
              </w:rPr>
              <w:t>Латеритовая никелевая руда (1.6-1.7%)</w:t>
            </w:r>
          </w:p>
        </w:tc>
        <w:tc>
          <w:tcPr>
            <w:tcW w:w="3851" w:type="dxa"/>
            <w:shd w:val="clear" w:color="auto" w:fill="auto"/>
          </w:tcPr>
          <w:p w14:paraId="15CC0D55" w14:textId="77777777" w:rsidR="00C9558F" w:rsidRPr="00AD4701" w:rsidRDefault="00C9558F" w:rsidP="00011A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AD4701">
              <w:rPr>
                <w:rFonts w:ascii="Times New Roman" w:hAnsi="Times New Roman"/>
                <w:color w:val="auto"/>
                <w:sz w:val="24"/>
                <w:szCs w:val="24"/>
              </w:rPr>
              <w:t>77,2</w:t>
            </w:r>
          </w:p>
        </w:tc>
      </w:tr>
      <w:tr w:rsidR="00E14634" w:rsidRPr="00AD4701" w14:paraId="3C1DA33F" w14:textId="77777777" w:rsidTr="001648CA">
        <w:trPr>
          <w:jc w:val="center"/>
        </w:trPr>
        <w:tc>
          <w:tcPr>
            <w:cnfStyle w:val="001000000000" w:firstRow="0" w:lastRow="0" w:firstColumn="1" w:lastColumn="0" w:oddVBand="0" w:evenVBand="0" w:oddHBand="0" w:evenHBand="0" w:firstRowFirstColumn="0" w:firstRowLastColumn="0" w:lastRowFirstColumn="0" w:lastRowLastColumn="0"/>
            <w:tcW w:w="5075" w:type="dxa"/>
            <w:shd w:val="clear" w:color="auto" w:fill="auto"/>
          </w:tcPr>
          <w:p w14:paraId="327C1A90" w14:textId="77777777" w:rsidR="00C9558F" w:rsidRPr="00AD4701" w:rsidRDefault="00C9558F" w:rsidP="00011AC3">
            <w:pPr>
              <w:rPr>
                <w:rFonts w:ascii="Times New Roman" w:hAnsi="Times New Roman"/>
                <w:b w:val="0"/>
                <w:color w:val="auto"/>
                <w:sz w:val="24"/>
                <w:szCs w:val="24"/>
              </w:rPr>
            </w:pPr>
            <w:r w:rsidRPr="00AD4701">
              <w:rPr>
                <w:rFonts w:ascii="Times New Roman" w:hAnsi="Times New Roman"/>
                <w:b w:val="0"/>
                <w:color w:val="auto"/>
                <w:sz w:val="24"/>
                <w:szCs w:val="24"/>
              </w:rPr>
              <w:t>Латеритовая никелевая руда (1.4-1.6%)</w:t>
            </w:r>
          </w:p>
        </w:tc>
        <w:tc>
          <w:tcPr>
            <w:tcW w:w="3851" w:type="dxa"/>
            <w:shd w:val="clear" w:color="auto" w:fill="auto"/>
          </w:tcPr>
          <w:p w14:paraId="5E13E3F9" w14:textId="77777777" w:rsidR="00C9558F" w:rsidRPr="00AD4701" w:rsidRDefault="00C9558F" w:rsidP="00011A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AD4701">
              <w:rPr>
                <w:rFonts w:ascii="Times New Roman" w:hAnsi="Times New Roman"/>
                <w:color w:val="auto"/>
                <w:sz w:val="24"/>
                <w:szCs w:val="24"/>
              </w:rPr>
              <w:t>67,4</w:t>
            </w:r>
          </w:p>
        </w:tc>
      </w:tr>
      <w:tr w:rsidR="00E14634" w:rsidRPr="00AD4701" w14:paraId="0028E75C" w14:textId="77777777" w:rsidTr="001648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75" w:type="dxa"/>
            <w:shd w:val="clear" w:color="auto" w:fill="auto"/>
          </w:tcPr>
          <w:p w14:paraId="580C6EEB" w14:textId="77777777" w:rsidR="00C9558F" w:rsidRPr="00AD4701" w:rsidRDefault="00C9558F" w:rsidP="00011AC3">
            <w:pPr>
              <w:rPr>
                <w:rFonts w:ascii="Times New Roman" w:hAnsi="Times New Roman"/>
                <w:b w:val="0"/>
                <w:color w:val="auto"/>
                <w:sz w:val="24"/>
                <w:szCs w:val="24"/>
              </w:rPr>
            </w:pPr>
            <w:r w:rsidRPr="00AD4701">
              <w:rPr>
                <w:rFonts w:ascii="Times New Roman" w:hAnsi="Times New Roman"/>
                <w:b w:val="0"/>
                <w:color w:val="auto"/>
                <w:sz w:val="24"/>
                <w:szCs w:val="24"/>
              </w:rPr>
              <w:t>Латеритовая никелевая руда (0.9-1.0%)</w:t>
            </w:r>
          </w:p>
        </w:tc>
        <w:tc>
          <w:tcPr>
            <w:tcW w:w="3851" w:type="dxa"/>
            <w:shd w:val="clear" w:color="auto" w:fill="auto"/>
          </w:tcPr>
          <w:p w14:paraId="70080EB3" w14:textId="77777777" w:rsidR="00C9558F" w:rsidRPr="00AD4701" w:rsidRDefault="00C9558F" w:rsidP="00011A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AD4701">
              <w:rPr>
                <w:rFonts w:ascii="Times New Roman" w:hAnsi="Times New Roman"/>
                <w:color w:val="auto"/>
                <w:sz w:val="24"/>
                <w:szCs w:val="24"/>
              </w:rPr>
              <w:t>33,3</w:t>
            </w:r>
          </w:p>
        </w:tc>
      </w:tr>
      <w:tr w:rsidR="00E14634" w:rsidRPr="00AD4701" w14:paraId="56E9EEDA" w14:textId="77777777" w:rsidTr="001648CA">
        <w:trPr>
          <w:jc w:val="center"/>
        </w:trPr>
        <w:tc>
          <w:tcPr>
            <w:cnfStyle w:val="001000000000" w:firstRow="0" w:lastRow="0" w:firstColumn="1" w:lastColumn="0" w:oddVBand="0" w:evenVBand="0" w:oddHBand="0" w:evenHBand="0" w:firstRowFirstColumn="0" w:firstRowLastColumn="0" w:lastRowFirstColumn="0" w:lastRowLastColumn="0"/>
            <w:tcW w:w="5075" w:type="dxa"/>
            <w:shd w:val="clear" w:color="auto" w:fill="auto"/>
          </w:tcPr>
          <w:p w14:paraId="3C40717D" w14:textId="77777777" w:rsidR="00C9558F" w:rsidRPr="00AD4701" w:rsidRDefault="00C9558F" w:rsidP="00011AC3">
            <w:pPr>
              <w:jc w:val="both"/>
              <w:rPr>
                <w:rFonts w:ascii="Times New Roman" w:hAnsi="Times New Roman"/>
                <w:b w:val="0"/>
                <w:color w:val="auto"/>
                <w:sz w:val="24"/>
                <w:szCs w:val="24"/>
              </w:rPr>
            </w:pPr>
            <w:r w:rsidRPr="00AD4701">
              <w:rPr>
                <w:rFonts w:ascii="Times New Roman" w:hAnsi="Times New Roman"/>
                <w:b w:val="0"/>
                <w:color w:val="auto"/>
                <w:sz w:val="24"/>
                <w:szCs w:val="24"/>
              </w:rPr>
              <w:t>Никелевый порошок</w:t>
            </w:r>
          </w:p>
        </w:tc>
        <w:tc>
          <w:tcPr>
            <w:tcW w:w="3851" w:type="dxa"/>
            <w:shd w:val="clear" w:color="auto" w:fill="auto"/>
          </w:tcPr>
          <w:p w14:paraId="0F4EA3AD" w14:textId="77777777" w:rsidR="00C9558F" w:rsidRPr="00AD4701" w:rsidRDefault="00C9558F" w:rsidP="00011A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AD4701">
              <w:rPr>
                <w:rFonts w:ascii="Times New Roman" w:hAnsi="Times New Roman"/>
                <w:color w:val="auto"/>
                <w:sz w:val="24"/>
                <w:szCs w:val="24"/>
              </w:rPr>
              <w:t>28 426,2</w:t>
            </w:r>
          </w:p>
        </w:tc>
      </w:tr>
      <w:tr w:rsidR="00E14634" w:rsidRPr="00AD4701" w14:paraId="21FAA7E4" w14:textId="77777777" w:rsidTr="001648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75" w:type="dxa"/>
            <w:shd w:val="clear" w:color="auto" w:fill="auto"/>
          </w:tcPr>
          <w:p w14:paraId="677CF437" w14:textId="77777777" w:rsidR="00C9558F" w:rsidRPr="00AD4701" w:rsidRDefault="00C9558F" w:rsidP="00011AC3">
            <w:pPr>
              <w:jc w:val="both"/>
              <w:rPr>
                <w:rFonts w:ascii="Times New Roman" w:hAnsi="Times New Roman"/>
                <w:b w:val="0"/>
                <w:color w:val="auto"/>
                <w:sz w:val="24"/>
                <w:szCs w:val="24"/>
              </w:rPr>
            </w:pPr>
            <w:r w:rsidRPr="00AD4701">
              <w:rPr>
                <w:rFonts w:ascii="Times New Roman" w:hAnsi="Times New Roman"/>
                <w:b w:val="0"/>
                <w:color w:val="auto"/>
                <w:sz w:val="24"/>
                <w:szCs w:val="24"/>
              </w:rPr>
              <w:t>Оксид никеля (NiO Ni≥76%)</w:t>
            </w:r>
          </w:p>
        </w:tc>
        <w:tc>
          <w:tcPr>
            <w:tcW w:w="3851" w:type="dxa"/>
            <w:shd w:val="clear" w:color="auto" w:fill="auto"/>
          </w:tcPr>
          <w:p w14:paraId="3FB1C5B6" w14:textId="77777777" w:rsidR="00C9558F" w:rsidRPr="00AD4701" w:rsidRDefault="00C9558F" w:rsidP="00011A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AD4701">
              <w:rPr>
                <w:rFonts w:ascii="Times New Roman" w:hAnsi="Times New Roman"/>
                <w:color w:val="auto"/>
                <w:sz w:val="24"/>
                <w:szCs w:val="24"/>
              </w:rPr>
              <w:t>15 756,2</w:t>
            </w:r>
          </w:p>
        </w:tc>
      </w:tr>
      <w:tr w:rsidR="00E14634" w:rsidRPr="00AD4701" w14:paraId="212F2FDA" w14:textId="77777777" w:rsidTr="001648CA">
        <w:trPr>
          <w:jc w:val="center"/>
        </w:trPr>
        <w:tc>
          <w:tcPr>
            <w:cnfStyle w:val="001000000000" w:firstRow="0" w:lastRow="0" w:firstColumn="1" w:lastColumn="0" w:oddVBand="0" w:evenVBand="0" w:oddHBand="0" w:evenHBand="0" w:firstRowFirstColumn="0" w:firstRowLastColumn="0" w:lastRowFirstColumn="0" w:lastRowLastColumn="0"/>
            <w:tcW w:w="5075" w:type="dxa"/>
            <w:shd w:val="clear" w:color="auto" w:fill="auto"/>
          </w:tcPr>
          <w:p w14:paraId="2807A853" w14:textId="77777777" w:rsidR="00C9558F" w:rsidRPr="00AD4701" w:rsidRDefault="00C9558F" w:rsidP="00011AC3">
            <w:pPr>
              <w:jc w:val="both"/>
              <w:rPr>
                <w:rFonts w:ascii="Times New Roman" w:hAnsi="Times New Roman"/>
                <w:b w:val="0"/>
                <w:color w:val="auto"/>
                <w:sz w:val="24"/>
                <w:szCs w:val="24"/>
              </w:rPr>
            </w:pPr>
            <w:r w:rsidRPr="00AD4701">
              <w:rPr>
                <w:rFonts w:ascii="Times New Roman" w:hAnsi="Times New Roman"/>
                <w:b w:val="0"/>
                <w:color w:val="auto"/>
                <w:sz w:val="24"/>
                <w:szCs w:val="24"/>
              </w:rPr>
              <w:t>Сульфат никеля</w:t>
            </w:r>
          </w:p>
        </w:tc>
        <w:tc>
          <w:tcPr>
            <w:tcW w:w="3851" w:type="dxa"/>
            <w:shd w:val="clear" w:color="auto" w:fill="auto"/>
          </w:tcPr>
          <w:p w14:paraId="48D15177" w14:textId="77777777" w:rsidR="00C9558F" w:rsidRPr="00AD4701" w:rsidRDefault="00C9558F" w:rsidP="00011A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AD4701">
              <w:rPr>
                <w:rFonts w:ascii="Times New Roman" w:hAnsi="Times New Roman"/>
                <w:color w:val="auto"/>
                <w:sz w:val="24"/>
                <w:szCs w:val="24"/>
              </w:rPr>
              <w:t>4 629,4</w:t>
            </w:r>
          </w:p>
        </w:tc>
      </w:tr>
      <w:tr w:rsidR="00E14634" w:rsidRPr="00AD4701" w14:paraId="2B8F8D7C" w14:textId="77777777" w:rsidTr="001648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75" w:type="dxa"/>
            <w:shd w:val="clear" w:color="auto" w:fill="auto"/>
          </w:tcPr>
          <w:p w14:paraId="2A4B8E12" w14:textId="77777777" w:rsidR="00C9558F" w:rsidRPr="00AD4701" w:rsidRDefault="00C9558F" w:rsidP="00011AC3">
            <w:pPr>
              <w:jc w:val="both"/>
              <w:rPr>
                <w:rFonts w:ascii="Times New Roman" w:hAnsi="Times New Roman"/>
                <w:b w:val="0"/>
                <w:color w:val="auto"/>
                <w:sz w:val="24"/>
                <w:szCs w:val="24"/>
              </w:rPr>
            </w:pPr>
            <w:r w:rsidRPr="00AD4701">
              <w:rPr>
                <w:rFonts w:ascii="Times New Roman" w:hAnsi="Times New Roman"/>
                <w:b w:val="0"/>
                <w:color w:val="auto"/>
                <w:sz w:val="24"/>
                <w:szCs w:val="24"/>
              </w:rPr>
              <w:t>Хлорид никеля</w:t>
            </w:r>
          </w:p>
        </w:tc>
        <w:tc>
          <w:tcPr>
            <w:tcW w:w="3851" w:type="dxa"/>
            <w:shd w:val="clear" w:color="auto" w:fill="auto"/>
          </w:tcPr>
          <w:p w14:paraId="2F961425" w14:textId="77777777" w:rsidR="00C9558F" w:rsidRPr="00AD4701" w:rsidRDefault="00C9558F" w:rsidP="00011A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AD4701">
              <w:rPr>
                <w:rFonts w:ascii="Times New Roman" w:hAnsi="Times New Roman"/>
                <w:color w:val="auto"/>
                <w:sz w:val="24"/>
                <w:szCs w:val="24"/>
              </w:rPr>
              <w:t>5 587,8</w:t>
            </w:r>
          </w:p>
        </w:tc>
      </w:tr>
    </w:tbl>
    <w:p w14:paraId="3D3390CF" w14:textId="77777777" w:rsidR="00C9558F" w:rsidRPr="00AD4701" w:rsidRDefault="00C9558F" w:rsidP="00C9558F">
      <w:pPr>
        <w:spacing w:after="0" w:line="240" w:lineRule="auto"/>
        <w:jc w:val="both"/>
        <w:rPr>
          <w:rFonts w:ascii="Times New Roman" w:hAnsi="Times New Roman"/>
          <w:i/>
          <w:sz w:val="20"/>
          <w:szCs w:val="24"/>
          <w:lang w:val="en-US"/>
        </w:rPr>
      </w:pPr>
      <w:r w:rsidRPr="00AD4701">
        <w:rPr>
          <w:rFonts w:ascii="Times New Roman" w:hAnsi="Times New Roman"/>
          <w:i/>
          <w:sz w:val="20"/>
          <w:szCs w:val="24"/>
        </w:rPr>
        <w:t xml:space="preserve">Источник: </w:t>
      </w:r>
      <w:r w:rsidRPr="00AD4701">
        <w:rPr>
          <w:rFonts w:ascii="Times New Roman" w:hAnsi="Times New Roman"/>
          <w:i/>
          <w:sz w:val="20"/>
          <w:szCs w:val="24"/>
          <w:lang w:val="en-US"/>
        </w:rPr>
        <w:t>Shanghai Metals Market</w:t>
      </w:r>
    </w:p>
    <w:p w14:paraId="7E4728F7" w14:textId="77777777" w:rsidR="00C9558F" w:rsidRPr="00AD4701" w:rsidRDefault="00C9558F" w:rsidP="00C9558F">
      <w:pPr>
        <w:spacing w:after="0" w:line="240" w:lineRule="auto"/>
        <w:jc w:val="both"/>
        <w:rPr>
          <w:rFonts w:ascii="Times New Roman" w:hAnsi="Times New Roman"/>
          <w:sz w:val="24"/>
          <w:szCs w:val="24"/>
        </w:rPr>
      </w:pPr>
    </w:p>
    <w:p w14:paraId="0AFB8EC9" w14:textId="3BD2E4E2" w:rsidR="00C9558F" w:rsidRPr="00AD4701" w:rsidRDefault="00C9558F" w:rsidP="00C9558F">
      <w:pPr>
        <w:spacing w:after="0" w:line="240" w:lineRule="auto"/>
        <w:jc w:val="both"/>
        <w:rPr>
          <w:rFonts w:ascii="Times New Roman" w:hAnsi="Times New Roman"/>
          <w:sz w:val="24"/>
          <w:szCs w:val="24"/>
        </w:rPr>
      </w:pPr>
      <w:r w:rsidRPr="00AD4701">
        <w:rPr>
          <w:rFonts w:ascii="Times New Roman" w:hAnsi="Times New Roman"/>
          <w:sz w:val="24"/>
          <w:szCs w:val="24"/>
        </w:rPr>
        <w:t>Цена на никелевую руду напрямую зависит о</w:t>
      </w:r>
      <w:r w:rsidR="006A2A7A" w:rsidRPr="00AD4701">
        <w:rPr>
          <w:rFonts w:ascii="Times New Roman" w:hAnsi="Times New Roman"/>
          <w:sz w:val="24"/>
          <w:szCs w:val="24"/>
        </w:rPr>
        <w:t>т биржевых котировок никеля на Л</w:t>
      </w:r>
      <w:r w:rsidRPr="00AD4701">
        <w:rPr>
          <w:rFonts w:ascii="Times New Roman" w:hAnsi="Times New Roman"/>
          <w:sz w:val="24"/>
          <w:szCs w:val="24"/>
        </w:rPr>
        <w:t>ондонской бирже металлов (см. Рисунок</w:t>
      </w:r>
      <w:r w:rsidR="004677D9" w:rsidRPr="00AD4701">
        <w:rPr>
          <w:rFonts w:ascii="Times New Roman" w:hAnsi="Times New Roman"/>
          <w:sz w:val="24"/>
          <w:szCs w:val="24"/>
        </w:rPr>
        <w:t xml:space="preserve"> 2</w:t>
      </w:r>
      <w:r w:rsidR="006B4EF8" w:rsidRPr="00AD4701">
        <w:rPr>
          <w:rFonts w:ascii="Times New Roman" w:hAnsi="Times New Roman"/>
          <w:sz w:val="24"/>
          <w:szCs w:val="24"/>
        </w:rPr>
        <w:t>8</w:t>
      </w:r>
      <w:r w:rsidRPr="00AD4701">
        <w:rPr>
          <w:rFonts w:ascii="Times New Roman" w:hAnsi="Times New Roman"/>
          <w:sz w:val="24"/>
          <w:szCs w:val="24"/>
        </w:rPr>
        <w:t xml:space="preserve">). Более того, более богатая по содержанию никеля руда Индонезии наиболее подвержена волатильности и зависима от цены на никель нежели руда из Филиппин с низким содержанием металла. </w:t>
      </w:r>
    </w:p>
    <w:p w14:paraId="0319D7B1" w14:textId="77777777" w:rsidR="009804D9" w:rsidRPr="00AD4701" w:rsidRDefault="009804D9" w:rsidP="00C9558F">
      <w:pPr>
        <w:spacing w:after="0" w:line="240" w:lineRule="auto"/>
        <w:jc w:val="both"/>
        <w:rPr>
          <w:rFonts w:ascii="Times New Roman" w:hAnsi="Times New Roman"/>
          <w:sz w:val="24"/>
          <w:szCs w:val="24"/>
        </w:rPr>
      </w:pPr>
    </w:p>
    <w:p w14:paraId="080100DE" w14:textId="76AF4662" w:rsidR="00C9558F" w:rsidRPr="00AD4701" w:rsidRDefault="000A7F0B" w:rsidP="004B0AFE">
      <w:pPr>
        <w:spacing w:after="0" w:line="240" w:lineRule="auto"/>
        <w:jc w:val="center"/>
        <w:rPr>
          <w:rFonts w:ascii="Times New Roman" w:hAnsi="Times New Roman"/>
          <w:b/>
          <w:sz w:val="24"/>
          <w:szCs w:val="24"/>
        </w:rPr>
      </w:pPr>
      <w:r w:rsidRPr="00AD4701">
        <w:rPr>
          <w:rFonts w:ascii="Times New Roman" w:hAnsi="Times New Roman"/>
          <w:b/>
          <w:sz w:val="24"/>
          <w:szCs w:val="24"/>
        </w:rPr>
        <w:t>Рисунок 2</w:t>
      </w:r>
      <w:r w:rsidR="001648CA">
        <w:rPr>
          <w:rFonts w:ascii="Times New Roman" w:hAnsi="Times New Roman"/>
          <w:b/>
          <w:sz w:val="24"/>
          <w:szCs w:val="24"/>
        </w:rPr>
        <w:t>4</w:t>
      </w:r>
      <w:r w:rsidRPr="00AD4701">
        <w:rPr>
          <w:rFonts w:ascii="Times New Roman" w:hAnsi="Times New Roman"/>
          <w:b/>
          <w:sz w:val="24"/>
          <w:szCs w:val="24"/>
        </w:rPr>
        <w:t>. З</w:t>
      </w:r>
      <w:r w:rsidR="004B0AFE" w:rsidRPr="00AD4701">
        <w:rPr>
          <w:rFonts w:ascii="Times New Roman" w:hAnsi="Times New Roman"/>
          <w:b/>
          <w:sz w:val="24"/>
          <w:szCs w:val="24"/>
        </w:rPr>
        <w:t>ависимость цен на никель и руду</w:t>
      </w:r>
      <w:r w:rsidR="00C9558F" w:rsidRPr="00AD4701">
        <w:rPr>
          <w:rFonts w:ascii="Times New Roman" w:hAnsi="Times New Roman"/>
          <w:noProof/>
          <w:sz w:val="24"/>
          <w:szCs w:val="24"/>
          <w:lang w:eastAsia="ru-RU"/>
        </w:rPr>
        <mc:AlternateContent>
          <mc:Choice Requires="wps">
            <w:drawing>
              <wp:anchor distT="0" distB="0" distL="114300" distR="114300" simplePos="0" relativeHeight="251662336" behindDoc="0" locked="0" layoutInCell="1" allowOverlap="1" wp14:anchorId="459ADA51" wp14:editId="60B63914">
                <wp:simplePos x="0" y="0"/>
                <wp:positionH relativeFrom="column">
                  <wp:posOffset>-186283</wp:posOffset>
                </wp:positionH>
                <wp:positionV relativeFrom="paragraph">
                  <wp:posOffset>128919</wp:posOffset>
                </wp:positionV>
                <wp:extent cx="647272" cy="287413"/>
                <wp:effectExtent l="0" t="0" r="635" b="0"/>
                <wp:wrapNone/>
                <wp:docPr id="20" name="Надпись 20"/>
                <wp:cNvGraphicFramePr/>
                <a:graphic xmlns:a="http://schemas.openxmlformats.org/drawingml/2006/main">
                  <a:graphicData uri="http://schemas.microsoft.com/office/word/2010/wordprocessingShape">
                    <wps:wsp>
                      <wps:cNvSpPr txBox="1"/>
                      <wps:spPr>
                        <a:xfrm>
                          <a:off x="0" y="0"/>
                          <a:ext cx="647272" cy="2874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C36965" w14:textId="77777777" w:rsidR="00C665A2" w:rsidRPr="00CC6AB7" w:rsidRDefault="00C665A2" w:rsidP="00C9558F">
                            <w:pPr>
                              <w:jc w:val="right"/>
                              <w:rPr>
                                <w:sz w:val="18"/>
                              </w:rPr>
                            </w:pPr>
                            <w:r w:rsidRPr="00CC6AB7">
                              <w:rPr>
                                <w:sz w:val="18"/>
                              </w:rPr>
                              <w:t>Индекс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9ADA51" id="Надпись 20" o:spid="_x0000_s1032" type="#_x0000_t202" style="position:absolute;left:0;text-align:left;margin-left:-14.65pt;margin-top:10.15pt;width:50.95pt;height:2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" fillcolor="white [3201]" stroked="f" strokeweight=".5pt">
                <v:textbox>
                  <w:txbxContent>
                    <w:p w14:paraId="40C36965" w14:textId="77777777" w:rsidR="00C665A2" w:rsidRPr="00CC6AB7" w:rsidRDefault="00C665A2" w:rsidP="00C9558F">
                      <w:pPr>
                        <w:jc w:val="right"/>
                        <w:rPr>
                          <w:sz w:val="18"/>
                        </w:rPr>
                      </w:pPr>
                      <w:r w:rsidRPr="00CC6AB7">
                        <w:rPr>
                          <w:sz w:val="18"/>
                        </w:rPr>
                        <w:t>Индекс</w:t>
                      </w:r>
                    </w:p>
                  </w:txbxContent>
                </v:textbox>
              </v:shape>
            </w:pict>
          </mc:Fallback>
        </mc:AlternateContent>
      </w:r>
    </w:p>
    <w:p w14:paraId="298AFE0C" w14:textId="77777777" w:rsidR="00C9558F" w:rsidRPr="00AD4701" w:rsidRDefault="00C9558F" w:rsidP="00C9558F">
      <w:pPr>
        <w:spacing w:after="0" w:line="240" w:lineRule="auto"/>
        <w:jc w:val="both"/>
        <w:rPr>
          <w:rFonts w:ascii="Times New Roman" w:hAnsi="Times New Roman"/>
          <w:sz w:val="24"/>
          <w:szCs w:val="24"/>
        </w:rPr>
      </w:pPr>
    </w:p>
    <w:p w14:paraId="5440CB14" w14:textId="77777777" w:rsidR="00C9558F" w:rsidRPr="00AD4701" w:rsidRDefault="00C9558F" w:rsidP="00C9558F">
      <w:pPr>
        <w:spacing w:after="0" w:line="240" w:lineRule="auto"/>
        <w:jc w:val="center"/>
        <w:rPr>
          <w:rFonts w:ascii="Times New Roman" w:hAnsi="Times New Roman"/>
          <w:sz w:val="24"/>
          <w:szCs w:val="24"/>
        </w:rPr>
      </w:pPr>
      <w:r w:rsidRPr="00AD4701">
        <w:rPr>
          <w:rFonts w:ascii="Times New Roman" w:hAnsi="Times New Roman"/>
          <w:noProof/>
          <w:sz w:val="24"/>
          <w:szCs w:val="24"/>
          <w:lang w:eastAsia="ru-RU"/>
        </w:rPr>
        <w:drawing>
          <wp:inline distT="0" distB="0" distL="0" distR="0" wp14:anchorId="49B8A46F" wp14:editId="1EF20EEE">
            <wp:extent cx="6433820" cy="3343275"/>
            <wp:effectExtent l="0" t="0" r="5080" b="9525"/>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33820" cy="3343275"/>
                    </a:xfrm>
                    <a:prstGeom prst="rect">
                      <a:avLst/>
                    </a:prstGeom>
                    <a:noFill/>
                    <a:ln>
                      <a:noFill/>
                    </a:ln>
                  </pic:spPr>
                </pic:pic>
              </a:graphicData>
            </a:graphic>
          </wp:inline>
        </w:drawing>
      </w:r>
    </w:p>
    <w:p w14:paraId="54BBAB5C" w14:textId="77777777" w:rsidR="00C9558F" w:rsidRPr="00AD4701" w:rsidRDefault="00C9558F" w:rsidP="00C9558F">
      <w:pPr>
        <w:spacing w:after="0" w:line="240" w:lineRule="auto"/>
        <w:ind w:firstLine="708"/>
        <w:jc w:val="both"/>
        <w:rPr>
          <w:rFonts w:ascii="Times New Roman" w:hAnsi="Times New Roman"/>
          <w:sz w:val="24"/>
          <w:szCs w:val="24"/>
        </w:rPr>
      </w:pPr>
      <w:r w:rsidRPr="00AD4701">
        <w:rPr>
          <w:rFonts w:ascii="Times New Roman" w:hAnsi="Times New Roman"/>
          <w:noProof/>
          <w:sz w:val="24"/>
          <w:szCs w:val="24"/>
          <w:lang w:eastAsia="ru-RU"/>
        </w:rPr>
        <w:drawing>
          <wp:inline distT="0" distB="0" distL="0" distR="0" wp14:anchorId="63C2527D" wp14:editId="30E3768E">
            <wp:extent cx="297815" cy="2032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815" cy="20320"/>
                    </a:xfrm>
                    <a:prstGeom prst="rect">
                      <a:avLst/>
                    </a:prstGeom>
                    <a:noFill/>
                    <a:ln>
                      <a:noFill/>
                    </a:ln>
                  </pic:spPr>
                </pic:pic>
              </a:graphicData>
            </a:graphic>
          </wp:inline>
        </w:drawing>
      </w:r>
      <w:r w:rsidRPr="00AD4701">
        <w:rPr>
          <w:rFonts w:ascii="Times New Roman" w:hAnsi="Times New Roman"/>
          <w:sz w:val="24"/>
          <w:szCs w:val="24"/>
        </w:rPr>
        <w:t xml:space="preserve"> </w:t>
      </w:r>
      <w:r w:rsidRPr="00AD4701">
        <w:rPr>
          <w:rFonts w:ascii="Times New Roman" w:hAnsi="Times New Roman"/>
          <w:sz w:val="20"/>
          <w:szCs w:val="24"/>
        </w:rPr>
        <w:t xml:space="preserve">Цена никель </w:t>
      </w:r>
      <w:r w:rsidRPr="00AD4701">
        <w:rPr>
          <w:rFonts w:ascii="Times New Roman" w:hAnsi="Times New Roman"/>
          <w:sz w:val="20"/>
          <w:szCs w:val="24"/>
          <w:lang w:val="en-US"/>
        </w:rPr>
        <w:t>LME</w:t>
      </w:r>
      <w:r w:rsidRPr="00AD4701">
        <w:rPr>
          <w:rFonts w:ascii="Times New Roman" w:hAnsi="Times New Roman"/>
          <w:sz w:val="20"/>
          <w:szCs w:val="24"/>
        </w:rPr>
        <w:tab/>
      </w:r>
      <w:r w:rsidRPr="00AD4701">
        <w:rPr>
          <w:rFonts w:ascii="Times New Roman" w:hAnsi="Times New Roman"/>
          <w:noProof/>
          <w:sz w:val="20"/>
          <w:szCs w:val="24"/>
          <w:lang w:eastAsia="ru-RU"/>
        </w:rPr>
        <w:drawing>
          <wp:inline distT="0" distB="0" distL="0" distR="0" wp14:anchorId="2147E3B4" wp14:editId="5DF73A1E">
            <wp:extent cx="297815" cy="31115"/>
            <wp:effectExtent l="0" t="0" r="6985" b="698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815" cy="31115"/>
                    </a:xfrm>
                    <a:prstGeom prst="rect">
                      <a:avLst/>
                    </a:prstGeom>
                    <a:noFill/>
                    <a:ln>
                      <a:noFill/>
                    </a:ln>
                  </pic:spPr>
                </pic:pic>
              </a:graphicData>
            </a:graphic>
          </wp:inline>
        </w:drawing>
      </w:r>
      <w:r w:rsidRPr="00AD4701">
        <w:rPr>
          <w:rFonts w:ascii="Times New Roman" w:hAnsi="Times New Roman"/>
          <w:sz w:val="20"/>
          <w:szCs w:val="24"/>
        </w:rPr>
        <w:t xml:space="preserve"> Индонезия 1.8%</w:t>
      </w:r>
      <w:r w:rsidRPr="00AD4701">
        <w:rPr>
          <w:rFonts w:ascii="Times New Roman" w:hAnsi="Times New Roman"/>
          <w:sz w:val="20"/>
          <w:szCs w:val="24"/>
        </w:rPr>
        <w:tab/>
      </w:r>
      <w:r w:rsidRPr="00AD4701">
        <w:rPr>
          <w:rFonts w:ascii="Times New Roman" w:hAnsi="Times New Roman"/>
          <w:noProof/>
          <w:sz w:val="20"/>
          <w:szCs w:val="24"/>
          <w:lang w:eastAsia="ru-RU"/>
        </w:rPr>
        <w:drawing>
          <wp:inline distT="0" distB="0" distL="0" distR="0" wp14:anchorId="707D86E8" wp14:editId="1AAD75B5">
            <wp:extent cx="328930" cy="31115"/>
            <wp:effectExtent l="0" t="0" r="0" b="698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8930" cy="31115"/>
                    </a:xfrm>
                    <a:prstGeom prst="rect">
                      <a:avLst/>
                    </a:prstGeom>
                    <a:noFill/>
                    <a:ln>
                      <a:noFill/>
                    </a:ln>
                  </pic:spPr>
                </pic:pic>
              </a:graphicData>
            </a:graphic>
          </wp:inline>
        </w:drawing>
      </w:r>
      <w:r w:rsidRPr="00AD4701">
        <w:rPr>
          <w:rFonts w:ascii="Times New Roman" w:hAnsi="Times New Roman"/>
          <w:sz w:val="20"/>
          <w:szCs w:val="24"/>
        </w:rPr>
        <w:t xml:space="preserve"> Филиппины 1.5%</w:t>
      </w:r>
      <w:r w:rsidRPr="00AD4701">
        <w:rPr>
          <w:rFonts w:ascii="Times New Roman" w:hAnsi="Times New Roman"/>
          <w:sz w:val="20"/>
          <w:szCs w:val="24"/>
        </w:rPr>
        <w:tab/>
      </w:r>
      <w:r w:rsidRPr="00AD4701">
        <w:rPr>
          <w:rFonts w:ascii="Times New Roman" w:hAnsi="Times New Roman"/>
          <w:noProof/>
          <w:sz w:val="20"/>
          <w:szCs w:val="24"/>
          <w:lang w:eastAsia="ru-RU"/>
        </w:rPr>
        <w:drawing>
          <wp:inline distT="0" distB="0" distL="0" distR="0" wp14:anchorId="0B896B50" wp14:editId="31E68546">
            <wp:extent cx="297815" cy="2032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815" cy="20320"/>
                    </a:xfrm>
                    <a:prstGeom prst="rect">
                      <a:avLst/>
                    </a:prstGeom>
                    <a:noFill/>
                    <a:ln>
                      <a:noFill/>
                    </a:ln>
                  </pic:spPr>
                </pic:pic>
              </a:graphicData>
            </a:graphic>
          </wp:inline>
        </w:drawing>
      </w:r>
      <w:r w:rsidRPr="00AD4701">
        <w:rPr>
          <w:rFonts w:ascii="Times New Roman" w:hAnsi="Times New Roman"/>
          <w:sz w:val="20"/>
          <w:szCs w:val="24"/>
        </w:rPr>
        <w:t xml:space="preserve">  Филиппины 1.0 %</w:t>
      </w:r>
    </w:p>
    <w:p w14:paraId="3EA9D43E" w14:textId="77777777" w:rsidR="00C9558F" w:rsidRPr="00AD4701" w:rsidRDefault="00C9558F" w:rsidP="00C9558F">
      <w:pPr>
        <w:spacing w:after="0" w:line="240" w:lineRule="auto"/>
        <w:jc w:val="both"/>
        <w:rPr>
          <w:rFonts w:ascii="Times New Roman" w:hAnsi="Times New Roman"/>
          <w:i/>
          <w:sz w:val="20"/>
          <w:szCs w:val="24"/>
        </w:rPr>
      </w:pPr>
      <w:r w:rsidRPr="00AD4701">
        <w:rPr>
          <w:rFonts w:ascii="Times New Roman" w:hAnsi="Times New Roman"/>
          <w:i/>
          <w:sz w:val="20"/>
          <w:szCs w:val="24"/>
        </w:rPr>
        <w:t xml:space="preserve">Источник: </w:t>
      </w:r>
      <w:r w:rsidRPr="00AD4701">
        <w:rPr>
          <w:rFonts w:ascii="Times New Roman" w:hAnsi="Times New Roman"/>
          <w:i/>
          <w:sz w:val="20"/>
          <w:szCs w:val="24"/>
          <w:lang w:val="en-US"/>
        </w:rPr>
        <w:t>Credit</w:t>
      </w:r>
      <w:r w:rsidRPr="00AD4701">
        <w:rPr>
          <w:rFonts w:ascii="Times New Roman" w:hAnsi="Times New Roman"/>
          <w:i/>
          <w:sz w:val="20"/>
          <w:szCs w:val="24"/>
        </w:rPr>
        <w:t xml:space="preserve"> </w:t>
      </w:r>
      <w:r w:rsidRPr="00AD4701">
        <w:rPr>
          <w:rFonts w:ascii="Times New Roman" w:hAnsi="Times New Roman"/>
          <w:i/>
          <w:sz w:val="20"/>
          <w:szCs w:val="24"/>
          <w:lang w:val="en-US"/>
        </w:rPr>
        <w:t>Suisse</w:t>
      </w:r>
    </w:p>
    <w:p w14:paraId="5244B4FE" w14:textId="77777777" w:rsidR="00C52651" w:rsidRPr="00AD4701" w:rsidRDefault="00C52651" w:rsidP="00C52651">
      <w:pPr>
        <w:spacing w:after="0" w:line="240" w:lineRule="auto"/>
        <w:jc w:val="both"/>
        <w:rPr>
          <w:rFonts w:ascii="Times New Roman" w:hAnsi="Times New Roman"/>
          <w:b/>
          <w:sz w:val="24"/>
          <w:szCs w:val="24"/>
        </w:rPr>
      </w:pPr>
    </w:p>
    <w:p w14:paraId="30E05F46" w14:textId="7DE556D9" w:rsidR="00C9558F" w:rsidRPr="00AD4701" w:rsidRDefault="00046D12" w:rsidP="00E14634">
      <w:pPr>
        <w:pStyle w:val="3"/>
        <w:spacing w:before="0" w:beforeAutospacing="0" w:after="0" w:afterAutospacing="0"/>
        <w:rPr>
          <w:sz w:val="28"/>
        </w:rPr>
      </w:pPr>
      <w:bookmarkStart w:id="19" w:name="_Toc436917042"/>
      <w:r>
        <w:rPr>
          <w:sz w:val="28"/>
        </w:rPr>
        <w:lastRenderedPageBreak/>
        <w:t>4</w:t>
      </w:r>
      <w:r w:rsidR="00084F80" w:rsidRPr="00AD4701">
        <w:rPr>
          <w:sz w:val="28"/>
        </w:rPr>
        <w:t>.</w:t>
      </w:r>
      <w:r w:rsidR="00190C4D" w:rsidRPr="00AD4701">
        <w:rPr>
          <w:sz w:val="28"/>
        </w:rPr>
        <w:t>2</w:t>
      </w:r>
      <w:r w:rsidR="00084F80" w:rsidRPr="00AD4701">
        <w:rPr>
          <w:sz w:val="28"/>
        </w:rPr>
        <w:t xml:space="preserve">. </w:t>
      </w:r>
      <w:r w:rsidR="00244B0F" w:rsidRPr="00AD4701">
        <w:rPr>
          <w:sz w:val="28"/>
        </w:rPr>
        <w:t>Динамика ц</w:t>
      </w:r>
      <w:r w:rsidR="00E36FEE" w:rsidRPr="00AD4701">
        <w:rPr>
          <w:sz w:val="28"/>
        </w:rPr>
        <w:t>ен</w:t>
      </w:r>
      <w:r w:rsidR="00244B0F" w:rsidRPr="00AD4701">
        <w:rPr>
          <w:sz w:val="28"/>
        </w:rPr>
        <w:t xml:space="preserve"> </w:t>
      </w:r>
      <w:r w:rsidR="001648CA">
        <w:rPr>
          <w:sz w:val="28"/>
        </w:rPr>
        <w:t>н</w:t>
      </w:r>
      <w:r w:rsidR="00244B0F" w:rsidRPr="00AD4701">
        <w:rPr>
          <w:sz w:val="28"/>
        </w:rPr>
        <w:t xml:space="preserve">а </w:t>
      </w:r>
      <w:r w:rsidR="00E36FEE" w:rsidRPr="00AD4701">
        <w:rPr>
          <w:sz w:val="28"/>
        </w:rPr>
        <w:t>к</w:t>
      </w:r>
      <w:r w:rsidR="00C9558F" w:rsidRPr="00AD4701">
        <w:rPr>
          <w:sz w:val="28"/>
        </w:rPr>
        <w:t>обальт</w:t>
      </w:r>
      <w:r w:rsidR="00244B0F" w:rsidRPr="00AD4701">
        <w:rPr>
          <w:sz w:val="28"/>
        </w:rPr>
        <w:t>а</w:t>
      </w:r>
      <w:bookmarkEnd w:id="19"/>
    </w:p>
    <w:p w14:paraId="2AB3C298" w14:textId="38919E04" w:rsidR="00C9558F" w:rsidRPr="00AD4701" w:rsidRDefault="00C9558F" w:rsidP="00C9558F">
      <w:pPr>
        <w:spacing w:after="0" w:line="240" w:lineRule="auto"/>
        <w:jc w:val="both"/>
        <w:rPr>
          <w:rFonts w:ascii="Times New Roman" w:hAnsi="Times New Roman"/>
          <w:sz w:val="24"/>
          <w:szCs w:val="24"/>
        </w:rPr>
      </w:pPr>
      <w:r w:rsidRPr="00AD4701">
        <w:rPr>
          <w:rFonts w:ascii="Times New Roman" w:hAnsi="Times New Roman"/>
          <w:sz w:val="24"/>
          <w:szCs w:val="24"/>
        </w:rPr>
        <w:t xml:space="preserve">До 2010 года бэнчмарком для долгосрочных контрактных цен были данные </w:t>
      </w:r>
      <w:r w:rsidRPr="00AD4701">
        <w:rPr>
          <w:rFonts w:ascii="Times New Roman" w:hAnsi="Times New Roman"/>
          <w:sz w:val="24"/>
          <w:szCs w:val="24"/>
          <w:lang w:val="en-US"/>
        </w:rPr>
        <w:t>Metal</w:t>
      </w:r>
      <w:r w:rsidRPr="00AD4701">
        <w:rPr>
          <w:rFonts w:ascii="Times New Roman" w:hAnsi="Times New Roman"/>
          <w:sz w:val="24"/>
          <w:szCs w:val="24"/>
        </w:rPr>
        <w:t xml:space="preserve"> </w:t>
      </w:r>
      <w:r w:rsidRPr="00AD4701">
        <w:rPr>
          <w:rFonts w:ascii="Times New Roman" w:hAnsi="Times New Roman"/>
          <w:sz w:val="24"/>
          <w:szCs w:val="24"/>
          <w:lang w:val="en-US"/>
        </w:rPr>
        <w:t>Bulletin</w:t>
      </w:r>
      <w:r w:rsidRPr="00AD4701">
        <w:rPr>
          <w:rFonts w:ascii="Times New Roman" w:hAnsi="Times New Roman"/>
          <w:sz w:val="24"/>
          <w:szCs w:val="24"/>
        </w:rPr>
        <w:t>. С февраля 2010 года на Лондонской бирже металлов начали заключаться первые фьючерсные контракты на покупку кобальта, таким</w:t>
      </w:r>
      <w:r w:rsidR="00301D66" w:rsidRPr="00AD4701">
        <w:rPr>
          <w:rFonts w:ascii="Times New Roman" w:hAnsi="Times New Roman"/>
          <w:sz w:val="24"/>
          <w:szCs w:val="24"/>
        </w:rPr>
        <w:t xml:space="preserve"> образом, цены на кобальт на Лондонской бирже металлов</w:t>
      </w:r>
      <w:r w:rsidRPr="00AD4701">
        <w:rPr>
          <w:rFonts w:ascii="Times New Roman" w:hAnsi="Times New Roman"/>
          <w:sz w:val="24"/>
          <w:szCs w:val="24"/>
        </w:rPr>
        <w:t xml:space="preserve"> стали новым бенчмарком. </w:t>
      </w:r>
    </w:p>
    <w:p w14:paraId="4D3D039B" w14:textId="77777777" w:rsidR="00C9558F" w:rsidRPr="00AD4701" w:rsidRDefault="00C9558F" w:rsidP="00C9558F">
      <w:pPr>
        <w:spacing w:after="0" w:line="240" w:lineRule="auto"/>
        <w:jc w:val="both"/>
        <w:rPr>
          <w:rFonts w:ascii="Times New Roman" w:hAnsi="Times New Roman"/>
          <w:sz w:val="24"/>
          <w:szCs w:val="24"/>
        </w:rPr>
      </w:pPr>
    </w:p>
    <w:p w14:paraId="38C0289A" w14:textId="2BC13016" w:rsidR="00C9558F" w:rsidRPr="00AD4701" w:rsidRDefault="00C9558F" w:rsidP="00C9558F">
      <w:pPr>
        <w:spacing w:after="0" w:line="240" w:lineRule="auto"/>
        <w:jc w:val="both"/>
        <w:rPr>
          <w:rFonts w:ascii="Times New Roman" w:hAnsi="Times New Roman"/>
          <w:sz w:val="24"/>
          <w:szCs w:val="24"/>
        </w:rPr>
      </w:pPr>
      <w:r w:rsidRPr="00AD4701">
        <w:rPr>
          <w:rFonts w:ascii="Times New Roman" w:hAnsi="Times New Roman"/>
          <w:sz w:val="24"/>
          <w:szCs w:val="24"/>
        </w:rPr>
        <w:t>Цены на кобальт, как и на никель, являются крайне волатильными</w:t>
      </w:r>
      <w:r w:rsidR="00227B20" w:rsidRPr="00AD4701">
        <w:rPr>
          <w:rFonts w:ascii="Times New Roman" w:hAnsi="Times New Roman"/>
          <w:sz w:val="24"/>
          <w:szCs w:val="24"/>
        </w:rPr>
        <w:t xml:space="preserve"> (см. Рисунок </w:t>
      </w:r>
      <w:r w:rsidR="00C20080" w:rsidRPr="00AD4701">
        <w:rPr>
          <w:rFonts w:ascii="Times New Roman" w:hAnsi="Times New Roman"/>
          <w:sz w:val="24"/>
          <w:szCs w:val="24"/>
        </w:rPr>
        <w:t>3</w:t>
      </w:r>
      <w:r w:rsidR="006B4EF8" w:rsidRPr="00AD4701">
        <w:rPr>
          <w:rFonts w:ascii="Times New Roman" w:hAnsi="Times New Roman"/>
          <w:sz w:val="24"/>
          <w:szCs w:val="24"/>
        </w:rPr>
        <w:t>3</w:t>
      </w:r>
      <w:r w:rsidR="00227B20" w:rsidRPr="00AD4701">
        <w:rPr>
          <w:rFonts w:ascii="Times New Roman" w:hAnsi="Times New Roman"/>
          <w:sz w:val="24"/>
          <w:szCs w:val="24"/>
        </w:rPr>
        <w:t>)</w:t>
      </w:r>
      <w:r w:rsidRPr="00AD4701">
        <w:rPr>
          <w:rFonts w:ascii="Times New Roman" w:hAnsi="Times New Roman"/>
          <w:sz w:val="24"/>
          <w:szCs w:val="24"/>
        </w:rPr>
        <w:t xml:space="preserve">. </w:t>
      </w:r>
      <w:r w:rsidR="00227B20" w:rsidRPr="00AD4701">
        <w:rPr>
          <w:rFonts w:ascii="Times New Roman" w:hAnsi="Times New Roman"/>
          <w:sz w:val="24"/>
          <w:szCs w:val="24"/>
        </w:rPr>
        <w:t xml:space="preserve">Согласно статистике </w:t>
      </w:r>
      <w:r w:rsidR="00227B20" w:rsidRPr="00AD4701">
        <w:rPr>
          <w:rFonts w:ascii="Times New Roman" w:hAnsi="Times New Roman"/>
          <w:sz w:val="24"/>
          <w:szCs w:val="24"/>
          <w:lang w:val="en-US"/>
        </w:rPr>
        <w:t>Cobalt</w:t>
      </w:r>
      <w:r w:rsidR="00227B20" w:rsidRPr="00AD4701">
        <w:rPr>
          <w:rFonts w:ascii="Times New Roman" w:hAnsi="Times New Roman"/>
          <w:sz w:val="24"/>
          <w:szCs w:val="24"/>
        </w:rPr>
        <w:t xml:space="preserve"> </w:t>
      </w:r>
      <w:r w:rsidR="00227B20" w:rsidRPr="00AD4701">
        <w:rPr>
          <w:rFonts w:ascii="Times New Roman" w:hAnsi="Times New Roman"/>
          <w:sz w:val="24"/>
          <w:szCs w:val="24"/>
          <w:lang w:val="en-US"/>
        </w:rPr>
        <w:t>Market</w:t>
      </w:r>
      <w:r w:rsidR="00227B20" w:rsidRPr="00AD4701">
        <w:rPr>
          <w:rFonts w:ascii="Times New Roman" w:hAnsi="Times New Roman"/>
          <w:sz w:val="24"/>
          <w:szCs w:val="24"/>
        </w:rPr>
        <w:t xml:space="preserve"> </w:t>
      </w:r>
      <w:r w:rsidR="00227B20" w:rsidRPr="00AD4701">
        <w:rPr>
          <w:rFonts w:ascii="Times New Roman" w:hAnsi="Times New Roman"/>
          <w:sz w:val="24"/>
          <w:szCs w:val="24"/>
          <w:lang w:val="en-US"/>
        </w:rPr>
        <w:t>Overview</w:t>
      </w:r>
      <w:r w:rsidR="00227B20" w:rsidRPr="00AD4701">
        <w:rPr>
          <w:rFonts w:ascii="Times New Roman" w:hAnsi="Times New Roman"/>
          <w:sz w:val="24"/>
          <w:szCs w:val="24"/>
        </w:rPr>
        <w:t>, в</w:t>
      </w:r>
      <w:r w:rsidRPr="00AD4701">
        <w:rPr>
          <w:rFonts w:ascii="Times New Roman" w:hAnsi="Times New Roman"/>
          <w:sz w:val="24"/>
          <w:szCs w:val="24"/>
        </w:rPr>
        <w:t xml:space="preserve"> 2003 году цены на кобальт достигли своего исторического минимума – 13 230 долл. США за тонну. В апреле 2008 г. произоше</w:t>
      </w:r>
      <w:r w:rsidR="00642C06" w:rsidRPr="00AD4701">
        <w:rPr>
          <w:rFonts w:ascii="Times New Roman" w:hAnsi="Times New Roman"/>
          <w:sz w:val="24"/>
          <w:szCs w:val="24"/>
        </w:rPr>
        <w:t>л скачок цен до 114 000 долл. США</w:t>
      </w:r>
      <w:r w:rsidRPr="00AD4701">
        <w:rPr>
          <w:rFonts w:ascii="Times New Roman" w:hAnsi="Times New Roman"/>
          <w:sz w:val="24"/>
          <w:szCs w:val="24"/>
        </w:rPr>
        <w:t xml:space="preserve"> за тонну. К концу 2008 года с наступление глобального финансового кризиса цены на кобальт упали до 20 000 долл. США/т. К 2010 году цены на металл стабилизировались, достигнув отметки 44 100 долл. США за тонну. </w:t>
      </w:r>
    </w:p>
    <w:p w14:paraId="3EE266E0" w14:textId="77777777" w:rsidR="00C9558F" w:rsidRPr="00AD4701" w:rsidRDefault="00C9558F" w:rsidP="00C9558F">
      <w:pPr>
        <w:spacing w:after="0" w:line="240" w:lineRule="auto"/>
        <w:jc w:val="both"/>
        <w:rPr>
          <w:rFonts w:ascii="Times New Roman" w:hAnsi="Times New Roman"/>
          <w:sz w:val="24"/>
          <w:szCs w:val="24"/>
        </w:rPr>
      </w:pPr>
    </w:p>
    <w:p w14:paraId="58F2D8F6" w14:textId="21AF3F63" w:rsidR="004B0AFE" w:rsidRPr="00AD4701" w:rsidRDefault="00E36FEE" w:rsidP="00757A78">
      <w:pPr>
        <w:spacing w:after="0" w:line="240" w:lineRule="auto"/>
        <w:jc w:val="both"/>
        <w:rPr>
          <w:rFonts w:ascii="Times New Roman" w:hAnsi="Times New Roman"/>
          <w:sz w:val="24"/>
          <w:szCs w:val="24"/>
        </w:rPr>
      </w:pPr>
      <w:r w:rsidRPr="00AD4701">
        <w:rPr>
          <w:rFonts w:ascii="Times New Roman" w:hAnsi="Times New Roman"/>
          <w:sz w:val="24"/>
          <w:szCs w:val="24"/>
        </w:rPr>
        <w:t xml:space="preserve">По данным Commodities Research Unit (CRU), </w:t>
      </w:r>
      <w:r w:rsidR="00C9558F" w:rsidRPr="00AD4701">
        <w:rPr>
          <w:rFonts w:ascii="Times New Roman" w:hAnsi="Times New Roman"/>
          <w:sz w:val="24"/>
          <w:szCs w:val="24"/>
        </w:rPr>
        <w:t>В 2011 и 2012 гг. на рынке был избыток кобальта в 2000 тонн и 7000 тонн соответственно, что привело к понижению це</w:t>
      </w:r>
      <w:r w:rsidR="00642C06" w:rsidRPr="00AD4701">
        <w:rPr>
          <w:rFonts w:ascii="Times New Roman" w:hAnsi="Times New Roman"/>
          <w:sz w:val="24"/>
          <w:szCs w:val="24"/>
        </w:rPr>
        <w:t>ны на кобальт до 22 000 долл. США</w:t>
      </w:r>
      <w:r w:rsidR="00C9558F" w:rsidRPr="00AD4701">
        <w:rPr>
          <w:rFonts w:ascii="Times New Roman" w:hAnsi="Times New Roman"/>
          <w:sz w:val="24"/>
          <w:szCs w:val="24"/>
        </w:rPr>
        <w:t xml:space="preserve">. </w:t>
      </w:r>
    </w:p>
    <w:p w14:paraId="5B1F7761" w14:textId="77777777" w:rsidR="00757A78" w:rsidRPr="00AD4701" w:rsidRDefault="00757A78" w:rsidP="00757A78">
      <w:pPr>
        <w:spacing w:after="0" w:line="240" w:lineRule="auto"/>
        <w:jc w:val="both"/>
        <w:rPr>
          <w:rFonts w:ascii="Times New Roman" w:hAnsi="Times New Roman"/>
          <w:sz w:val="24"/>
          <w:szCs w:val="24"/>
        </w:rPr>
      </w:pPr>
    </w:p>
    <w:p w14:paraId="6CF7382C" w14:textId="7EC63776" w:rsidR="00E36FEE" w:rsidRPr="00AD4701" w:rsidRDefault="00E36FEE" w:rsidP="00E36FEE">
      <w:pPr>
        <w:spacing w:after="0" w:line="240" w:lineRule="auto"/>
        <w:jc w:val="center"/>
        <w:rPr>
          <w:rFonts w:ascii="Times New Roman" w:hAnsi="Times New Roman"/>
          <w:b/>
          <w:sz w:val="24"/>
          <w:szCs w:val="24"/>
        </w:rPr>
      </w:pPr>
      <w:r w:rsidRPr="00AD4701">
        <w:rPr>
          <w:rFonts w:ascii="Times New Roman" w:hAnsi="Times New Roman"/>
          <w:b/>
          <w:bCs/>
          <w:sz w:val="24"/>
          <w:szCs w:val="24"/>
        </w:rPr>
        <w:t xml:space="preserve">Рисунок </w:t>
      </w:r>
      <w:r w:rsidR="001648CA">
        <w:rPr>
          <w:rFonts w:ascii="Times New Roman" w:hAnsi="Times New Roman"/>
          <w:b/>
          <w:bCs/>
          <w:sz w:val="24"/>
          <w:szCs w:val="24"/>
        </w:rPr>
        <w:t>25</w:t>
      </w:r>
      <w:r w:rsidRPr="00AD4701">
        <w:rPr>
          <w:rFonts w:ascii="Times New Roman" w:hAnsi="Times New Roman"/>
          <w:b/>
          <w:bCs/>
          <w:sz w:val="24"/>
          <w:szCs w:val="24"/>
        </w:rPr>
        <w:t>. Долгосрочные цены на кобальт</w:t>
      </w:r>
    </w:p>
    <w:p w14:paraId="6332EC70" w14:textId="77777777" w:rsidR="00C9558F" w:rsidRPr="00AD4701" w:rsidRDefault="00C9558F" w:rsidP="00C9558F">
      <w:pPr>
        <w:spacing w:after="0"/>
        <w:jc w:val="center"/>
        <w:rPr>
          <w:rFonts w:ascii="Times New Roman" w:hAnsi="Times New Roman"/>
          <w:noProof/>
          <w:sz w:val="24"/>
          <w:szCs w:val="24"/>
          <w:lang w:eastAsia="ru-RU"/>
        </w:rPr>
      </w:pPr>
      <w:r w:rsidRPr="00AD4701">
        <w:rPr>
          <w:rFonts w:ascii="Times New Roman" w:hAnsi="Times New Roman"/>
          <w:noProof/>
          <w:sz w:val="24"/>
          <w:szCs w:val="24"/>
          <w:lang w:eastAsia="ru-RU"/>
        </w:rPr>
        <mc:AlternateContent>
          <mc:Choice Requires="wps">
            <w:drawing>
              <wp:anchor distT="0" distB="0" distL="114300" distR="114300" simplePos="0" relativeHeight="251668480" behindDoc="0" locked="0" layoutInCell="1" allowOverlap="1" wp14:anchorId="74CBB122" wp14:editId="63494E51">
                <wp:simplePos x="0" y="0"/>
                <wp:positionH relativeFrom="column">
                  <wp:posOffset>177594</wp:posOffset>
                </wp:positionH>
                <wp:positionV relativeFrom="paragraph">
                  <wp:posOffset>57150</wp:posOffset>
                </wp:positionV>
                <wp:extent cx="349250" cy="1154545"/>
                <wp:effectExtent l="0" t="0" r="0" b="7620"/>
                <wp:wrapNone/>
                <wp:docPr id="313" name="Надпись 313"/>
                <wp:cNvGraphicFramePr/>
                <a:graphic xmlns:a="http://schemas.openxmlformats.org/drawingml/2006/main">
                  <a:graphicData uri="http://schemas.microsoft.com/office/word/2010/wordprocessingShape">
                    <wps:wsp>
                      <wps:cNvSpPr txBox="1"/>
                      <wps:spPr>
                        <a:xfrm>
                          <a:off x="0" y="0"/>
                          <a:ext cx="349250" cy="1154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0619B2" w14:textId="77777777" w:rsidR="00C665A2" w:rsidRPr="00761F42" w:rsidRDefault="00C665A2" w:rsidP="00C9558F">
                            <w:pPr>
                              <w:rPr>
                                <w:sz w:val="20"/>
                                <w:szCs w:val="18"/>
                              </w:rPr>
                            </w:pPr>
                            <w:r>
                              <w:rPr>
                                <w:sz w:val="20"/>
                                <w:szCs w:val="18"/>
                              </w:rPr>
                              <w:t>т</w:t>
                            </w:r>
                            <w:r w:rsidRPr="00761F42">
                              <w:rPr>
                                <w:sz w:val="20"/>
                                <w:szCs w:val="18"/>
                              </w:rPr>
                              <w:t>ыс. долл. США/т</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CBB122" id="Надпись 313" o:spid="_x0000_s1033" type="#_x0000_t202" style="position:absolute;left:0;text-align:left;margin-left:14pt;margin-top:4.5pt;width:27.5pt;height:9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" fillcolor="white [3201]" stroked="f" strokeweight=".5pt">
                <v:textbox style="layout-flow:vertical;mso-layout-flow-alt:bottom-to-top">
                  <w:txbxContent>
                    <w:p w14:paraId="230619B2" w14:textId="77777777" w:rsidR="00C665A2" w:rsidRPr="00761F42" w:rsidRDefault="00C665A2" w:rsidP="00C9558F">
                      <w:pPr>
                        <w:rPr>
                          <w:sz w:val="20"/>
                          <w:szCs w:val="18"/>
                        </w:rPr>
                      </w:pPr>
                      <w:r>
                        <w:rPr>
                          <w:sz w:val="20"/>
                          <w:szCs w:val="18"/>
                        </w:rPr>
                        <w:t>т</w:t>
                      </w:r>
                      <w:r w:rsidRPr="00761F42">
                        <w:rPr>
                          <w:sz w:val="20"/>
                          <w:szCs w:val="18"/>
                        </w:rPr>
                        <w:t>ыс. долл. США/т</w:t>
                      </w:r>
                    </w:p>
                  </w:txbxContent>
                </v:textbox>
              </v:shape>
            </w:pict>
          </mc:Fallback>
        </mc:AlternateContent>
      </w:r>
      <w:r w:rsidRPr="00AD4701">
        <w:rPr>
          <w:rFonts w:ascii="Times New Roman" w:hAnsi="Times New Roman"/>
          <w:noProof/>
          <w:sz w:val="24"/>
          <w:szCs w:val="24"/>
          <w:lang w:eastAsia="ru-RU"/>
        </w:rPr>
        <w:drawing>
          <wp:inline distT="0" distB="0" distL="0" distR="0" wp14:anchorId="426486FD" wp14:editId="029830F9">
            <wp:extent cx="5386070" cy="4267200"/>
            <wp:effectExtent l="0" t="0" r="508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9055" cy="4285410"/>
                    </a:xfrm>
                    <a:prstGeom prst="rect">
                      <a:avLst/>
                    </a:prstGeom>
                    <a:noFill/>
                    <a:ln>
                      <a:noFill/>
                    </a:ln>
                  </pic:spPr>
                </pic:pic>
              </a:graphicData>
            </a:graphic>
          </wp:inline>
        </w:drawing>
      </w:r>
    </w:p>
    <w:p w14:paraId="33A579A7" w14:textId="77777777" w:rsidR="00C9558F" w:rsidRPr="00AD4701" w:rsidRDefault="00C9558F" w:rsidP="00C9558F">
      <w:pPr>
        <w:spacing w:after="0" w:line="240" w:lineRule="auto"/>
        <w:rPr>
          <w:rFonts w:ascii="Times New Roman" w:hAnsi="Times New Roman"/>
          <w:i/>
          <w:sz w:val="20"/>
          <w:szCs w:val="24"/>
        </w:rPr>
      </w:pPr>
      <w:r w:rsidRPr="00AD4701">
        <w:rPr>
          <w:rFonts w:ascii="Times New Roman" w:hAnsi="Times New Roman"/>
          <w:i/>
          <w:sz w:val="20"/>
          <w:szCs w:val="24"/>
        </w:rPr>
        <w:t xml:space="preserve">Источник: </w:t>
      </w:r>
      <w:r w:rsidRPr="00AD4701">
        <w:rPr>
          <w:rFonts w:ascii="Times New Roman" w:hAnsi="Times New Roman"/>
          <w:i/>
          <w:sz w:val="20"/>
          <w:szCs w:val="24"/>
          <w:lang w:val="en-US"/>
        </w:rPr>
        <w:t>InvestmentMine</w:t>
      </w:r>
    </w:p>
    <w:p w14:paraId="6E38C3E5" w14:textId="77777777" w:rsidR="00C9558F" w:rsidRPr="00AD4701" w:rsidRDefault="00C9558F" w:rsidP="00C9558F">
      <w:pPr>
        <w:spacing w:after="0" w:line="240" w:lineRule="auto"/>
        <w:rPr>
          <w:rFonts w:ascii="Times New Roman" w:hAnsi="Times New Roman"/>
          <w:i/>
          <w:sz w:val="24"/>
          <w:szCs w:val="24"/>
        </w:rPr>
      </w:pPr>
    </w:p>
    <w:p w14:paraId="12C02C4B" w14:textId="246742F0" w:rsidR="00C9558F" w:rsidRPr="00AD4701" w:rsidRDefault="00C9558F" w:rsidP="00C9558F">
      <w:pPr>
        <w:spacing w:after="0" w:line="240" w:lineRule="auto"/>
        <w:jc w:val="both"/>
        <w:rPr>
          <w:rFonts w:ascii="Times New Roman" w:hAnsi="Times New Roman"/>
          <w:sz w:val="24"/>
          <w:szCs w:val="24"/>
        </w:rPr>
      </w:pPr>
      <w:r w:rsidRPr="00AD4701">
        <w:rPr>
          <w:rFonts w:ascii="Times New Roman" w:hAnsi="Times New Roman"/>
          <w:sz w:val="24"/>
          <w:szCs w:val="24"/>
        </w:rPr>
        <w:t xml:space="preserve">В первой половине 2013 год цена выросла на 40%, </w:t>
      </w:r>
      <w:r w:rsidR="00642C06" w:rsidRPr="00AD4701">
        <w:rPr>
          <w:rFonts w:ascii="Times New Roman" w:hAnsi="Times New Roman"/>
          <w:sz w:val="24"/>
          <w:szCs w:val="24"/>
        </w:rPr>
        <w:t>достигнув уровня 30 800 долл.</w:t>
      </w:r>
      <w:r w:rsidRPr="00AD4701">
        <w:rPr>
          <w:rFonts w:ascii="Times New Roman" w:hAnsi="Times New Roman"/>
          <w:sz w:val="24"/>
          <w:szCs w:val="24"/>
        </w:rPr>
        <w:t xml:space="preserve"> США. С сокращением запасов кобальта на рынке, а также нехваткой электроэнергии в Демократической Республике Конго, основного поставщика кобальта, а также ограничением экспорта из ДРК с июля 2013 г. цены имели тенденцию к росту.  </w:t>
      </w:r>
    </w:p>
    <w:p w14:paraId="716FF5B6" w14:textId="77777777" w:rsidR="00227B20" w:rsidRPr="00AD4701" w:rsidRDefault="00227B20" w:rsidP="00C9558F">
      <w:pPr>
        <w:spacing w:after="0" w:line="240" w:lineRule="auto"/>
        <w:jc w:val="both"/>
        <w:rPr>
          <w:rFonts w:ascii="Times New Roman" w:hAnsi="Times New Roman"/>
          <w:sz w:val="24"/>
          <w:szCs w:val="24"/>
        </w:rPr>
      </w:pPr>
    </w:p>
    <w:p w14:paraId="6F32375B" w14:textId="6CFDDFC3" w:rsidR="00227B20" w:rsidRPr="00AD4701" w:rsidRDefault="00227B20" w:rsidP="00C9558F">
      <w:pPr>
        <w:spacing w:after="0" w:line="240" w:lineRule="auto"/>
        <w:jc w:val="both"/>
        <w:rPr>
          <w:rFonts w:ascii="Times New Roman" w:hAnsi="Times New Roman"/>
          <w:sz w:val="24"/>
          <w:szCs w:val="24"/>
        </w:rPr>
      </w:pPr>
      <w:r w:rsidRPr="00AD4701">
        <w:rPr>
          <w:rFonts w:ascii="Times New Roman" w:hAnsi="Times New Roman"/>
          <w:sz w:val="24"/>
          <w:szCs w:val="24"/>
        </w:rPr>
        <w:t xml:space="preserve">В течение 2014 года цены на кобальт </w:t>
      </w:r>
      <w:r w:rsidR="00484791" w:rsidRPr="00AD4701">
        <w:rPr>
          <w:rFonts w:ascii="Times New Roman" w:hAnsi="Times New Roman"/>
          <w:sz w:val="24"/>
          <w:szCs w:val="24"/>
        </w:rPr>
        <w:t>на Лондонской бирже достиг</w:t>
      </w:r>
      <w:r w:rsidRPr="00AD4701">
        <w:rPr>
          <w:rFonts w:ascii="Times New Roman" w:hAnsi="Times New Roman"/>
          <w:sz w:val="24"/>
          <w:szCs w:val="24"/>
        </w:rPr>
        <w:t>ли минимума в 28</w:t>
      </w:r>
      <w:r w:rsidR="00AF136C" w:rsidRPr="00AD4701">
        <w:rPr>
          <w:rFonts w:ascii="Times New Roman" w:hAnsi="Times New Roman"/>
          <w:sz w:val="24"/>
          <w:szCs w:val="24"/>
        </w:rPr>
        <w:t> </w:t>
      </w:r>
      <w:r w:rsidRPr="00AD4701">
        <w:rPr>
          <w:rFonts w:ascii="Times New Roman" w:hAnsi="Times New Roman"/>
          <w:sz w:val="24"/>
          <w:szCs w:val="24"/>
        </w:rPr>
        <w:t>202</w:t>
      </w:r>
      <w:r w:rsidR="00AF136C" w:rsidRPr="00AD4701">
        <w:rPr>
          <w:rFonts w:ascii="Times New Roman" w:hAnsi="Times New Roman"/>
          <w:sz w:val="24"/>
          <w:szCs w:val="24"/>
        </w:rPr>
        <w:t xml:space="preserve"> долл. США</w:t>
      </w:r>
      <w:r w:rsidRPr="00AD4701">
        <w:rPr>
          <w:rFonts w:ascii="Times New Roman" w:hAnsi="Times New Roman"/>
          <w:sz w:val="24"/>
          <w:szCs w:val="24"/>
        </w:rPr>
        <w:t xml:space="preserve"> за тонну в начале года и своего максимума в 32</w:t>
      </w:r>
      <w:r w:rsidR="00AF136C" w:rsidRPr="00AD4701">
        <w:rPr>
          <w:rFonts w:ascii="Times New Roman" w:hAnsi="Times New Roman"/>
          <w:sz w:val="24"/>
          <w:szCs w:val="24"/>
        </w:rPr>
        <w:t> </w:t>
      </w:r>
      <w:r w:rsidRPr="00AD4701">
        <w:rPr>
          <w:rFonts w:ascii="Times New Roman" w:hAnsi="Times New Roman"/>
          <w:sz w:val="24"/>
          <w:szCs w:val="24"/>
        </w:rPr>
        <w:t>448</w:t>
      </w:r>
      <w:r w:rsidR="00AF136C" w:rsidRPr="00AD4701">
        <w:rPr>
          <w:rFonts w:ascii="Times New Roman" w:hAnsi="Times New Roman"/>
          <w:sz w:val="24"/>
          <w:szCs w:val="24"/>
        </w:rPr>
        <w:t xml:space="preserve"> долл. США</w:t>
      </w:r>
      <w:r w:rsidRPr="00AD4701">
        <w:rPr>
          <w:rFonts w:ascii="Times New Roman" w:hAnsi="Times New Roman"/>
          <w:sz w:val="24"/>
          <w:szCs w:val="24"/>
        </w:rPr>
        <w:t xml:space="preserve"> в августе (см. Рисунок </w:t>
      </w:r>
      <w:r w:rsidR="001648CA">
        <w:rPr>
          <w:rFonts w:ascii="Times New Roman" w:hAnsi="Times New Roman"/>
          <w:sz w:val="24"/>
          <w:szCs w:val="24"/>
        </w:rPr>
        <w:t>26</w:t>
      </w:r>
      <w:r w:rsidRPr="00AD4701">
        <w:rPr>
          <w:rFonts w:ascii="Times New Roman" w:hAnsi="Times New Roman"/>
          <w:sz w:val="24"/>
          <w:szCs w:val="24"/>
        </w:rPr>
        <w:t>).</w:t>
      </w:r>
    </w:p>
    <w:p w14:paraId="4FF821D3" w14:textId="77777777" w:rsidR="00757A78" w:rsidRPr="00AD4701" w:rsidRDefault="00757A78" w:rsidP="00227B20">
      <w:pPr>
        <w:spacing w:after="0" w:line="240" w:lineRule="auto"/>
        <w:jc w:val="center"/>
        <w:rPr>
          <w:rFonts w:ascii="Times New Roman" w:hAnsi="Times New Roman"/>
          <w:b/>
          <w:bCs/>
          <w:sz w:val="24"/>
          <w:szCs w:val="24"/>
        </w:rPr>
      </w:pPr>
    </w:p>
    <w:p w14:paraId="5293BB5C" w14:textId="1F176C3A" w:rsidR="00227B20" w:rsidRPr="00AD4701" w:rsidRDefault="00227B20" w:rsidP="00227B20">
      <w:pPr>
        <w:spacing w:after="0" w:line="240" w:lineRule="auto"/>
        <w:jc w:val="center"/>
        <w:rPr>
          <w:rFonts w:ascii="Times New Roman" w:hAnsi="Times New Roman"/>
          <w:b/>
          <w:bCs/>
          <w:sz w:val="24"/>
          <w:szCs w:val="24"/>
        </w:rPr>
      </w:pPr>
      <w:r w:rsidRPr="00AD4701">
        <w:rPr>
          <w:rFonts w:ascii="Times New Roman" w:hAnsi="Times New Roman"/>
          <w:b/>
          <w:bCs/>
          <w:sz w:val="24"/>
          <w:szCs w:val="24"/>
        </w:rPr>
        <w:t xml:space="preserve">Рисунок </w:t>
      </w:r>
      <w:r w:rsidR="001648CA">
        <w:rPr>
          <w:rFonts w:ascii="Times New Roman" w:hAnsi="Times New Roman"/>
          <w:b/>
          <w:bCs/>
          <w:sz w:val="24"/>
          <w:szCs w:val="24"/>
        </w:rPr>
        <w:t>26</w:t>
      </w:r>
      <w:r w:rsidRPr="00AD4701">
        <w:rPr>
          <w:rFonts w:ascii="Times New Roman" w:hAnsi="Times New Roman"/>
          <w:b/>
          <w:bCs/>
          <w:sz w:val="24"/>
          <w:szCs w:val="24"/>
        </w:rPr>
        <w:t xml:space="preserve">. Краткосрочные цены на кобальт, </w:t>
      </w:r>
      <w:r w:rsidRPr="00AD4701">
        <w:rPr>
          <w:rFonts w:ascii="Times New Roman" w:hAnsi="Times New Roman"/>
          <w:b/>
          <w:bCs/>
          <w:sz w:val="24"/>
          <w:szCs w:val="24"/>
          <w:lang w:val="en-US"/>
        </w:rPr>
        <w:t>LME</w:t>
      </w:r>
    </w:p>
    <w:p w14:paraId="0887A8BE" w14:textId="77777777" w:rsidR="00C9558F" w:rsidRPr="00AD4701" w:rsidRDefault="00C9558F" w:rsidP="00C9558F">
      <w:pPr>
        <w:spacing w:after="0"/>
        <w:jc w:val="center"/>
        <w:rPr>
          <w:rFonts w:ascii="Times New Roman" w:hAnsi="Times New Roman"/>
          <w:sz w:val="24"/>
          <w:szCs w:val="24"/>
        </w:rPr>
      </w:pPr>
      <w:r w:rsidRPr="00AD4701">
        <w:rPr>
          <w:rFonts w:ascii="Times New Roman" w:hAnsi="Times New Roman"/>
          <w:noProof/>
          <w:sz w:val="24"/>
          <w:szCs w:val="24"/>
          <w:lang w:eastAsia="ru-RU"/>
        </w:rPr>
        <w:drawing>
          <wp:inline distT="0" distB="0" distL="0" distR="0" wp14:anchorId="57EEBE58" wp14:editId="24F32BDA">
            <wp:extent cx="4686300" cy="2315688"/>
            <wp:effectExtent l="0" t="0" r="0" b="8890"/>
            <wp:docPr id="316" name="Диаграмма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7613F36" w14:textId="77777777" w:rsidR="00C9558F" w:rsidRPr="00AD4701" w:rsidRDefault="00C9558F" w:rsidP="00C9558F">
      <w:pPr>
        <w:spacing w:after="0" w:line="240" w:lineRule="auto"/>
        <w:rPr>
          <w:rFonts w:ascii="Times New Roman" w:hAnsi="Times New Roman"/>
          <w:i/>
          <w:sz w:val="20"/>
          <w:szCs w:val="24"/>
        </w:rPr>
      </w:pPr>
      <w:r w:rsidRPr="00AD4701">
        <w:rPr>
          <w:rFonts w:ascii="Times New Roman" w:hAnsi="Times New Roman"/>
          <w:i/>
          <w:sz w:val="20"/>
          <w:szCs w:val="24"/>
        </w:rPr>
        <w:t xml:space="preserve">Источник: </w:t>
      </w:r>
      <w:r w:rsidRPr="00AD4701">
        <w:rPr>
          <w:rFonts w:ascii="Times New Roman" w:hAnsi="Times New Roman"/>
          <w:i/>
          <w:sz w:val="20"/>
          <w:szCs w:val="24"/>
          <w:lang w:val="en-US"/>
        </w:rPr>
        <w:t>Bloomberg</w:t>
      </w:r>
    </w:p>
    <w:p w14:paraId="48C2F1AE" w14:textId="77777777" w:rsidR="00C9558F" w:rsidRPr="00AD4701" w:rsidRDefault="00C9558F" w:rsidP="00C9558F">
      <w:pPr>
        <w:spacing w:after="0" w:line="240" w:lineRule="auto"/>
        <w:rPr>
          <w:rFonts w:ascii="Times New Roman" w:hAnsi="Times New Roman"/>
          <w:b/>
          <w:sz w:val="24"/>
          <w:szCs w:val="24"/>
        </w:rPr>
      </w:pPr>
    </w:p>
    <w:p w14:paraId="79BE6BBC" w14:textId="68CA766A" w:rsidR="00C9558F" w:rsidRPr="00AD4701" w:rsidRDefault="00C9558F" w:rsidP="00094CBB">
      <w:pPr>
        <w:spacing w:after="0" w:line="240" w:lineRule="auto"/>
        <w:jc w:val="both"/>
        <w:rPr>
          <w:rFonts w:ascii="Times New Roman" w:hAnsi="Times New Roman"/>
          <w:sz w:val="24"/>
          <w:szCs w:val="24"/>
        </w:rPr>
      </w:pPr>
      <w:r w:rsidRPr="00AD4701">
        <w:rPr>
          <w:rFonts w:ascii="Times New Roman" w:hAnsi="Times New Roman"/>
          <w:sz w:val="24"/>
          <w:szCs w:val="24"/>
        </w:rPr>
        <w:t>Цены на никель, ферроникель и кобальт взаимно коррелируют (см. Рисунок</w:t>
      </w:r>
      <w:r w:rsidR="00484791" w:rsidRPr="00AD4701">
        <w:rPr>
          <w:rFonts w:ascii="Times New Roman" w:hAnsi="Times New Roman"/>
          <w:sz w:val="24"/>
          <w:szCs w:val="24"/>
        </w:rPr>
        <w:t xml:space="preserve"> </w:t>
      </w:r>
      <w:r w:rsidR="001648CA">
        <w:rPr>
          <w:rFonts w:ascii="Times New Roman" w:hAnsi="Times New Roman"/>
          <w:sz w:val="24"/>
          <w:szCs w:val="24"/>
        </w:rPr>
        <w:t>27</w:t>
      </w:r>
      <w:r w:rsidRPr="00AD4701">
        <w:rPr>
          <w:rFonts w:ascii="Times New Roman" w:hAnsi="Times New Roman"/>
          <w:sz w:val="24"/>
          <w:szCs w:val="24"/>
        </w:rPr>
        <w:t>). Цена ник</w:t>
      </w:r>
      <w:r w:rsidR="00FE4727" w:rsidRPr="00AD4701">
        <w:rPr>
          <w:rFonts w:ascii="Times New Roman" w:hAnsi="Times New Roman"/>
          <w:sz w:val="24"/>
          <w:szCs w:val="24"/>
        </w:rPr>
        <w:t>еля на Лондонской бирже металлов</w:t>
      </w:r>
      <w:r w:rsidRPr="00AD4701">
        <w:rPr>
          <w:rFonts w:ascii="Times New Roman" w:hAnsi="Times New Roman"/>
          <w:sz w:val="24"/>
          <w:szCs w:val="24"/>
        </w:rPr>
        <w:t xml:space="preserve"> служит ориентиром для цен на ферроникель и кобальт.</w:t>
      </w:r>
    </w:p>
    <w:p w14:paraId="19380F19" w14:textId="77777777" w:rsidR="00484791" w:rsidRPr="00AD4701" w:rsidRDefault="00484791" w:rsidP="00C9558F">
      <w:pPr>
        <w:spacing w:after="0" w:line="240" w:lineRule="auto"/>
        <w:rPr>
          <w:rFonts w:ascii="Times New Roman" w:hAnsi="Times New Roman"/>
          <w:sz w:val="24"/>
          <w:szCs w:val="24"/>
        </w:rPr>
      </w:pPr>
    </w:p>
    <w:p w14:paraId="16A7F90B" w14:textId="06165103" w:rsidR="00484791" w:rsidRPr="00AD4701" w:rsidRDefault="00484791" w:rsidP="00484791">
      <w:pPr>
        <w:spacing w:after="0" w:line="240" w:lineRule="auto"/>
        <w:ind w:firstLine="708"/>
        <w:jc w:val="center"/>
        <w:rPr>
          <w:rFonts w:ascii="Times New Roman" w:hAnsi="Times New Roman"/>
          <w:b/>
          <w:noProof/>
          <w:sz w:val="24"/>
          <w:szCs w:val="24"/>
          <w:lang w:eastAsia="ru-RU"/>
        </w:rPr>
      </w:pPr>
      <w:r w:rsidRPr="00AD4701">
        <w:rPr>
          <w:rFonts w:ascii="Times New Roman" w:hAnsi="Times New Roman"/>
          <w:b/>
          <w:noProof/>
          <w:sz w:val="24"/>
          <w:szCs w:val="24"/>
          <w:lang w:eastAsia="ru-RU"/>
        </w:rPr>
        <w:t xml:space="preserve">Рисунок </w:t>
      </w:r>
      <w:r w:rsidR="001648CA">
        <w:rPr>
          <w:rFonts w:ascii="Times New Roman" w:hAnsi="Times New Roman"/>
          <w:b/>
          <w:noProof/>
          <w:sz w:val="24"/>
          <w:szCs w:val="24"/>
          <w:lang w:eastAsia="ru-RU"/>
        </w:rPr>
        <w:t>27</w:t>
      </w:r>
      <w:r w:rsidRPr="00AD4701">
        <w:rPr>
          <w:rFonts w:ascii="Times New Roman" w:hAnsi="Times New Roman"/>
          <w:b/>
          <w:noProof/>
          <w:sz w:val="24"/>
          <w:szCs w:val="24"/>
          <w:lang w:eastAsia="ru-RU"/>
        </w:rPr>
        <w:t>. Зависимость цен на никель, ферроникель и кобальт</w:t>
      </w:r>
    </w:p>
    <w:p w14:paraId="4509CEFF" w14:textId="77777777" w:rsidR="00C9558F" w:rsidRPr="00AD4701" w:rsidRDefault="00C9558F" w:rsidP="00484791">
      <w:pPr>
        <w:spacing w:after="0" w:line="240" w:lineRule="auto"/>
        <w:jc w:val="center"/>
        <w:rPr>
          <w:rFonts w:ascii="Times New Roman" w:hAnsi="Times New Roman"/>
          <w:sz w:val="24"/>
          <w:szCs w:val="24"/>
        </w:rPr>
      </w:pPr>
      <w:r w:rsidRPr="00AD4701">
        <w:rPr>
          <w:rFonts w:ascii="Times New Roman" w:hAnsi="Times New Roman"/>
          <w:noProof/>
          <w:sz w:val="24"/>
          <w:szCs w:val="24"/>
          <w:lang w:eastAsia="ru-RU"/>
        </w:rPr>
        <w:drawing>
          <wp:inline distT="0" distB="0" distL="0" distR="0" wp14:anchorId="5F572DE1" wp14:editId="2F8001DF">
            <wp:extent cx="5029200" cy="2976245"/>
            <wp:effectExtent l="0" t="0" r="0" b="0"/>
            <wp:docPr id="317" name="Диаграмма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456E8BA" w14:textId="77777777" w:rsidR="00C9558F" w:rsidRPr="00AD4701" w:rsidRDefault="00C9558F" w:rsidP="00C9558F">
      <w:pPr>
        <w:spacing w:after="0"/>
        <w:rPr>
          <w:rFonts w:ascii="Times New Roman" w:hAnsi="Times New Roman"/>
          <w:i/>
          <w:sz w:val="20"/>
          <w:szCs w:val="24"/>
        </w:rPr>
      </w:pPr>
      <w:r w:rsidRPr="00AD4701">
        <w:rPr>
          <w:rFonts w:ascii="Times New Roman" w:hAnsi="Times New Roman"/>
          <w:i/>
          <w:sz w:val="20"/>
          <w:szCs w:val="24"/>
        </w:rPr>
        <w:t xml:space="preserve">Источник: </w:t>
      </w:r>
      <w:r w:rsidRPr="00AD4701">
        <w:rPr>
          <w:rFonts w:ascii="Times New Roman" w:hAnsi="Times New Roman"/>
          <w:i/>
          <w:sz w:val="20"/>
          <w:szCs w:val="24"/>
          <w:lang w:val="en-US"/>
        </w:rPr>
        <w:t>Bloomberg</w:t>
      </w:r>
    </w:p>
    <w:p w14:paraId="2EFCAD9A" w14:textId="77777777" w:rsidR="00190C4D" w:rsidRPr="00AD4701" w:rsidRDefault="00190C4D" w:rsidP="004B0AFE">
      <w:pPr>
        <w:spacing w:after="0"/>
        <w:jc w:val="both"/>
        <w:rPr>
          <w:rFonts w:ascii="Times New Roman" w:hAnsi="Times New Roman"/>
          <w:sz w:val="24"/>
          <w:szCs w:val="24"/>
        </w:rPr>
      </w:pPr>
    </w:p>
    <w:p w14:paraId="6F00A7BB" w14:textId="1EE37C2E" w:rsidR="00154917" w:rsidRPr="00AD4701" w:rsidRDefault="00046D12" w:rsidP="004B0AFE">
      <w:pPr>
        <w:pStyle w:val="3"/>
        <w:spacing w:before="0" w:beforeAutospacing="0" w:after="0" w:afterAutospacing="0"/>
        <w:rPr>
          <w:sz w:val="28"/>
        </w:rPr>
      </w:pPr>
      <w:bookmarkStart w:id="20" w:name="_Toc436917043"/>
      <w:r>
        <w:rPr>
          <w:sz w:val="28"/>
        </w:rPr>
        <w:t>5</w:t>
      </w:r>
      <w:r w:rsidR="00D0433D" w:rsidRPr="00AD4701">
        <w:rPr>
          <w:sz w:val="28"/>
        </w:rPr>
        <w:t xml:space="preserve">. </w:t>
      </w:r>
      <w:r w:rsidR="00154917" w:rsidRPr="00AD4701">
        <w:rPr>
          <w:sz w:val="28"/>
        </w:rPr>
        <w:t xml:space="preserve">КОМПАНИИ </w:t>
      </w:r>
      <w:r w:rsidR="000F6E45" w:rsidRPr="00AD4701">
        <w:rPr>
          <w:sz w:val="28"/>
        </w:rPr>
        <w:t>ПРОИЗВОДИТЕЛЯ</w:t>
      </w:r>
      <w:r w:rsidR="00154917" w:rsidRPr="00AD4701">
        <w:rPr>
          <w:sz w:val="28"/>
        </w:rPr>
        <w:t xml:space="preserve"> НИКЕЛЯ И КОБАЛЬТА</w:t>
      </w:r>
      <w:r>
        <w:rPr>
          <w:sz w:val="28"/>
        </w:rPr>
        <w:t xml:space="preserve"> - </w:t>
      </w:r>
      <w:r w:rsidRPr="00046D12">
        <w:rPr>
          <w:sz w:val="28"/>
        </w:rPr>
        <w:t>ПОРТФОЛИО ОСНОВНЫХ ИГРОКОВ РЫНКА</w:t>
      </w:r>
      <w:bookmarkEnd w:id="20"/>
    </w:p>
    <w:p w14:paraId="072FAE84" w14:textId="77777777" w:rsidR="00154917" w:rsidRPr="00AD4701" w:rsidRDefault="00154917" w:rsidP="00E14634">
      <w:pPr>
        <w:pStyle w:val="a7"/>
        <w:autoSpaceDE w:val="0"/>
        <w:autoSpaceDN w:val="0"/>
        <w:adjustRightInd w:val="0"/>
        <w:spacing w:after="0" w:line="240" w:lineRule="auto"/>
        <w:ind w:left="0"/>
        <w:jc w:val="both"/>
        <w:rPr>
          <w:rFonts w:ascii="Times New Roman" w:hAnsi="Times New Roman"/>
          <w:b/>
          <w:sz w:val="32"/>
          <w:szCs w:val="24"/>
        </w:rPr>
      </w:pPr>
    </w:p>
    <w:p w14:paraId="4B46C1EA" w14:textId="13ECF474" w:rsidR="00431999" w:rsidRPr="00AD4701" w:rsidRDefault="00046D12" w:rsidP="00E14634">
      <w:pPr>
        <w:pStyle w:val="3"/>
        <w:spacing w:before="0" w:beforeAutospacing="0" w:after="0" w:afterAutospacing="0"/>
        <w:rPr>
          <w:sz w:val="28"/>
        </w:rPr>
      </w:pPr>
      <w:bookmarkStart w:id="21" w:name="_Toc436917044"/>
      <w:r>
        <w:rPr>
          <w:sz w:val="28"/>
        </w:rPr>
        <w:t>5</w:t>
      </w:r>
      <w:r w:rsidR="00D0433D" w:rsidRPr="00AD4701">
        <w:rPr>
          <w:sz w:val="28"/>
        </w:rPr>
        <w:t xml:space="preserve">.1. </w:t>
      </w:r>
      <w:r w:rsidR="00154917" w:rsidRPr="00AD4701">
        <w:rPr>
          <w:sz w:val="28"/>
        </w:rPr>
        <w:t>Глобальные компании по производству никель-кобальтовой продукции</w:t>
      </w:r>
      <w:bookmarkEnd w:id="21"/>
    </w:p>
    <w:p w14:paraId="7489FE2E" w14:textId="4E3C368A" w:rsidR="00431999" w:rsidRPr="00AD4701" w:rsidRDefault="00431999" w:rsidP="00431999">
      <w:pPr>
        <w:spacing w:after="0"/>
        <w:jc w:val="both"/>
        <w:rPr>
          <w:rFonts w:ascii="Times New Roman" w:hAnsi="Times New Roman"/>
          <w:sz w:val="24"/>
          <w:szCs w:val="24"/>
        </w:rPr>
      </w:pPr>
      <w:r w:rsidRPr="00AD4701">
        <w:rPr>
          <w:rFonts w:ascii="Times New Roman" w:hAnsi="Times New Roman"/>
          <w:sz w:val="24"/>
          <w:szCs w:val="24"/>
        </w:rPr>
        <w:t>Производство никеля - это высоко сконцентрированная область. Ведущие десять горнодобывающих компаний контролируют около 75% отрасли в мире. Лидирующим производителем никеля в мире яв</w:t>
      </w:r>
      <w:r w:rsidR="00ED1D66" w:rsidRPr="00AD4701">
        <w:rPr>
          <w:rFonts w:ascii="Times New Roman" w:hAnsi="Times New Roman"/>
          <w:sz w:val="24"/>
          <w:szCs w:val="24"/>
        </w:rPr>
        <w:t>ляется российская компания ОАО «ГМК «Норильский никель»</w:t>
      </w:r>
      <w:r w:rsidRPr="00AD4701">
        <w:rPr>
          <w:rFonts w:ascii="Times New Roman" w:hAnsi="Times New Roman"/>
          <w:sz w:val="24"/>
          <w:szCs w:val="24"/>
        </w:rPr>
        <w:t>, производящая 14,7% мирового никеля.  Среди прочих крупных компан</w:t>
      </w:r>
      <w:r w:rsidR="00ED1D66" w:rsidRPr="00AD4701">
        <w:rPr>
          <w:rFonts w:ascii="Times New Roman" w:hAnsi="Times New Roman"/>
          <w:sz w:val="24"/>
          <w:szCs w:val="24"/>
        </w:rPr>
        <w:t>ий на рынке никеля фигурируют: «</w:t>
      </w:r>
      <w:r w:rsidRPr="00AD4701">
        <w:rPr>
          <w:rFonts w:ascii="Times New Roman" w:hAnsi="Times New Roman"/>
          <w:sz w:val="24"/>
          <w:szCs w:val="24"/>
          <w:lang w:val="en-US"/>
        </w:rPr>
        <w:t>Vale</w:t>
      </w:r>
      <w:r w:rsidRPr="00AD4701">
        <w:rPr>
          <w:rFonts w:ascii="Times New Roman" w:hAnsi="Times New Roman"/>
          <w:sz w:val="24"/>
          <w:szCs w:val="24"/>
        </w:rPr>
        <w:t xml:space="preserve"> </w:t>
      </w:r>
      <w:r w:rsidRPr="00AD4701">
        <w:rPr>
          <w:rFonts w:ascii="Times New Roman" w:hAnsi="Times New Roman"/>
          <w:sz w:val="24"/>
          <w:szCs w:val="24"/>
          <w:lang w:val="en-US"/>
        </w:rPr>
        <w:t>SA</w:t>
      </w:r>
      <w:r w:rsidR="00ED1D66" w:rsidRPr="00AD4701">
        <w:rPr>
          <w:rFonts w:ascii="Times New Roman" w:hAnsi="Times New Roman"/>
          <w:sz w:val="24"/>
          <w:szCs w:val="24"/>
        </w:rPr>
        <w:t>»</w:t>
      </w:r>
      <w:r w:rsidRPr="00AD4701">
        <w:rPr>
          <w:rFonts w:ascii="Times New Roman" w:hAnsi="Times New Roman"/>
          <w:sz w:val="24"/>
          <w:szCs w:val="24"/>
        </w:rPr>
        <w:t xml:space="preserve"> (Бразилия) с долей 13,4%, </w:t>
      </w:r>
      <w:r w:rsidR="00ED1D66" w:rsidRPr="00AD4701">
        <w:rPr>
          <w:rFonts w:ascii="Times New Roman" w:hAnsi="Times New Roman"/>
          <w:sz w:val="24"/>
          <w:szCs w:val="24"/>
        </w:rPr>
        <w:t>«</w:t>
      </w:r>
      <w:r w:rsidRPr="00AD4701">
        <w:rPr>
          <w:rFonts w:ascii="Times New Roman" w:hAnsi="Times New Roman"/>
          <w:sz w:val="24"/>
          <w:szCs w:val="24"/>
        </w:rPr>
        <w:t xml:space="preserve">ВНР </w:t>
      </w:r>
      <w:r w:rsidRPr="00AD4701">
        <w:rPr>
          <w:rFonts w:ascii="Times New Roman" w:hAnsi="Times New Roman"/>
          <w:sz w:val="24"/>
          <w:szCs w:val="24"/>
          <w:lang w:val="en-US"/>
        </w:rPr>
        <w:t>Billiton</w:t>
      </w:r>
      <w:r w:rsidR="00ED1D66" w:rsidRPr="00AD4701">
        <w:rPr>
          <w:rFonts w:ascii="Times New Roman" w:hAnsi="Times New Roman"/>
          <w:sz w:val="24"/>
          <w:szCs w:val="24"/>
        </w:rPr>
        <w:t>»</w:t>
      </w:r>
      <w:r w:rsidRPr="00AD4701">
        <w:rPr>
          <w:rFonts w:ascii="Times New Roman" w:hAnsi="Times New Roman"/>
          <w:sz w:val="24"/>
          <w:szCs w:val="24"/>
        </w:rPr>
        <w:t xml:space="preserve"> (Австралия/Великобритания) с долей 8,3%,</w:t>
      </w:r>
      <w:r w:rsidR="00596650" w:rsidRPr="00AD4701">
        <w:rPr>
          <w:rFonts w:ascii="Times New Roman" w:hAnsi="Times New Roman"/>
          <w:sz w:val="24"/>
          <w:szCs w:val="24"/>
        </w:rPr>
        <w:t xml:space="preserve"> </w:t>
      </w:r>
      <w:r w:rsidR="00ED1D66" w:rsidRPr="00AD4701">
        <w:rPr>
          <w:rFonts w:ascii="Times New Roman" w:hAnsi="Times New Roman"/>
          <w:sz w:val="24"/>
          <w:szCs w:val="24"/>
        </w:rPr>
        <w:t>«</w:t>
      </w:r>
      <w:r w:rsidRPr="00AD4701">
        <w:rPr>
          <w:rFonts w:ascii="Times New Roman" w:hAnsi="Times New Roman"/>
          <w:sz w:val="24"/>
          <w:szCs w:val="24"/>
          <w:lang w:val="en-US"/>
        </w:rPr>
        <w:t>Jinchuan</w:t>
      </w:r>
      <w:r w:rsidRPr="00AD4701">
        <w:rPr>
          <w:rFonts w:ascii="Times New Roman" w:hAnsi="Times New Roman"/>
          <w:sz w:val="24"/>
          <w:szCs w:val="24"/>
        </w:rPr>
        <w:t xml:space="preserve"> </w:t>
      </w:r>
      <w:r w:rsidRPr="00AD4701">
        <w:rPr>
          <w:rFonts w:ascii="Times New Roman" w:hAnsi="Times New Roman"/>
          <w:sz w:val="24"/>
          <w:szCs w:val="24"/>
          <w:lang w:val="en-US"/>
        </w:rPr>
        <w:t>Group</w:t>
      </w:r>
      <w:r w:rsidR="00ED1D66" w:rsidRPr="00AD4701">
        <w:rPr>
          <w:rFonts w:ascii="Times New Roman" w:hAnsi="Times New Roman"/>
          <w:sz w:val="24"/>
          <w:szCs w:val="24"/>
        </w:rPr>
        <w:t>» (КНР) – 7,7%, «</w:t>
      </w:r>
      <w:r w:rsidRPr="00AD4701">
        <w:rPr>
          <w:rFonts w:ascii="Times New Roman" w:hAnsi="Times New Roman"/>
          <w:sz w:val="24"/>
          <w:szCs w:val="24"/>
          <w:lang w:val="en-US"/>
        </w:rPr>
        <w:t>Glencore</w:t>
      </w:r>
      <w:r w:rsidR="00ED1D66" w:rsidRPr="00AD4701">
        <w:rPr>
          <w:rFonts w:ascii="Times New Roman" w:hAnsi="Times New Roman"/>
          <w:sz w:val="24"/>
          <w:szCs w:val="24"/>
        </w:rPr>
        <w:t>»</w:t>
      </w:r>
      <w:r w:rsidRPr="00AD4701">
        <w:rPr>
          <w:rFonts w:ascii="Times New Roman" w:hAnsi="Times New Roman"/>
          <w:sz w:val="24"/>
          <w:szCs w:val="24"/>
        </w:rPr>
        <w:t xml:space="preserve"> (Швей</w:t>
      </w:r>
      <w:r w:rsidR="00ED1D66" w:rsidRPr="00AD4701">
        <w:rPr>
          <w:rFonts w:ascii="Times New Roman" w:hAnsi="Times New Roman"/>
          <w:sz w:val="24"/>
          <w:szCs w:val="24"/>
        </w:rPr>
        <w:t>цария/Великобритания) – 5,1% и «</w:t>
      </w:r>
      <w:r w:rsidRPr="00AD4701">
        <w:rPr>
          <w:rFonts w:ascii="Times New Roman" w:hAnsi="Times New Roman"/>
          <w:sz w:val="24"/>
          <w:szCs w:val="24"/>
          <w:lang w:val="en-US"/>
        </w:rPr>
        <w:t>Eramet</w:t>
      </w:r>
      <w:r w:rsidRPr="00AD4701">
        <w:rPr>
          <w:rFonts w:ascii="Times New Roman" w:hAnsi="Times New Roman"/>
          <w:sz w:val="24"/>
          <w:szCs w:val="24"/>
        </w:rPr>
        <w:t xml:space="preserve"> </w:t>
      </w:r>
      <w:r w:rsidRPr="00AD4701">
        <w:rPr>
          <w:rFonts w:ascii="Times New Roman" w:hAnsi="Times New Roman"/>
          <w:sz w:val="24"/>
          <w:szCs w:val="24"/>
          <w:lang w:val="en-US"/>
        </w:rPr>
        <w:t>SA</w:t>
      </w:r>
      <w:r w:rsidR="00ED1D66" w:rsidRPr="00AD4701">
        <w:rPr>
          <w:rFonts w:ascii="Times New Roman" w:hAnsi="Times New Roman"/>
          <w:sz w:val="24"/>
          <w:szCs w:val="24"/>
        </w:rPr>
        <w:t>»</w:t>
      </w:r>
      <w:r w:rsidRPr="00AD4701">
        <w:rPr>
          <w:rFonts w:ascii="Times New Roman" w:hAnsi="Times New Roman"/>
          <w:sz w:val="24"/>
          <w:szCs w:val="24"/>
        </w:rPr>
        <w:t xml:space="preserve"> (Франция) – 2,7%.</w:t>
      </w:r>
    </w:p>
    <w:p w14:paraId="6CE9122F" w14:textId="77777777" w:rsidR="00431999" w:rsidRPr="00AD4701" w:rsidRDefault="00431999" w:rsidP="00431999">
      <w:pPr>
        <w:spacing w:after="0"/>
        <w:ind w:firstLine="708"/>
        <w:jc w:val="both"/>
        <w:rPr>
          <w:rFonts w:ascii="Times New Roman" w:hAnsi="Times New Roman"/>
          <w:b/>
          <w:sz w:val="24"/>
          <w:szCs w:val="24"/>
        </w:rPr>
      </w:pPr>
    </w:p>
    <w:p w14:paraId="446B8F6F" w14:textId="77777777" w:rsidR="00431999" w:rsidRPr="00AD4701" w:rsidRDefault="00431999" w:rsidP="00431999">
      <w:pPr>
        <w:spacing w:after="0"/>
        <w:jc w:val="both"/>
        <w:rPr>
          <w:rFonts w:ascii="Times New Roman" w:hAnsi="Times New Roman"/>
          <w:b/>
          <w:sz w:val="28"/>
          <w:szCs w:val="28"/>
        </w:rPr>
      </w:pPr>
      <w:r w:rsidRPr="00AD4701">
        <w:rPr>
          <w:rFonts w:ascii="Times New Roman" w:hAnsi="Times New Roman"/>
          <w:b/>
          <w:sz w:val="28"/>
          <w:szCs w:val="28"/>
          <w:lang w:val="en-US"/>
        </w:rPr>
        <w:t>MMC</w:t>
      </w:r>
      <w:r w:rsidRPr="00AD4701">
        <w:rPr>
          <w:rFonts w:ascii="Times New Roman" w:hAnsi="Times New Roman"/>
          <w:b/>
          <w:sz w:val="28"/>
          <w:szCs w:val="28"/>
        </w:rPr>
        <w:t xml:space="preserve"> </w:t>
      </w:r>
      <w:r w:rsidRPr="00AD4701">
        <w:rPr>
          <w:rFonts w:ascii="Times New Roman" w:hAnsi="Times New Roman"/>
          <w:b/>
          <w:sz w:val="28"/>
          <w:szCs w:val="28"/>
          <w:lang w:val="en-US"/>
        </w:rPr>
        <w:t>Norilsk</w:t>
      </w:r>
      <w:r w:rsidRPr="00AD4701">
        <w:rPr>
          <w:rFonts w:ascii="Times New Roman" w:hAnsi="Times New Roman"/>
          <w:b/>
          <w:sz w:val="28"/>
          <w:szCs w:val="28"/>
        </w:rPr>
        <w:t xml:space="preserve"> </w:t>
      </w:r>
      <w:r w:rsidRPr="00AD4701">
        <w:rPr>
          <w:rFonts w:ascii="Times New Roman" w:hAnsi="Times New Roman"/>
          <w:b/>
          <w:sz w:val="28"/>
          <w:szCs w:val="28"/>
          <w:lang w:val="en-US"/>
        </w:rPr>
        <w:t>Nickel</w:t>
      </w:r>
      <w:r w:rsidRPr="00AD4701">
        <w:rPr>
          <w:rFonts w:ascii="Times New Roman" w:hAnsi="Times New Roman"/>
          <w:b/>
          <w:sz w:val="28"/>
          <w:szCs w:val="28"/>
        </w:rPr>
        <w:t xml:space="preserve"> (Россия)</w:t>
      </w:r>
    </w:p>
    <w:p w14:paraId="6D6A60A0" w14:textId="1281179E" w:rsidR="00431999" w:rsidRPr="00AD4701" w:rsidRDefault="00431999" w:rsidP="00431999">
      <w:pPr>
        <w:spacing w:after="0"/>
        <w:jc w:val="both"/>
        <w:rPr>
          <w:rFonts w:ascii="Times New Roman" w:hAnsi="Times New Roman"/>
          <w:noProof/>
          <w:sz w:val="24"/>
          <w:szCs w:val="24"/>
          <w:lang w:eastAsia="ru-RU"/>
        </w:rPr>
      </w:pPr>
      <w:r w:rsidRPr="00AD4701">
        <w:rPr>
          <w:rFonts w:ascii="Times New Roman" w:hAnsi="Times New Roman"/>
          <w:sz w:val="24"/>
          <w:szCs w:val="24"/>
        </w:rPr>
        <w:t>ГМК «Норильский никель» – 1-я компания в мире по производству никеля и 4-я по производству кобальта (см. Рисунок</w:t>
      </w:r>
      <w:r w:rsidR="00945C75" w:rsidRPr="00AD4701">
        <w:rPr>
          <w:rFonts w:ascii="Times New Roman" w:hAnsi="Times New Roman"/>
          <w:sz w:val="24"/>
          <w:szCs w:val="24"/>
        </w:rPr>
        <w:t xml:space="preserve"> </w:t>
      </w:r>
      <w:r w:rsidR="001648CA">
        <w:rPr>
          <w:rFonts w:ascii="Times New Roman" w:hAnsi="Times New Roman"/>
          <w:sz w:val="24"/>
          <w:szCs w:val="24"/>
        </w:rPr>
        <w:t>28</w:t>
      </w:r>
      <w:r w:rsidR="00945C75" w:rsidRPr="00AD4701">
        <w:rPr>
          <w:rFonts w:ascii="Times New Roman" w:hAnsi="Times New Roman"/>
          <w:sz w:val="24"/>
          <w:szCs w:val="24"/>
        </w:rPr>
        <w:t>)</w:t>
      </w:r>
      <w:r w:rsidRPr="00AD4701">
        <w:rPr>
          <w:rFonts w:ascii="Times New Roman" w:hAnsi="Times New Roman"/>
          <w:sz w:val="24"/>
          <w:szCs w:val="24"/>
        </w:rPr>
        <w:t>. Также компания производит палладий, медь, серебро, золото, родий, селен и серу. Компания занимается поиском, разведкой, добычей, обогащением, переработкой полезных ископаемых, производством цветных и драгоценных металлов.</w:t>
      </w:r>
      <w:r w:rsidRPr="00AD4701">
        <w:rPr>
          <w:rFonts w:ascii="Times New Roman" w:hAnsi="Times New Roman"/>
          <w:noProof/>
          <w:sz w:val="24"/>
          <w:szCs w:val="24"/>
          <w:lang w:eastAsia="ru-RU"/>
        </w:rPr>
        <w:t xml:space="preserve"> </w:t>
      </w:r>
    </w:p>
    <w:p w14:paraId="7F7D3195" w14:textId="77777777" w:rsidR="00757A78" w:rsidRPr="00AD4701" w:rsidRDefault="00757A78" w:rsidP="00431999">
      <w:pPr>
        <w:spacing w:after="0"/>
        <w:jc w:val="both"/>
        <w:rPr>
          <w:rFonts w:ascii="Times New Roman" w:hAnsi="Times New Roman"/>
          <w:noProof/>
          <w:sz w:val="24"/>
          <w:szCs w:val="24"/>
          <w:lang w:eastAsia="ru-RU"/>
        </w:rPr>
      </w:pPr>
    </w:p>
    <w:p w14:paraId="2B4FC067" w14:textId="5F0C0EBD" w:rsidR="00D56004" w:rsidRPr="00AD4701" w:rsidRDefault="004B0AFE" w:rsidP="004B0AFE">
      <w:pPr>
        <w:spacing w:after="0"/>
        <w:jc w:val="center"/>
        <w:rPr>
          <w:rFonts w:ascii="Times New Roman" w:hAnsi="Times New Roman"/>
          <w:b/>
          <w:sz w:val="24"/>
          <w:szCs w:val="24"/>
        </w:rPr>
      </w:pPr>
      <w:r w:rsidRPr="00AD4701">
        <w:rPr>
          <w:rFonts w:ascii="Times New Roman" w:hAnsi="Times New Roman"/>
          <w:noProof/>
          <w:lang w:eastAsia="ru-RU"/>
        </w:rPr>
        <w:drawing>
          <wp:anchor distT="0" distB="0" distL="114300" distR="114300" simplePos="0" relativeHeight="251769856" behindDoc="0" locked="0" layoutInCell="1" allowOverlap="1" wp14:anchorId="3084DEF0" wp14:editId="002D5DDE">
            <wp:simplePos x="0" y="0"/>
            <wp:positionH relativeFrom="column">
              <wp:posOffset>-265892</wp:posOffset>
            </wp:positionH>
            <wp:positionV relativeFrom="paragraph">
              <wp:posOffset>220625</wp:posOffset>
            </wp:positionV>
            <wp:extent cx="3398808" cy="2130725"/>
            <wp:effectExtent l="0" t="0" r="0" b="3175"/>
            <wp:wrapSquare wrapText="bothSides"/>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Pr="00AD4701">
        <w:rPr>
          <w:rFonts w:ascii="Times New Roman" w:hAnsi="Times New Roman"/>
          <w:noProof/>
          <w:lang w:eastAsia="ru-RU"/>
        </w:rPr>
        <w:drawing>
          <wp:anchor distT="0" distB="0" distL="114300" distR="114300" simplePos="0" relativeHeight="251768832" behindDoc="0" locked="0" layoutInCell="1" allowOverlap="1" wp14:anchorId="278FACAE" wp14:editId="10485FA3">
            <wp:simplePos x="0" y="0"/>
            <wp:positionH relativeFrom="page">
              <wp:posOffset>3940810</wp:posOffset>
            </wp:positionH>
            <wp:positionV relativeFrom="paragraph">
              <wp:posOffset>187210</wp:posOffset>
            </wp:positionV>
            <wp:extent cx="3614420" cy="2466975"/>
            <wp:effectExtent l="0" t="0" r="5080" b="0"/>
            <wp:wrapSquare wrapText="bothSides"/>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431999" w:rsidRPr="00AD4701">
        <w:rPr>
          <w:rFonts w:ascii="Times New Roman" w:hAnsi="Times New Roman"/>
          <w:b/>
          <w:sz w:val="24"/>
          <w:szCs w:val="24"/>
        </w:rPr>
        <w:t>Рисунок</w:t>
      </w:r>
      <w:r w:rsidR="00945C75" w:rsidRPr="00AD4701">
        <w:rPr>
          <w:rFonts w:ascii="Times New Roman" w:hAnsi="Times New Roman"/>
          <w:b/>
          <w:sz w:val="24"/>
          <w:szCs w:val="24"/>
        </w:rPr>
        <w:t xml:space="preserve"> </w:t>
      </w:r>
      <w:r w:rsidR="001648CA">
        <w:rPr>
          <w:rFonts w:ascii="Times New Roman" w:hAnsi="Times New Roman"/>
          <w:b/>
          <w:sz w:val="24"/>
          <w:szCs w:val="24"/>
        </w:rPr>
        <w:t>28</w:t>
      </w:r>
      <w:r w:rsidR="001D5A82" w:rsidRPr="00AD4701">
        <w:rPr>
          <w:rFonts w:ascii="Times New Roman" w:hAnsi="Times New Roman"/>
          <w:b/>
          <w:sz w:val="24"/>
          <w:szCs w:val="24"/>
        </w:rPr>
        <w:t>. Доля Норникеля</w:t>
      </w:r>
      <w:r w:rsidR="00431999" w:rsidRPr="00AD4701">
        <w:rPr>
          <w:rFonts w:ascii="Times New Roman" w:hAnsi="Times New Roman"/>
          <w:b/>
          <w:sz w:val="24"/>
          <w:szCs w:val="24"/>
        </w:rPr>
        <w:t xml:space="preserve"> в мировом производстве никеля и кобальта в 2013</w:t>
      </w:r>
      <w:r w:rsidR="00301D66" w:rsidRPr="00AD4701">
        <w:rPr>
          <w:rFonts w:ascii="Times New Roman" w:hAnsi="Times New Roman"/>
          <w:b/>
          <w:sz w:val="24"/>
          <w:szCs w:val="24"/>
        </w:rPr>
        <w:t xml:space="preserve"> </w:t>
      </w:r>
      <w:r w:rsidR="00431999" w:rsidRPr="00AD4701">
        <w:rPr>
          <w:rFonts w:ascii="Times New Roman" w:hAnsi="Times New Roman"/>
          <w:b/>
          <w:sz w:val="24"/>
          <w:szCs w:val="24"/>
        </w:rPr>
        <w:t>г</w:t>
      </w:r>
      <w:r w:rsidR="00301D66" w:rsidRPr="00AD4701">
        <w:rPr>
          <w:rFonts w:ascii="Times New Roman" w:hAnsi="Times New Roman"/>
          <w:b/>
          <w:sz w:val="24"/>
          <w:szCs w:val="24"/>
        </w:rPr>
        <w:t>.</w:t>
      </w:r>
    </w:p>
    <w:p w14:paraId="48A26562" w14:textId="77777777" w:rsidR="00431999" w:rsidRPr="00AD4701" w:rsidRDefault="00431999" w:rsidP="00431999">
      <w:pPr>
        <w:spacing w:after="0"/>
        <w:jc w:val="both"/>
        <w:rPr>
          <w:rFonts w:ascii="Times New Roman" w:hAnsi="Times New Roman"/>
          <w:i/>
          <w:sz w:val="20"/>
          <w:szCs w:val="24"/>
        </w:rPr>
      </w:pPr>
      <w:r w:rsidRPr="00AD4701">
        <w:rPr>
          <w:rFonts w:ascii="Times New Roman" w:hAnsi="Times New Roman"/>
          <w:i/>
          <w:sz w:val="20"/>
          <w:szCs w:val="24"/>
        </w:rPr>
        <w:t>Источник: Отчетность «Норильский никель»</w:t>
      </w:r>
    </w:p>
    <w:p w14:paraId="191836C6" w14:textId="77777777" w:rsidR="00431999" w:rsidRPr="00AD4701" w:rsidRDefault="00431999" w:rsidP="00431999">
      <w:pPr>
        <w:spacing w:after="0"/>
        <w:jc w:val="both"/>
        <w:rPr>
          <w:rFonts w:ascii="Times New Roman" w:hAnsi="Times New Roman"/>
          <w:b/>
          <w:sz w:val="24"/>
          <w:szCs w:val="24"/>
        </w:rPr>
      </w:pPr>
    </w:p>
    <w:p w14:paraId="50F9F90F" w14:textId="7669047D" w:rsidR="00431999" w:rsidRPr="00AD4701" w:rsidRDefault="00431999" w:rsidP="00431999">
      <w:pPr>
        <w:spacing w:after="0" w:line="240" w:lineRule="auto"/>
        <w:jc w:val="both"/>
        <w:rPr>
          <w:rFonts w:ascii="Times New Roman" w:hAnsi="Times New Roman"/>
          <w:sz w:val="24"/>
          <w:szCs w:val="24"/>
        </w:rPr>
      </w:pPr>
      <w:r w:rsidRPr="00AD4701">
        <w:rPr>
          <w:rFonts w:ascii="Times New Roman" w:hAnsi="Times New Roman"/>
          <w:sz w:val="24"/>
          <w:szCs w:val="24"/>
        </w:rPr>
        <w:t xml:space="preserve">В 2013 </w:t>
      </w:r>
      <w:r w:rsidR="001C6B6E" w:rsidRPr="00AD4701">
        <w:rPr>
          <w:rFonts w:ascii="Times New Roman" w:hAnsi="Times New Roman"/>
          <w:sz w:val="24"/>
          <w:szCs w:val="24"/>
        </w:rPr>
        <w:t>г. компанией было произведено 27</w:t>
      </w:r>
      <w:r w:rsidRPr="00AD4701">
        <w:rPr>
          <w:rFonts w:ascii="Times New Roman" w:hAnsi="Times New Roman"/>
          <w:sz w:val="24"/>
          <w:szCs w:val="24"/>
        </w:rPr>
        <w:t>5 тыс. тонн никелевой продукции. Рынками сбыта продукции компании</w:t>
      </w:r>
      <w:r w:rsidRPr="00AD4701">
        <w:rPr>
          <w:rFonts w:ascii="Times New Roman" w:hAnsi="Times New Roman"/>
          <w:b/>
          <w:sz w:val="24"/>
          <w:szCs w:val="24"/>
        </w:rPr>
        <w:t xml:space="preserve"> </w:t>
      </w:r>
      <w:r w:rsidRPr="00AD4701">
        <w:rPr>
          <w:rFonts w:ascii="Times New Roman" w:hAnsi="Times New Roman"/>
          <w:sz w:val="24"/>
          <w:szCs w:val="24"/>
        </w:rPr>
        <w:t>являются</w:t>
      </w:r>
      <w:r w:rsidRPr="00AD4701">
        <w:rPr>
          <w:rFonts w:ascii="Times New Roman" w:hAnsi="Times New Roman"/>
          <w:b/>
          <w:sz w:val="24"/>
          <w:szCs w:val="24"/>
        </w:rPr>
        <w:t>:</w:t>
      </w:r>
      <w:r w:rsidRPr="00AD4701">
        <w:rPr>
          <w:rFonts w:ascii="Times New Roman" w:hAnsi="Times New Roman"/>
          <w:sz w:val="24"/>
          <w:szCs w:val="24"/>
        </w:rPr>
        <w:t xml:space="preserve"> Европа (52%), Азия (29%), Россия и СНГ (10%), и Северная Америка (9%). В эти регионы в 2013 г. было реализовано 297 тыс. т никеля, и 375 тыс. т меди.</w:t>
      </w:r>
    </w:p>
    <w:p w14:paraId="20D497F5" w14:textId="77777777" w:rsidR="00431999" w:rsidRPr="00AD4701" w:rsidRDefault="00431999" w:rsidP="00431999">
      <w:pPr>
        <w:spacing w:after="0" w:line="240" w:lineRule="auto"/>
        <w:jc w:val="both"/>
        <w:rPr>
          <w:rFonts w:ascii="Times New Roman" w:hAnsi="Times New Roman"/>
          <w:sz w:val="24"/>
          <w:szCs w:val="24"/>
        </w:rPr>
      </w:pPr>
    </w:p>
    <w:p w14:paraId="16D64DE0" w14:textId="77777777" w:rsidR="00431999" w:rsidRPr="00AD4701" w:rsidRDefault="00431999" w:rsidP="00431999">
      <w:pPr>
        <w:spacing w:after="0" w:line="240" w:lineRule="auto"/>
        <w:jc w:val="both"/>
        <w:rPr>
          <w:rFonts w:ascii="Times New Roman" w:hAnsi="Times New Roman"/>
          <w:sz w:val="24"/>
          <w:szCs w:val="24"/>
        </w:rPr>
      </w:pPr>
      <w:r w:rsidRPr="00AD4701">
        <w:rPr>
          <w:rFonts w:ascii="Times New Roman" w:hAnsi="Times New Roman"/>
          <w:sz w:val="24"/>
          <w:szCs w:val="24"/>
        </w:rPr>
        <w:t>У компании Норникель в активах находятся:</w:t>
      </w:r>
      <w:r w:rsidRPr="00AD4701">
        <w:rPr>
          <w:rFonts w:ascii="Times New Roman" w:hAnsi="Times New Roman"/>
          <w:b/>
          <w:sz w:val="24"/>
          <w:szCs w:val="24"/>
        </w:rPr>
        <w:t xml:space="preserve"> </w:t>
      </w:r>
      <w:r w:rsidRPr="00AD4701">
        <w:rPr>
          <w:rFonts w:ascii="Times New Roman" w:hAnsi="Times New Roman"/>
          <w:sz w:val="24"/>
          <w:szCs w:val="24"/>
        </w:rPr>
        <w:t xml:space="preserve">13 ГМК в России, Финляндии, Ботсване, ЮАР и в Австралии, 6 сбытовых фирм в РФ, Швейцарии, Великобритании, США и Китае, 10 геологоразведочных предприятий, 6 топливно-энергетических активов, 11 транспортно-логистических подразделений, 2 исследовательских и проектных подразделения и 5 обеспечивающих предприятий. </w:t>
      </w:r>
    </w:p>
    <w:p w14:paraId="367642DF" w14:textId="77777777" w:rsidR="00431999" w:rsidRPr="00AD4701" w:rsidRDefault="00431999" w:rsidP="00431999">
      <w:pPr>
        <w:spacing w:after="0" w:line="240" w:lineRule="auto"/>
        <w:jc w:val="both"/>
        <w:rPr>
          <w:rFonts w:ascii="Times New Roman" w:hAnsi="Times New Roman"/>
          <w:sz w:val="24"/>
          <w:szCs w:val="24"/>
        </w:rPr>
      </w:pPr>
    </w:p>
    <w:p w14:paraId="71F03D33" w14:textId="420C9EEF" w:rsidR="00431999" w:rsidRPr="00AD4701" w:rsidRDefault="00431999" w:rsidP="00431999">
      <w:pPr>
        <w:spacing w:after="0" w:line="240" w:lineRule="auto"/>
        <w:jc w:val="both"/>
        <w:rPr>
          <w:rFonts w:ascii="Times New Roman" w:hAnsi="Times New Roman"/>
          <w:sz w:val="24"/>
          <w:szCs w:val="24"/>
        </w:rPr>
      </w:pPr>
      <w:r w:rsidRPr="00AD4701">
        <w:rPr>
          <w:rFonts w:ascii="Times New Roman" w:hAnsi="Times New Roman"/>
          <w:sz w:val="24"/>
          <w:szCs w:val="24"/>
        </w:rPr>
        <w:t>Российские подразделения</w:t>
      </w:r>
      <w:r w:rsidRPr="00AD4701">
        <w:rPr>
          <w:rFonts w:ascii="Times New Roman" w:hAnsi="Times New Roman"/>
          <w:i/>
          <w:sz w:val="24"/>
          <w:szCs w:val="24"/>
        </w:rPr>
        <w:t xml:space="preserve"> </w:t>
      </w:r>
      <w:r w:rsidRPr="00AD4701">
        <w:rPr>
          <w:rFonts w:ascii="Times New Roman" w:hAnsi="Times New Roman"/>
          <w:sz w:val="24"/>
          <w:szCs w:val="24"/>
        </w:rPr>
        <w:t>представлены</w:t>
      </w:r>
      <w:r w:rsidRPr="00AD4701">
        <w:rPr>
          <w:rFonts w:ascii="Times New Roman" w:hAnsi="Times New Roman"/>
          <w:i/>
          <w:sz w:val="24"/>
          <w:szCs w:val="24"/>
        </w:rPr>
        <w:t xml:space="preserve"> </w:t>
      </w:r>
      <w:r w:rsidRPr="00AD4701">
        <w:rPr>
          <w:rFonts w:ascii="Times New Roman" w:hAnsi="Times New Roman"/>
          <w:sz w:val="24"/>
          <w:szCs w:val="24"/>
        </w:rPr>
        <w:t>Заполярным филиалом и Кольской ГМК, которые занимаются производством никеля, меди, палладия и платины. Рудники компании содержат</w:t>
      </w:r>
      <w:r w:rsidRPr="00AD4701">
        <w:rPr>
          <w:rFonts w:ascii="Times New Roman" w:hAnsi="Times New Roman"/>
          <w:i/>
          <w:sz w:val="24"/>
          <w:szCs w:val="24"/>
        </w:rPr>
        <w:t xml:space="preserve"> </w:t>
      </w:r>
      <w:r w:rsidRPr="00AD4701">
        <w:rPr>
          <w:rFonts w:ascii="Times New Roman" w:hAnsi="Times New Roman"/>
          <w:sz w:val="24"/>
          <w:szCs w:val="24"/>
        </w:rPr>
        <w:t>медно-никелевые сульфидные руды, которые добываются подземным способом.  Доказанные и вероятные запасы никеля в месторождениях ГМК</w:t>
      </w:r>
      <w:r w:rsidR="00E5678F" w:rsidRPr="00AD4701">
        <w:rPr>
          <w:rFonts w:ascii="Times New Roman" w:hAnsi="Times New Roman"/>
          <w:sz w:val="24"/>
          <w:szCs w:val="24"/>
        </w:rPr>
        <w:t xml:space="preserve"> «Норникель» составляют 8,1 млн</w:t>
      </w:r>
      <w:r w:rsidRPr="00AD4701">
        <w:rPr>
          <w:rFonts w:ascii="Times New Roman" w:hAnsi="Times New Roman"/>
          <w:sz w:val="24"/>
          <w:szCs w:val="24"/>
        </w:rPr>
        <w:t xml:space="preserve"> тонн. Заполярный филиал обладает залежами богатой медно-никелевой рудой и характеризуется полным циклом производства и низкой себестоимостью добычи</w:t>
      </w:r>
      <w:r w:rsidR="00CE55D9" w:rsidRPr="00AD4701">
        <w:rPr>
          <w:rFonts w:ascii="Times New Roman" w:hAnsi="Times New Roman"/>
          <w:sz w:val="24"/>
          <w:szCs w:val="24"/>
        </w:rPr>
        <w:t xml:space="preserve"> </w:t>
      </w:r>
      <w:r w:rsidR="00F5089C" w:rsidRPr="00AD4701">
        <w:rPr>
          <w:rFonts w:ascii="Times New Roman" w:hAnsi="Times New Roman"/>
          <w:sz w:val="24"/>
          <w:szCs w:val="24"/>
        </w:rPr>
        <w:t>(см. Таблицу 2</w:t>
      </w:r>
      <w:r w:rsidR="000816A5">
        <w:rPr>
          <w:rFonts w:ascii="Times New Roman" w:hAnsi="Times New Roman"/>
          <w:sz w:val="24"/>
          <w:szCs w:val="24"/>
        </w:rPr>
        <w:t>0</w:t>
      </w:r>
      <w:r w:rsidR="00CE55D9" w:rsidRPr="00AD4701">
        <w:rPr>
          <w:rFonts w:ascii="Times New Roman" w:hAnsi="Times New Roman"/>
          <w:sz w:val="24"/>
          <w:szCs w:val="24"/>
        </w:rPr>
        <w:t>)</w:t>
      </w:r>
      <w:r w:rsidRPr="00AD4701">
        <w:rPr>
          <w:rFonts w:ascii="Times New Roman" w:hAnsi="Times New Roman"/>
          <w:sz w:val="24"/>
          <w:szCs w:val="24"/>
        </w:rPr>
        <w:t>. Кольская ГМК представляет собой производственный комплекс по добыче и обработке медно-никелевых сульфидных вкрапленными руд</w:t>
      </w:r>
      <w:r w:rsidR="004773FA" w:rsidRPr="00AD4701">
        <w:rPr>
          <w:rFonts w:ascii="Times New Roman" w:hAnsi="Times New Roman"/>
          <w:sz w:val="24"/>
          <w:szCs w:val="24"/>
        </w:rPr>
        <w:t xml:space="preserve"> </w:t>
      </w:r>
      <w:r w:rsidR="00F5089C" w:rsidRPr="00AD4701">
        <w:rPr>
          <w:rFonts w:ascii="Times New Roman" w:hAnsi="Times New Roman"/>
          <w:sz w:val="24"/>
          <w:szCs w:val="24"/>
        </w:rPr>
        <w:t>(см. Таблицу 2</w:t>
      </w:r>
      <w:r w:rsidR="000816A5">
        <w:rPr>
          <w:rFonts w:ascii="Times New Roman" w:hAnsi="Times New Roman"/>
          <w:sz w:val="24"/>
          <w:szCs w:val="24"/>
        </w:rPr>
        <w:t>1</w:t>
      </w:r>
      <w:r w:rsidR="004773FA" w:rsidRPr="00AD4701">
        <w:rPr>
          <w:rFonts w:ascii="Times New Roman" w:hAnsi="Times New Roman"/>
          <w:sz w:val="24"/>
          <w:szCs w:val="24"/>
        </w:rPr>
        <w:t>)</w:t>
      </w:r>
      <w:r w:rsidRPr="00AD4701">
        <w:rPr>
          <w:rFonts w:ascii="Times New Roman" w:hAnsi="Times New Roman"/>
          <w:sz w:val="24"/>
          <w:szCs w:val="24"/>
        </w:rPr>
        <w:t>.</w:t>
      </w:r>
    </w:p>
    <w:p w14:paraId="2868C5B7" w14:textId="77777777" w:rsidR="00431999" w:rsidRPr="00AD4701" w:rsidRDefault="00431999" w:rsidP="00431999">
      <w:pPr>
        <w:spacing w:after="0" w:line="240" w:lineRule="auto"/>
        <w:jc w:val="both"/>
        <w:rPr>
          <w:rFonts w:ascii="Times New Roman" w:hAnsi="Times New Roman"/>
          <w:sz w:val="24"/>
          <w:szCs w:val="24"/>
        </w:rPr>
      </w:pPr>
    </w:p>
    <w:p w14:paraId="5675BE71" w14:textId="77777777" w:rsidR="00431999" w:rsidRPr="00AD4701" w:rsidRDefault="00431999" w:rsidP="00431999">
      <w:pPr>
        <w:spacing w:after="0" w:line="240" w:lineRule="auto"/>
        <w:jc w:val="both"/>
        <w:rPr>
          <w:rFonts w:ascii="Times New Roman" w:hAnsi="Times New Roman"/>
          <w:sz w:val="24"/>
          <w:szCs w:val="24"/>
        </w:rPr>
      </w:pPr>
      <w:r w:rsidRPr="00AD4701">
        <w:rPr>
          <w:rFonts w:ascii="Times New Roman" w:hAnsi="Times New Roman"/>
          <w:sz w:val="24"/>
          <w:szCs w:val="24"/>
        </w:rPr>
        <w:t xml:space="preserve">Подразделение </w:t>
      </w:r>
      <w:r w:rsidRPr="00AD4701">
        <w:rPr>
          <w:rFonts w:ascii="Times New Roman" w:hAnsi="Times New Roman"/>
          <w:sz w:val="24"/>
          <w:szCs w:val="24"/>
          <w:lang w:val="en-US"/>
        </w:rPr>
        <w:t>Norilsk</w:t>
      </w:r>
      <w:r w:rsidRPr="00AD4701">
        <w:rPr>
          <w:rFonts w:ascii="Times New Roman" w:hAnsi="Times New Roman"/>
          <w:sz w:val="24"/>
          <w:szCs w:val="24"/>
        </w:rPr>
        <w:t xml:space="preserve"> </w:t>
      </w:r>
      <w:r w:rsidRPr="00AD4701">
        <w:rPr>
          <w:rFonts w:ascii="Times New Roman" w:hAnsi="Times New Roman"/>
          <w:sz w:val="24"/>
          <w:szCs w:val="24"/>
          <w:lang w:val="en-US"/>
        </w:rPr>
        <w:t>Nickel</w:t>
      </w:r>
      <w:r w:rsidRPr="00AD4701">
        <w:rPr>
          <w:rFonts w:ascii="Times New Roman" w:hAnsi="Times New Roman"/>
          <w:sz w:val="24"/>
          <w:szCs w:val="24"/>
        </w:rPr>
        <w:t xml:space="preserve"> Финляндия занимается производством никелевых катодов, брикетов, меди, палладия, платины и кобальта из сырья австралийских и африканских подразделений группы. В 2013 г. производство никеля составило 44,3 тыс. тонн при годовой мощности 66 тыс. тонн.</w:t>
      </w:r>
    </w:p>
    <w:p w14:paraId="7E17E165" w14:textId="77777777" w:rsidR="00431999" w:rsidRPr="00AD4701" w:rsidRDefault="00431999" w:rsidP="00431999">
      <w:pPr>
        <w:spacing w:after="0" w:line="240" w:lineRule="auto"/>
        <w:jc w:val="both"/>
        <w:rPr>
          <w:rFonts w:ascii="Times New Roman" w:hAnsi="Times New Roman"/>
          <w:sz w:val="24"/>
          <w:szCs w:val="24"/>
        </w:rPr>
      </w:pPr>
    </w:p>
    <w:p w14:paraId="752ED28E" w14:textId="77777777" w:rsidR="00431999" w:rsidRPr="00AD4701" w:rsidRDefault="00431999" w:rsidP="00431999">
      <w:pPr>
        <w:spacing w:after="0" w:line="240" w:lineRule="auto"/>
        <w:jc w:val="both"/>
        <w:rPr>
          <w:rFonts w:ascii="Times New Roman" w:hAnsi="Times New Roman"/>
          <w:sz w:val="24"/>
          <w:szCs w:val="24"/>
        </w:rPr>
      </w:pPr>
      <w:r w:rsidRPr="00AD4701">
        <w:rPr>
          <w:rFonts w:ascii="Times New Roman" w:hAnsi="Times New Roman"/>
          <w:sz w:val="24"/>
          <w:szCs w:val="24"/>
          <w:lang w:val="en-US"/>
        </w:rPr>
        <w:t>Norilsk</w:t>
      </w:r>
      <w:r w:rsidRPr="00AD4701">
        <w:rPr>
          <w:rFonts w:ascii="Times New Roman" w:hAnsi="Times New Roman"/>
          <w:sz w:val="24"/>
          <w:szCs w:val="24"/>
        </w:rPr>
        <w:t xml:space="preserve"> </w:t>
      </w:r>
      <w:r w:rsidRPr="00AD4701">
        <w:rPr>
          <w:rFonts w:ascii="Times New Roman" w:hAnsi="Times New Roman"/>
          <w:sz w:val="24"/>
          <w:szCs w:val="24"/>
          <w:lang w:val="en-US"/>
        </w:rPr>
        <w:t>Nickel</w:t>
      </w:r>
      <w:r w:rsidRPr="00AD4701">
        <w:rPr>
          <w:rFonts w:ascii="Times New Roman" w:hAnsi="Times New Roman"/>
          <w:sz w:val="24"/>
          <w:szCs w:val="24"/>
        </w:rPr>
        <w:t xml:space="preserve"> Африка представлена активами в Ботсване и ЮАР. Австралийские рудники Норникеля находятся в режиме консервации в рамках программы по снижению производственных издержек. </w:t>
      </w:r>
    </w:p>
    <w:p w14:paraId="20507CF6" w14:textId="77777777" w:rsidR="00431999" w:rsidRPr="00AD4701" w:rsidRDefault="00431999" w:rsidP="00431999">
      <w:pPr>
        <w:spacing w:after="0" w:line="240" w:lineRule="auto"/>
        <w:jc w:val="both"/>
        <w:rPr>
          <w:rFonts w:ascii="Times New Roman" w:hAnsi="Times New Roman"/>
          <w:sz w:val="24"/>
          <w:szCs w:val="24"/>
        </w:rPr>
      </w:pPr>
    </w:p>
    <w:p w14:paraId="4AD6A815" w14:textId="107F267F" w:rsidR="00431999" w:rsidRPr="00AD4701" w:rsidRDefault="00431999" w:rsidP="00431999">
      <w:pPr>
        <w:spacing w:after="0" w:line="240" w:lineRule="auto"/>
        <w:jc w:val="both"/>
        <w:rPr>
          <w:rFonts w:ascii="Times New Roman" w:hAnsi="Times New Roman"/>
          <w:sz w:val="24"/>
          <w:szCs w:val="24"/>
        </w:rPr>
      </w:pPr>
      <w:r w:rsidRPr="00AD4701">
        <w:rPr>
          <w:rFonts w:ascii="Times New Roman" w:hAnsi="Times New Roman"/>
          <w:sz w:val="24"/>
          <w:szCs w:val="24"/>
        </w:rPr>
        <w:lastRenderedPageBreak/>
        <w:t>Большую долю в выручки компании составляет</w:t>
      </w:r>
      <w:r w:rsidRPr="00AD4701">
        <w:rPr>
          <w:rFonts w:ascii="Times New Roman" w:hAnsi="Times New Roman"/>
          <w:b/>
          <w:sz w:val="24"/>
          <w:szCs w:val="24"/>
        </w:rPr>
        <w:t xml:space="preserve"> </w:t>
      </w:r>
      <w:r w:rsidRPr="00AD4701">
        <w:rPr>
          <w:rFonts w:ascii="Times New Roman" w:hAnsi="Times New Roman"/>
          <w:sz w:val="24"/>
          <w:szCs w:val="24"/>
        </w:rPr>
        <w:t xml:space="preserve">никель (42%) от общей выручки по металлам. </w:t>
      </w:r>
      <w:r w:rsidR="00073904" w:rsidRPr="00AD4701">
        <w:rPr>
          <w:rStyle w:val="st"/>
          <w:rFonts w:ascii="Times New Roman" w:hAnsi="Times New Roman"/>
          <w:sz w:val="24"/>
          <w:szCs w:val="24"/>
        </w:rPr>
        <w:t>Прибыль до вычета процентов, налогов и амортизации</w:t>
      </w:r>
      <w:r w:rsidR="00073904" w:rsidRPr="00AD4701">
        <w:rPr>
          <w:rFonts w:ascii="Times New Roman" w:hAnsi="Times New Roman"/>
          <w:sz w:val="24"/>
          <w:szCs w:val="24"/>
        </w:rPr>
        <w:t xml:space="preserve"> (далее – </w:t>
      </w:r>
      <w:r w:rsidRPr="00AD4701">
        <w:rPr>
          <w:rFonts w:ascii="Times New Roman" w:hAnsi="Times New Roman"/>
          <w:sz w:val="24"/>
          <w:szCs w:val="24"/>
          <w:lang w:val="en-US"/>
        </w:rPr>
        <w:t>EBITDA</w:t>
      </w:r>
      <w:r w:rsidR="00073904" w:rsidRPr="00AD4701">
        <w:rPr>
          <w:rFonts w:ascii="Times New Roman" w:hAnsi="Times New Roman"/>
          <w:sz w:val="24"/>
          <w:szCs w:val="24"/>
        </w:rPr>
        <w:t>)</w:t>
      </w:r>
      <w:r w:rsidR="00AF136C" w:rsidRPr="00AD4701">
        <w:rPr>
          <w:rFonts w:ascii="Times New Roman" w:hAnsi="Times New Roman"/>
          <w:sz w:val="24"/>
          <w:szCs w:val="24"/>
        </w:rPr>
        <w:t xml:space="preserve"> в 2013 г. составила </w:t>
      </w:r>
      <w:r w:rsidR="00E5678F" w:rsidRPr="00AD4701">
        <w:rPr>
          <w:rFonts w:ascii="Times New Roman" w:hAnsi="Times New Roman"/>
          <w:sz w:val="24"/>
          <w:szCs w:val="24"/>
        </w:rPr>
        <w:t>4</w:t>
      </w:r>
      <w:r w:rsidR="0067668D" w:rsidRPr="00AD4701">
        <w:rPr>
          <w:rFonts w:ascii="Times New Roman" w:hAnsi="Times New Roman"/>
          <w:sz w:val="24"/>
          <w:szCs w:val="24"/>
        </w:rPr>
        <w:t> 198 млн</w:t>
      </w:r>
      <w:r w:rsidR="00AF136C" w:rsidRPr="00AD4701">
        <w:rPr>
          <w:rFonts w:ascii="Times New Roman" w:hAnsi="Times New Roman"/>
          <w:sz w:val="24"/>
          <w:szCs w:val="24"/>
        </w:rPr>
        <w:t xml:space="preserve"> долл. США</w:t>
      </w:r>
      <w:r w:rsidRPr="00AD4701">
        <w:rPr>
          <w:rFonts w:ascii="Times New Roman" w:hAnsi="Times New Roman"/>
          <w:sz w:val="24"/>
          <w:szCs w:val="24"/>
        </w:rPr>
        <w:t>, EBITDA маржа в 2013 была равна 37%.</w:t>
      </w:r>
    </w:p>
    <w:p w14:paraId="27FB08BE" w14:textId="77777777" w:rsidR="00945C75" w:rsidRPr="00AD4701" w:rsidRDefault="00945C75" w:rsidP="00431999">
      <w:pPr>
        <w:spacing w:after="0" w:line="240" w:lineRule="auto"/>
        <w:jc w:val="both"/>
        <w:rPr>
          <w:rFonts w:ascii="Times New Roman" w:hAnsi="Times New Roman"/>
          <w:sz w:val="24"/>
          <w:szCs w:val="24"/>
        </w:rPr>
      </w:pPr>
    </w:p>
    <w:p w14:paraId="53FFA4EC" w14:textId="77777777" w:rsidR="00F5089C" w:rsidRPr="00AD4701" w:rsidRDefault="00F5089C" w:rsidP="00431999">
      <w:pPr>
        <w:spacing w:after="0" w:line="240" w:lineRule="auto"/>
        <w:jc w:val="both"/>
        <w:rPr>
          <w:rFonts w:ascii="Times New Roman" w:hAnsi="Times New Roman"/>
          <w:sz w:val="24"/>
          <w:szCs w:val="24"/>
        </w:rPr>
      </w:pPr>
    </w:p>
    <w:p w14:paraId="559AC9A7" w14:textId="1F1FAD71" w:rsidR="00AD075B" w:rsidRPr="00AD4701" w:rsidRDefault="00C273A5" w:rsidP="00AD2E53">
      <w:pPr>
        <w:spacing w:after="0"/>
        <w:jc w:val="center"/>
        <w:rPr>
          <w:rFonts w:ascii="Times New Roman" w:hAnsi="Times New Roman"/>
          <w:b/>
          <w:sz w:val="24"/>
          <w:szCs w:val="24"/>
        </w:rPr>
      </w:pPr>
      <w:r w:rsidRPr="00AD4701">
        <w:rPr>
          <w:rFonts w:ascii="Times New Roman" w:hAnsi="Times New Roman"/>
          <w:b/>
          <w:sz w:val="24"/>
          <w:szCs w:val="24"/>
        </w:rPr>
        <w:t>Таблица 2</w:t>
      </w:r>
      <w:r w:rsidR="000816A5">
        <w:rPr>
          <w:rFonts w:ascii="Times New Roman" w:hAnsi="Times New Roman"/>
          <w:b/>
          <w:sz w:val="24"/>
          <w:szCs w:val="24"/>
        </w:rPr>
        <w:t>0</w:t>
      </w:r>
      <w:r w:rsidR="00945C75" w:rsidRPr="00AD4701">
        <w:rPr>
          <w:rFonts w:ascii="Times New Roman" w:hAnsi="Times New Roman"/>
          <w:b/>
          <w:sz w:val="24"/>
          <w:szCs w:val="24"/>
        </w:rPr>
        <w:t xml:space="preserve">. Производственная цепочка </w:t>
      </w:r>
      <w:r w:rsidR="00AD2E53" w:rsidRPr="00AD4701">
        <w:rPr>
          <w:rFonts w:ascii="Times New Roman" w:hAnsi="Times New Roman"/>
          <w:b/>
          <w:sz w:val="24"/>
          <w:szCs w:val="24"/>
        </w:rPr>
        <w:t>Заполярного филиала «Норникель»</w:t>
      </w:r>
    </w:p>
    <w:tbl>
      <w:tblPr>
        <w:tblStyle w:val="-641"/>
        <w:tblW w:w="9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2"/>
        <w:gridCol w:w="1980"/>
        <w:gridCol w:w="2031"/>
        <w:gridCol w:w="1877"/>
        <w:gridCol w:w="2185"/>
      </w:tblGrid>
      <w:tr w:rsidR="00C273A5" w:rsidRPr="00AD4701" w14:paraId="2A86A138" w14:textId="77777777" w:rsidTr="000816A5">
        <w:trPr>
          <w:cnfStyle w:val="100000000000" w:firstRow="1" w:lastRow="0"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272" w:type="dxa"/>
            <w:tcBorders>
              <w:bottom w:val="none" w:sz="0" w:space="0" w:color="auto"/>
            </w:tcBorders>
            <w:shd w:val="clear" w:color="auto" w:fill="auto"/>
          </w:tcPr>
          <w:p w14:paraId="0B46A8F0" w14:textId="77777777" w:rsidR="00C273A5" w:rsidRPr="00AD4701" w:rsidRDefault="00C273A5" w:rsidP="0064396F">
            <w:pPr>
              <w:jc w:val="center"/>
              <w:rPr>
                <w:rFonts w:ascii="Times New Roman" w:eastAsia="Times New Roman" w:hAnsi="Times New Roman"/>
                <w:color w:val="auto"/>
              </w:rPr>
            </w:pPr>
            <w:r w:rsidRPr="00AD4701">
              <w:rPr>
                <w:rFonts w:ascii="Times New Roman" w:eastAsia="Times New Roman" w:hAnsi="Times New Roman"/>
                <w:color w:val="auto"/>
              </w:rPr>
              <w:t>1 передел</w:t>
            </w:r>
          </w:p>
        </w:tc>
        <w:tc>
          <w:tcPr>
            <w:tcW w:w="1980" w:type="dxa"/>
            <w:tcBorders>
              <w:bottom w:val="none" w:sz="0" w:space="0" w:color="auto"/>
            </w:tcBorders>
            <w:shd w:val="clear" w:color="auto" w:fill="auto"/>
            <w:noWrap/>
            <w:hideMark/>
          </w:tcPr>
          <w:p w14:paraId="30CBAFD1" w14:textId="77777777" w:rsidR="00C273A5" w:rsidRPr="00AD4701" w:rsidRDefault="00C273A5" w:rsidP="0064396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auto"/>
              </w:rPr>
            </w:pPr>
            <w:r w:rsidRPr="00AD4701">
              <w:rPr>
                <w:rFonts w:ascii="Times New Roman" w:eastAsia="Times New Roman" w:hAnsi="Times New Roman"/>
                <w:b w:val="0"/>
                <w:color w:val="auto"/>
              </w:rPr>
              <w:t>Добывающие активы</w:t>
            </w:r>
          </w:p>
        </w:tc>
        <w:tc>
          <w:tcPr>
            <w:tcW w:w="2031" w:type="dxa"/>
            <w:tcBorders>
              <w:bottom w:val="none" w:sz="0" w:space="0" w:color="auto"/>
            </w:tcBorders>
            <w:shd w:val="clear" w:color="auto" w:fill="auto"/>
            <w:hideMark/>
          </w:tcPr>
          <w:p w14:paraId="1124BA59" w14:textId="77777777" w:rsidR="00C273A5" w:rsidRPr="00AD4701" w:rsidRDefault="00C273A5" w:rsidP="0064396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auto"/>
              </w:rPr>
            </w:pPr>
            <w:r w:rsidRPr="00AD4701">
              <w:rPr>
                <w:rFonts w:ascii="Times New Roman" w:eastAsia="Times New Roman" w:hAnsi="Times New Roman"/>
                <w:b w:val="0"/>
                <w:color w:val="auto"/>
              </w:rPr>
              <w:t xml:space="preserve">Рудники Таймырский (богатая руда), Октябрьский (медистая руда) </w:t>
            </w:r>
          </w:p>
        </w:tc>
        <w:tc>
          <w:tcPr>
            <w:tcW w:w="4062" w:type="dxa"/>
            <w:gridSpan w:val="2"/>
            <w:tcBorders>
              <w:bottom w:val="none" w:sz="0" w:space="0" w:color="auto"/>
            </w:tcBorders>
            <w:shd w:val="clear" w:color="auto" w:fill="auto"/>
            <w:hideMark/>
          </w:tcPr>
          <w:p w14:paraId="490D9E81" w14:textId="2D85EEC9" w:rsidR="00C273A5" w:rsidRPr="00AD4701" w:rsidRDefault="00C273A5" w:rsidP="0064396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auto"/>
              </w:rPr>
            </w:pPr>
            <w:r w:rsidRPr="00AD4701">
              <w:rPr>
                <w:rFonts w:ascii="Times New Roman" w:eastAsia="Times New Roman" w:hAnsi="Times New Roman"/>
                <w:b w:val="0"/>
                <w:color w:val="auto"/>
              </w:rPr>
              <w:t xml:space="preserve">Рудники Комсомольский (медистая руда), Заполярный (вкрапленная руда) </w:t>
            </w:r>
          </w:p>
        </w:tc>
      </w:tr>
      <w:tr w:rsidR="00C273A5" w:rsidRPr="00AD4701" w14:paraId="123854F8" w14:textId="77777777" w:rsidTr="000816A5">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272" w:type="dxa"/>
            <w:shd w:val="clear" w:color="auto" w:fill="auto"/>
          </w:tcPr>
          <w:p w14:paraId="09E39978" w14:textId="77777777" w:rsidR="00C273A5" w:rsidRPr="00AD4701" w:rsidRDefault="00C273A5" w:rsidP="0064396F">
            <w:pPr>
              <w:jc w:val="center"/>
              <w:rPr>
                <w:rFonts w:ascii="Times New Roman" w:eastAsia="Times New Roman" w:hAnsi="Times New Roman"/>
                <w:color w:val="auto"/>
              </w:rPr>
            </w:pPr>
            <w:r w:rsidRPr="00AD4701">
              <w:rPr>
                <w:rFonts w:ascii="Times New Roman" w:eastAsia="Times New Roman" w:hAnsi="Times New Roman"/>
                <w:color w:val="auto"/>
              </w:rPr>
              <w:t>2 передел</w:t>
            </w:r>
          </w:p>
        </w:tc>
        <w:tc>
          <w:tcPr>
            <w:tcW w:w="1980" w:type="dxa"/>
            <w:shd w:val="clear" w:color="auto" w:fill="auto"/>
            <w:noWrap/>
            <w:hideMark/>
          </w:tcPr>
          <w:p w14:paraId="7B8345F0" w14:textId="77777777" w:rsidR="00C273A5" w:rsidRPr="00AD4701" w:rsidRDefault="00C273A5" w:rsidP="00643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Обогатительные мощности</w:t>
            </w:r>
          </w:p>
        </w:tc>
        <w:tc>
          <w:tcPr>
            <w:tcW w:w="2031" w:type="dxa"/>
            <w:shd w:val="clear" w:color="auto" w:fill="auto"/>
            <w:hideMark/>
          </w:tcPr>
          <w:p w14:paraId="761F14FA" w14:textId="77777777" w:rsidR="00C273A5" w:rsidRPr="00AD4701" w:rsidRDefault="00C273A5" w:rsidP="0064396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Талнахская обагатительная фабрика (продукция медный концентрат)</w:t>
            </w:r>
          </w:p>
        </w:tc>
        <w:tc>
          <w:tcPr>
            <w:tcW w:w="4062" w:type="dxa"/>
            <w:gridSpan w:val="2"/>
            <w:shd w:val="clear" w:color="auto" w:fill="auto"/>
            <w:hideMark/>
          </w:tcPr>
          <w:p w14:paraId="2174A05A" w14:textId="77777777" w:rsidR="00C273A5" w:rsidRPr="00AD4701" w:rsidRDefault="00C273A5" w:rsidP="0064396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Норильская обагатительная фабрика (продукция концентрат никеля)</w:t>
            </w:r>
          </w:p>
        </w:tc>
      </w:tr>
      <w:tr w:rsidR="00C273A5" w:rsidRPr="00AD4701" w14:paraId="59D737C0" w14:textId="77777777" w:rsidTr="000816A5">
        <w:trPr>
          <w:trHeight w:val="900"/>
          <w:jc w:val="center"/>
        </w:trPr>
        <w:tc>
          <w:tcPr>
            <w:cnfStyle w:val="001000000000" w:firstRow="0" w:lastRow="0" w:firstColumn="1" w:lastColumn="0" w:oddVBand="0" w:evenVBand="0" w:oddHBand="0" w:evenHBand="0" w:firstRowFirstColumn="0" w:firstRowLastColumn="0" w:lastRowFirstColumn="0" w:lastRowLastColumn="0"/>
            <w:tcW w:w="1272" w:type="dxa"/>
            <w:shd w:val="clear" w:color="auto" w:fill="auto"/>
          </w:tcPr>
          <w:p w14:paraId="16207162" w14:textId="77777777" w:rsidR="00C273A5" w:rsidRPr="00AD4701" w:rsidRDefault="00C273A5" w:rsidP="0064396F">
            <w:pPr>
              <w:jc w:val="center"/>
              <w:rPr>
                <w:rFonts w:ascii="Times New Roman" w:eastAsia="Times New Roman" w:hAnsi="Times New Roman"/>
                <w:color w:val="auto"/>
              </w:rPr>
            </w:pPr>
            <w:r w:rsidRPr="00AD4701">
              <w:rPr>
                <w:rFonts w:ascii="Times New Roman" w:eastAsia="Times New Roman" w:hAnsi="Times New Roman"/>
                <w:color w:val="auto"/>
              </w:rPr>
              <w:t>3 передел</w:t>
            </w:r>
          </w:p>
        </w:tc>
        <w:tc>
          <w:tcPr>
            <w:tcW w:w="1980" w:type="dxa"/>
            <w:shd w:val="clear" w:color="auto" w:fill="auto"/>
            <w:noWrap/>
            <w:hideMark/>
          </w:tcPr>
          <w:p w14:paraId="75AA746C" w14:textId="77777777" w:rsidR="00C273A5" w:rsidRPr="00AD4701" w:rsidRDefault="00C273A5" w:rsidP="00643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Плавильные мощности</w:t>
            </w:r>
          </w:p>
        </w:tc>
        <w:tc>
          <w:tcPr>
            <w:tcW w:w="2031" w:type="dxa"/>
            <w:shd w:val="clear" w:color="auto" w:fill="auto"/>
            <w:hideMark/>
          </w:tcPr>
          <w:p w14:paraId="27413970" w14:textId="77777777" w:rsidR="00C273A5" w:rsidRPr="00AD4701" w:rsidRDefault="00C273A5" w:rsidP="0064396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Медный завод (продукция черная медь)</w:t>
            </w:r>
          </w:p>
        </w:tc>
        <w:tc>
          <w:tcPr>
            <w:tcW w:w="4062" w:type="dxa"/>
            <w:gridSpan w:val="2"/>
            <w:shd w:val="clear" w:color="auto" w:fill="auto"/>
            <w:hideMark/>
          </w:tcPr>
          <w:p w14:paraId="0C454E3D" w14:textId="77777777" w:rsidR="00C273A5" w:rsidRPr="00AD4701" w:rsidRDefault="00C273A5" w:rsidP="0064396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Надеждинский и Никелевый заводы (продукция никелевый штейн, шлак)</w:t>
            </w:r>
          </w:p>
        </w:tc>
      </w:tr>
      <w:tr w:rsidR="00C273A5" w:rsidRPr="00AD4701" w14:paraId="488B4204" w14:textId="77777777" w:rsidTr="000816A5">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1272" w:type="dxa"/>
            <w:shd w:val="clear" w:color="auto" w:fill="auto"/>
          </w:tcPr>
          <w:p w14:paraId="3082A66E" w14:textId="77777777" w:rsidR="00C273A5" w:rsidRPr="00AD4701" w:rsidRDefault="00C273A5" w:rsidP="0064396F">
            <w:pPr>
              <w:jc w:val="center"/>
              <w:rPr>
                <w:rFonts w:ascii="Times New Roman" w:eastAsia="Times New Roman" w:hAnsi="Times New Roman"/>
                <w:color w:val="auto"/>
              </w:rPr>
            </w:pPr>
            <w:r w:rsidRPr="00AD4701">
              <w:rPr>
                <w:rFonts w:ascii="Times New Roman" w:eastAsia="Times New Roman" w:hAnsi="Times New Roman"/>
                <w:color w:val="auto"/>
              </w:rPr>
              <w:t>4 передел</w:t>
            </w:r>
          </w:p>
        </w:tc>
        <w:tc>
          <w:tcPr>
            <w:tcW w:w="1980" w:type="dxa"/>
            <w:shd w:val="clear" w:color="auto" w:fill="auto"/>
            <w:noWrap/>
            <w:hideMark/>
          </w:tcPr>
          <w:p w14:paraId="1F379019" w14:textId="77777777" w:rsidR="00C273A5" w:rsidRPr="00AD4701" w:rsidRDefault="00C273A5" w:rsidP="00643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Мощности по рафинированию</w:t>
            </w:r>
          </w:p>
        </w:tc>
        <w:tc>
          <w:tcPr>
            <w:tcW w:w="2031" w:type="dxa"/>
            <w:shd w:val="clear" w:color="auto" w:fill="auto"/>
            <w:hideMark/>
          </w:tcPr>
          <w:p w14:paraId="319FC329" w14:textId="77777777" w:rsidR="00C273A5" w:rsidRPr="00AD4701" w:rsidRDefault="00C273A5" w:rsidP="0064396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Медный завод (продукция медный катод)</w:t>
            </w:r>
          </w:p>
        </w:tc>
        <w:tc>
          <w:tcPr>
            <w:tcW w:w="1877" w:type="dxa"/>
            <w:shd w:val="clear" w:color="auto" w:fill="auto"/>
            <w:hideMark/>
          </w:tcPr>
          <w:p w14:paraId="590EB896" w14:textId="77777777" w:rsidR="00C273A5" w:rsidRPr="00AD4701" w:rsidRDefault="00C273A5" w:rsidP="0064396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Никелевый завод (продукция никелевый катод)</w:t>
            </w:r>
          </w:p>
        </w:tc>
        <w:tc>
          <w:tcPr>
            <w:tcW w:w="2185" w:type="dxa"/>
            <w:shd w:val="clear" w:color="auto" w:fill="auto"/>
            <w:hideMark/>
          </w:tcPr>
          <w:p w14:paraId="24CC3147" w14:textId="77777777" w:rsidR="00C273A5" w:rsidRPr="00AD4701" w:rsidRDefault="00C273A5" w:rsidP="0064396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Металлургический цех (продукция концентрат др. металлов)</w:t>
            </w:r>
          </w:p>
        </w:tc>
      </w:tr>
    </w:tbl>
    <w:p w14:paraId="078E6807" w14:textId="77777777" w:rsidR="00AD2E53" w:rsidRPr="00AD4701" w:rsidRDefault="00AD2E53" w:rsidP="00AD2E53">
      <w:pPr>
        <w:spacing w:after="0" w:line="240" w:lineRule="auto"/>
        <w:rPr>
          <w:rFonts w:ascii="Times New Roman" w:hAnsi="Times New Roman"/>
          <w:i/>
          <w:sz w:val="20"/>
          <w:szCs w:val="24"/>
        </w:rPr>
      </w:pPr>
      <w:r w:rsidRPr="00AD4701">
        <w:rPr>
          <w:rFonts w:ascii="Times New Roman" w:hAnsi="Times New Roman"/>
          <w:i/>
          <w:sz w:val="20"/>
          <w:szCs w:val="24"/>
        </w:rPr>
        <w:t>Источник: Отчетность «Норильский никель»</w:t>
      </w:r>
    </w:p>
    <w:p w14:paraId="124AC37B" w14:textId="77777777" w:rsidR="00AD075B" w:rsidRPr="00AD4701" w:rsidRDefault="00AD075B" w:rsidP="00AD075B">
      <w:pPr>
        <w:spacing w:after="0"/>
        <w:rPr>
          <w:rFonts w:ascii="Times New Roman" w:hAnsi="Times New Roman"/>
          <w:b/>
          <w:sz w:val="24"/>
          <w:szCs w:val="24"/>
        </w:rPr>
      </w:pPr>
    </w:p>
    <w:p w14:paraId="7C0F348E" w14:textId="42FD22AC" w:rsidR="004773FA" w:rsidRPr="00AD4701" w:rsidRDefault="00F5089C" w:rsidP="00F5089C">
      <w:pPr>
        <w:spacing w:after="0"/>
        <w:jc w:val="center"/>
        <w:rPr>
          <w:rFonts w:ascii="Times New Roman" w:hAnsi="Times New Roman"/>
          <w:b/>
          <w:sz w:val="24"/>
          <w:szCs w:val="24"/>
        </w:rPr>
      </w:pPr>
      <w:r w:rsidRPr="00AD4701">
        <w:rPr>
          <w:rFonts w:ascii="Times New Roman" w:hAnsi="Times New Roman"/>
          <w:b/>
          <w:sz w:val="24"/>
          <w:szCs w:val="24"/>
        </w:rPr>
        <w:t>Таблица 2</w:t>
      </w:r>
      <w:r w:rsidR="000816A5">
        <w:rPr>
          <w:rFonts w:ascii="Times New Roman" w:hAnsi="Times New Roman"/>
          <w:b/>
          <w:sz w:val="24"/>
          <w:szCs w:val="24"/>
        </w:rPr>
        <w:t>1</w:t>
      </w:r>
      <w:r w:rsidR="004773FA" w:rsidRPr="00AD4701">
        <w:rPr>
          <w:rFonts w:ascii="Times New Roman" w:hAnsi="Times New Roman"/>
          <w:b/>
          <w:sz w:val="24"/>
          <w:szCs w:val="24"/>
        </w:rPr>
        <w:t>. Производственная цепочка Кольской ГМК «Норникель»</w:t>
      </w:r>
    </w:p>
    <w:tbl>
      <w:tblPr>
        <w:tblStyle w:val="-641"/>
        <w:tblW w:w="9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2835"/>
        <w:gridCol w:w="4530"/>
      </w:tblGrid>
      <w:tr w:rsidR="00F5089C" w:rsidRPr="00AD4701" w14:paraId="1C821B33" w14:textId="77777777" w:rsidTr="000816A5">
        <w:trPr>
          <w:cnfStyle w:val="100000000000" w:firstRow="1" w:lastRow="0"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980" w:type="dxa"/>
            <w:tcBorders>
              <w:bottom w:val="none" w:sz="0" w:space="0" w:color="auto"/>
            </w:tcBorders>
            <w:shd w:val="clear" w:color="auto" w:fill="auto"/>
          </w:tcPr>
          <w:p w14:paraId="1501A475" w14:textId="77777777" w:rsidR="00F5089C" w:rsidRPr="00AD4701" w:rsidRDefault="00F5089C" w:rsidP="0064396F">
            <w:pPr>
              <w:jc w:val="center"/>
              <w:rPr>
                <w:rFonts w:ascii="Times New Roman" w:eastAsia="Times New Roman" w:hAnsi="Times New Roman"/>
                <w:color w:val="auto"/>
              </w:rPr>
            </w:pPr>
            <w:r w:rsidRPr="00AD4701">
              <w:rPr>
                <w:rFonts w:ascii="Times New Roman" w:eastAsia="Times New Roman" w:hAnsi="Times New Roman"/>
                <w:color w:val="auto"/>
              </w:rPr>
              <w:t>1 передел</w:t>
            </w:r>
          </w:p>
        </w:tc>
        <w:tc>
          <w:tcPr>
            <w:tcW w:w="2835" w:type="dxa"/>
            <w:tcBorders>
              <w:bottom w:val="none" w:sz="0" w:space="0" w:color="auto"/>
            </w:tcBorders>
            <w:shd w:val="clear" w:color="auto" w:fill="auto"/>
            <w:noWrap/>
            <w:hideMark/>
          </w:tcPr>
          <w:p w14:paraId="7B0ED765" w14:textId="77777777" w:rsidR="00F5089C" w:rsidRPr="00AD4701" w:rsidRDefault="00F5089C" w:rsidP="0064396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auto"/>
              </w:rPr>
            </w:pPr>
            <w:r w:rsidRPr="00AD4701">
              <w:rPr>
                <w:rFonts w:ascii="Times New Roman" w:eastAsia="Times New Roman" w:hAnsi="Times New Roman"/>
                <w:b w:val="0"/>
                <w:color w:val="auto"/>
              </w:rPr>
              <w:t>Добывающие активы</w:t>
            </w:r>
          </w:p>
        </w:tc>
        <w:tc>
          <w:tcPr>
            <w:tcW w:w="4530" w:type="dxa"/>
            <w:tcBorders>
              <w:bottom w:val="none" w:sz="0" w:space="0" w:color="auto"/>
            </w:tcBorders>
            <w:shd w:val="clear" w:color="auto" w:fill="auto"/>
            <w:hideMark/>
          </w:tcPr>
          <w:p w14:paraId="036A350E" w14:textId="77777777" w:rsidR="00F5089C" w:rsidRPr="00AD4701" w:rsidRDefault="00F5089C" w:rsidP="0064396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auto"/>
              </w:rPr>
            </w:pPr>
            <w:r w:rsidRPr="00AD4701">
              <w:rPr>
                <w:rFonts w:ascii="Times New Roman" w:eastAsia="Times New Roman" w:hAnsi="Times New Roman"/>
                <w:b w:val="0"/>
                <w:color w:val="auto"/>
              </w:rPr>
              <w:t>Месторождение Ждановское</w:t>
            </w:r>
            <w:r w:rsidRPr="00AD4701">
              <w:rPr>
                <w:rFonts w:ascii="Times New Roman" w:eastAsia="Times New Roman" w:hAnsi="Times New Roman"/>
                <w:b w:val="0"/>
                <w:color w:val="auto"/>
              </w:rPr>
              <w:br/>
              <w:t>Месторождение Заполярное</w:t>
            </w:r>
            <w:r w:rsidRPr="00AD4701">
              <w:rPr>
                <w:rFonts w:ascii="Times New Roman" w:eastAsia="Times New Roman" w:hAnsi="Times New Roman"/>
                <w:b w:val="0"/>
                <w:color w:val="auto"/>
              </w:rPr>
              <w:br/>
              <w:t>Месторождения Котсельваара и Семилетки</w:t>
            </w:r>
          </w:p>
        </w:tc>
      </w:tr>
      <w:tr w:rsidR="00F5089C" w:rsidRPr="00AD4701" w14:paraId="6A4F6E6A" w14:textId="77777777" w:rsidTr="000816A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465A4772" w14:textId="77777777" w:rsidR="00F5089C" w:rsidRPr="00AD4701" w:rsidRDefault="00F5089C" w:rsidP="0064396F">
            <w:pPr>
              <w:jc w:val="center"/>
              <w:rPr>
                <w:rFonts w:ascii="Times New Roman" w:eastAsia="Times New Roman" w:hAnsi="Times New Roman"/>
                <w:color w:val="auto"/>
              </w:rPr>
            </w:pPr>
            <w:r w:rsidRPr="00AD4701">
              <w:rPr>
                <w:rFonts w:ascii="Times New Roman" w:eastAsia="Times New Roman" w:hAnsi="Times New Roman"/>
                <w:color w:val="auto"/>
              </w:rPr>
              <w:t>2 передел</w:t>
            </w:r>
          </w:p>
        </w:tc>
        <w:tc>
          <w:tcPr>
            <w:tcW w:w="2835" w:type="dxa"/>
            <w:shd w:val="clear" w:color="auto" w:fill="auto"/>
            <w:noWrap/>
            <w:hideMark/>
          </w:tcPr>
          <w:p w14:paraId="1073CB0A" w14:textId="77777777" w:rsidR="00F5089C" w:rsidRPr="00AD4701" w:rsidRDefault="00F5089C" w:rsidP="00643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Обогатительные мощности</w:t>
            </w:r>
          </w:p>
        </w:tc>
        <w:tc>
          <w:tcPr>
            <w:tcW w:w="4530" w:type="dxa"/>
            <w:shd w:val="clear" w:color="auto" w:fill="auto"/>
            <w:noWrap/>
            <w:hideMark/>
          </w:tcPr>
          <w:p w14:paraId="45410451" w14:textId="77777777" w:rsidR="00F5089C" w:rsidRPr="00AD4701" w:rsidRDefault="00F5089C" w:rsidP="00643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Обогатительная фабрика</w:t>
            </w:r>
          </w:p>
        </w:tc>
      </w:tr>
      <w:tr w:rsidR="00F5089C" w:rsidRPr="00AD4701" w14:paraId="10622B58" w14:textId="77777777" w:rsidTr="000816A5">
        <w:trPr>
          <w:trHeight w:val="1040"/>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044BD44B" w14:textId="77777777" w:rsidR="00F5089C" w:rsidRPr="00AD4701" w:rsidRDefault="00F5089C" w:rsidP="0064396F">
            <w:pPr>
              <w:jc w:val="center"/>
              <w:rPr>
                <w:rFonts w:ascii="Times New Roman" w:eastAsia="Times New Roman" w:hAnsi="Times New Roman"/>
                <w:color w:val="auto"/>
              </w:rPr>
            </w:pPr>
            <w:r w:rsidRPr="00AD4701">
              <w:rPr>
                <w:rFonts w:ascii="Times New Roman" w:eastAsia="Times New Roman" w:hAnsi="Times New Roman"/>
                <w:color w:val="auto"/>
              </w:rPr>
              <w:t>3 передел</w:t>
            </w:r>
          </w:p>
        </w:tc>
        <w:tc>
          <w:tcPr>
            <w:tcW w:w="2835" w:type="dxa"/>
            <w:shd w:val="clear" w:color="auto" w:fill="auto"/>
            <w:noWrap/>
            <w:hideMark/>
          </w:tcPr>
          <w:p w14:paraId="6C1BF76B" w14:textId="77777777" w:rsidR="00F5089C" w:rsidRPr="00AD4701" w:rsidRDefault="00F5089C" w:rsidP="00643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Металлургические мощности</w:t>
            </w:r>
          </w:p>
        </w:tc>
        <w:tc>
          <w:tcPr>
            <w:tcW w:w="4530" w:type="dxa"/>
            <w:shd w:val="clear" w:color="auto" w:fill="auto"/>
            <w:hideMark/>
          </w:tcPr>
          <w:p w14:paraId="07EFAA3A" w14:textId="77777777" w:rsidR="00F5089C" w:rsidRPr="00AD4701" w:rsidRDefault="00F5089C" w:rsidP="00643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Плавильный цех</w:t>
            </w:r>
            <w:r w:rsidRPr="00AD4701">
              <w:rPr>
                <w:rFonts w:ascii="Times New Roman" w:eastAsia="Times New Roman" w:hAnsi="Times New Roman"/>
                <w:color w:val="auto"/>
              </w:rPr>
              <w:br/>
              <w:t>Рафинировочный завод</w:t>
            </w:r>
            <w:r w:rsidRPr="00AD4701">
              <w:rPr>
                <w:rFonts w:ascii="Times New Roman" w:eastAsia="Times New Roman" w:hAnsi="Times New Roman"/>
                <w:color w:val="auto"/>
              </w:rPr>
              <w:br/>
              <w:t>Металлургический цех</w:t>
            </w:r>
            <w:r w:rsidRPr="00AD4701">
              <w:rPr>
                <w:rFonts w:ascii="Times New Roman" w:eastAsia="Times New Roman" w:hAnsi="Times New Roman"/>
                <w:color w:val="auto"/>
              </w:rPr>
              <w:br/>
              <w:t>Цех электролиза никеля</w:t>
            </w:r>
          </w:p>
        </w:tc>
      </w:tr>
      <w:tr w:rsidR="00F5089C" w:rsidRPr="00AD4701" w14:paraId="60A975AC" w14:textId="77777777" w:rsidTr="000816A5">
        <w:trPr>
          <w:cnfStyle w:val="000000100000" w:firstRow="0" w:lastRow="0" w:firstColumn="0" w:lastColumn="0" w:oddVBand="0" w:evenVBand="0" w:oddHBand="1" w:evenHBand="0" w:firstRowFirstColumn="0" w:firstRowLastColumn="0" w:lastRowFirstColumn="0" w:lastRowLastColumn="0"/>
          <w:trHeight w:val="1834"/>
          <w:jc w:val="center"/>
        </w:trPr>
        <w:tc>
          <w:tcPr>
            <w:cnfStyle w:val="001000000000" w:firstRow="0" w:lastRow="0" w:firstColumn="1" w:lastColumn="0" w:oddVBand="0" w:evenVBand="0" w:oddHBand="0" w:evenHBand="0" w:firstRowFirstColumn="0" w:firstRowLastColumn="0" w:lastRowFirstColumn="0" w:lastRowLastColumn="0"/>
            <w:tcW w:w="4815" w:type="dxa"/>
            <w:gridSpan w:val="2"/>
            <w:shd w:val="clear" w:color="auto" w:fill="auto"/>
          </w:tcPr>
          <w:p w14:paraId="21259242" w14:textId="77777777" w:rsidR="00F5089C" w:rsidRPr="00AD4701" w:rsidRDefault="00F5089C" w:rsidP="0064396F">
            <w:pPr>
              <w:rPr>
                <w:rFonts w:ascii="Times New Roman" w:eastAsia="Times New Roman" w:hAnsi="Times New Roman"/>
                <w:color w:val="auto"/>
              </w:rPr>
            </w:pPr>
          </w:p>
          <w:p w14:paraId="3968A5CD" w14:textId="77777777" w:rsidR="00F5089C" w:rsidRPr="00AD4701" w:rsidRDefault="00F5089C" w:rsidP="0064396F">
            <w:pPr>
              <w:rPr>
                <w:rFonts w:ascii="Times New Roman" w:eastAsia="Times New Roman" w:hAnsi="Times New Roman"/>
                <w:color w:val="auto"/>
              </w:rPr>
            </w:pPr>
          </w:p>
          <w:p w14:paraId="7EAD694F" w14:textId="77777777" w:rsidR="00F5089C" w:rsidRPr="00AD4701" w:rsidRDefault="00F5089C" w:rsidP="0064396F">
            <w:pPr>
              <w:rPr>
                <w:rFonts w:ascii="Times New Roman" w:eastAsia="Times New Roman" w:hAnsi="Times New Roman"/>
                <w:color w:val="auto"/>
              </w:rPr>
            </w:pPr>
          </w:p>
          <w:p w14:paraId="5DADF29C" w14:textId="77777777" w:rsidR="00F5089C" w:rsidRPr="00AD4701" w:rsidRDefault="00F5089C" w:rsidP="00F5089C">
            <w:pPr>
              <w:jc w:val="center"/>
              <w:rPr>
                <w:rFonts w:ascii="Times New Roman" w:eastAsia="Times New Roman" w:hAnsi="Times New Roman"/>
                <w:color w:val="auto"/>
              </w:rPr>
            </w:pPr>
            <w:r w:rsidRPr="00AD4701">
              <w:rPr>
                <w:rFonts w:ascii="Times New Roman" w:eastAsia="Times New Roman" w:hAnsi="Times New Roman"/>
                <w:color w:val="auto"/>
              </w:rPr>
              <w:t>Конечная продукция</w:t>
            </w:r>
          </w:p>
        </w:tc>
        <w:tc>
          <w:tcPr>
            <w:tcW w:w="4530" w:type="dxa"/>
            <w:shd w:val="clear" w:color="auto" w:fill="auto"/>
            <w:hideMark/>
          </w:tcPr>
          <w:p w14:paraId="75412EB3" w14:textId="77777777" w:rsidR="00F5089C" w:rsidRPr="00AD4701" w:rsidRDefault="00F5089C" w:rsidP="00643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 xml:space="preserve">Никель (катодный)                    </w:t>
            </w:r>
            <w:r w:rsidRPr="00AD4701">
              <w:rPr>
                <w:rFonts w:ascii="Times New Roman" w:eastAsia="Times New Roman" w:hAnsi="Times New Roman"/>
                <w:color w:val="auto"/>
              </w:rPr>
              <w:br/>
              <w:t xml:space="preserve">Карбонильный никель                </w:t>
            </w:r>
            <w:r w:rsidRPr="00AD4701">
              <w:rPr>
                <w:rFonts w:ascii="Times New Roman" w:eastAsia="Times New Roman" w:hAnsi="Times New Roman"/>
                <w:color w:val="auto"/>
              </w:rPr>
              <w:br/>
              <w:t xml:space="preserve">Катодная медь                            </w:t>
            </w:r>
            <w:r w:rsidRPr="00AD4701">
              <w:rPr>
                <w:rFonts w:ascii="Times New Roman" w:eastAsia="Times New Roman" w:hAnsi="Times New Roman"/>
                <w:color w:val="auto"/>
              </w:rPr>
              <w:br/>
              <w:t>Концентраты драг</w:t>
            </w:r>
            <w:proofErr w:type="gramStart"/>
            <w:r w:rsidRPr="00AD4701">
              <w:rPr>
                <w:rFonts w:ascii="Times New Roman" w:eastAsia="Times New Roman" w:hAnsi="Times New Roman"/>
                <w:color w:val="auto"/>
              </w:rPr>
              <w:t>.</w:t>
            </w:r>
            <w:proofErr w:type="gramEnd"/>
            <w:r w:rsidRPr="00AD4701">
              <w:rPr>
                <w:rFonts w:ascii="Times New Roman" w:eastAsia="Times New Roman" w:hAnsi="Times New Roman"/>
                <w:color w:val="auto"/>
              </w:rPr>
              <w:t xml:space="preserve"> </w:t>
            </w:r>
            <w:proofErr w:type="gramStart"/>
            <w:r w:rsidRPr="00AD4701">
              <w:rPr>
                <w:rFonts w:ascii="Times New Roman" w:eastAsia="Times New Roman" w:hAnsi="Times New Roman"/>
                <w:color w:val="auto"/>
              </w:rPr>
              <w:t>м</w:t>
            </w:r>
            <w:proofErr w:type="gramEnd"/>
            <w:r w:rsidRPr="00AD4701">
              <w:rPr>
                <w:rFonts w:ascii="Times New Roman" w:eastAsia="Times New Roman" w:hAnsi="Times New Roman"/>
                <w:color w:val="auto"/>
              </w:rPr>
              <w:t>еталлов</w:t>
            </w:r>
            <w:r w:rsidRPr="00AD4701">
              <w:rPr>
                <w:rFonts w:ascii="Times New Roman" w:eastAsia="Times New Roman" w:hAnsi="Times New Roman"/>
                <w:color w:val="auto"/>
              </w:rPr>
              <w:br/>
              <w:t>Электролитный кобальт</w:t>
            </w:r>
            <w:r w:rsidRPr="00AD4701">
              <w:rPr>
                <w:rFonts w:ascii="Times New Roman" w:eastAsia="Times New Roman" w:hAnsi="Times New Roman"/>
                <w:color w:val="auto"/>
              </w:rPr>
              <w:br/>
              <w:t>Кобальтовый концентрат</w:t>
            </w:r>
            <w:r w:rsidRPr="00AD4701">
              <w:rPr>
                <w:rFonts w:ascii="Times New Roman" w:eastAsia="Times New Roman" w:hAnsi="Times New Roman"/>
                <w:color w:val="auto"/>
              </w:rPr>
              <w:br/>
              <w:t>Серная кислота</w:t>
            </w:r>
          </w:p>
        </w:tc>
      </w:tr>
    </w:tbl>
    <w:p w14:paraId="5023B619" w14:textId="77777777" w:rsidR="004773FA" w:rsidRPr="00AD4701" w:rsidRDefault="004773FA" w:rsidP="00453554">
      <w:pPr>
        <w:spacing w:after="0" w:line="240" w:lineRule="auto"/>
        <w:rPr>
          <w:rFonts w:ascii="Times New Roman" w:hAnsi="Times New Roman"/>
          <w:i/>
          <w:sz w:val="20"/>
          <w:szCs w:val="24"/>
        </w:rPr>
      </w:pPr>
      <w:r w:rsidRPr="00AD4701">
        <w:rPr>
          <w:rFonts w:ascii="Times New Roman" w:hAnsi="Times New Roman"/>
          <w:i/>
          <w:sz w:val="20"/>
          <w:szCs w:val="24"/>
        </w:rPr>
        <w:t>Источник: Отчетность «Норильский никель»</w:t>
      </w:r>
    </w:p>
    <w:p w14:paraId="050DC89C" w14:textId="77777777" w:rsidR="004773FA" w:rsidRPr="00AD4701" w:rsidRDefault="004773FA" w:rsidP="00453554">
      <w:pPr>
        <w:spacing w:after="0" w:line="240" w:lineRule="auto"/>
        <w:jc w:val="both"/>
        <w:rPr>
          <w:rFonts w:ascii="Times New Roman" w:hAnsi="Times New Roman"/>
          <w:sz w:val="24"/>
          <w:szCs w:val="24"/>
        </w:rPr>
      </w:pPr>
    </w:p>
    <w:p w14:paraId="7CD5AEE2" w14:textId="2B738064" w:rsidR="00431999" w:rsidRPr="00AD4701" w:rsidRDefault="00431999" w:rsidP="00453554">
      <w:pPr>
        <w:spacing w:after="0" w:line="240" w:lineRule="auto"/>
        <w:jc w:val="both"/>
        <w:rPr>
          <w:rFonts w:ascii="Times New Roman" w:hAnsi="Times New Roman"/>
          <w:sz w:val="24"/>
          <w:szCs w:val="24"/>
        </w:rPr>
      </w:pPr>
      <w:r w:rsidRPr="00AD4701">
        <w:rPr>
          <w:rFonts w:ascii="Times New Roman" w:hAnsi="Times New Roman"/>
          <w:sz w:val="24"/>
          <w:szCs w:val="24"/>
        </w:rPr>
        <w:t xml:space="preserve">Элементами бизнес-модели компании являются: реализация полупродуктов в зависимости от мировой конъюнктуры, раскрытие геологического потенциала малоизученного Таймыра, увеличение объемов добычи. Приоритетными направлениями деятельности являются инвестирование в горно-обогатительный передел с ограничением металлургии, а также повышение меди и </w:t>
      </w:r>
      <w:r w:rsidR="008D1AA1" w:rsidRPr="00AD4701">
        <w:rPr>
          <w:rFonts w:ascii="Times New Roman" w:hAnsi="Times New Roman"/>
          <w:sz w:val="24"/>
          <w:szCs w:val="24"/>
        </w:rPr>
        <w:t>металлов платиновой группы</w:t>
      </w:r>
      <w:r w:rsidRPr="00AD4701">
        <w:rPr>
          <w:rFonts w:ascii="Times New Roman" w:hAnsi="Times New Roman"/>
          <w:sz w:val="24"/>
          <w:szCs w:val="24"/>
        </w:rPr>
        <w:t xml:space="preserve"> в портфеле компании, так как рынки меди и платины являются более стабильными.</w:t>
      </w:r>
    </w:p>
    <w:p w14:paraId="2CA3065E" w14:textId="77777777" w:rsidR="00431999" w:rsidRPr="00AD4701" w:rsidRDefault="00431999" w:rsidP="00431999">
      <w:pPr>
        <w:spacing w:after="0" w:line="240" w:lineRule="auto"/>
        <w:jc w:val="both"/>
        <w:rPr>
          <w:rFonts w:ascii="Times New Roman" w:hAnsi="Times New Roman"/>
          <w:sz w:val="24"/>
          <w:szCs w:val="24"/>
        </w:rPr>
      </w:pPr>
    </w:p>
    <w:p w14:paraId="05381E24" w14:textId="77777777" w:rsidR="00431999" w:rsidRPr="00AD4701" w:rsidRDefault="00431999" w:rsidP="00431999">
      <w:pPr>
        <w:spacing w:after="0" w:line="240" w:lineRule="auto"/>
        <w:jc w:val="both"/>
        <w:rPr>
          <w:rFonts w:ascii="Times New Roman" w:hAnsi="Times New Roman"/>
          <w:sz w:val="24"/>
          <w:szCs w:val="24"/>
        </w:rPr>
      </w:pPr>
      <w:r w:rsidRPr="00AD4701">
        <w:rPr>
          <w:rFonts w:ascii="Times New Roman" w:hAnsi="Times New Roman"/>
          <w:sz w:val="24"/>
          <w:szCs w:val="24"/>
        </w:rPr>
        <w:t>Конкурентными преимуществами ГМК «Норникель» являются следующие:</w:t>
      </w:r>
    </w:p>
    <w:p w14:paraId="54E90453" w14:textId="77777777" w:rsidR="00431999" w:rsidRPr="00AD4701" w:rsidRDefault="00431999" w:rsidP="00A15364">
      <w:pPr>
        <w:pStyle w:val="a7"/>
        <w:numPr>
          <w:ilvl w:val="0"/>
          <w:numId w:val="12"/>
        </w:numPr>
        <w:spacing w:after="0" w:line="240" w:lineRule="auto"/>
        <w:ind w:left="0" w:firstLine="426"/>
        <w:jc w:val="both"/>
        <w:rPr>
          <w:rFonts w:ascii="Times New Roman" w:hAnsi="Times New Roman"/>
          <w:sz w:val="24"/>
          <w:szCs w:val="24"/>
        </w:rPr>
      </w:pPr>
      <w:r w:rsidRPr="00AD4701">
        <w:rPr>
          <w:rFonts w:ascii="Times New Roman" w:hAnsi="Times New Roman"/>
          <w:sz w:val="24"/>
          <w:szCs w:val="24"/>
        </w:rPr>
        <w:t>Наличие собственной сырьевой базы с высоким содержание металлов и длинным сроком жизни запасов</w:t>
      </w:r>
    </w:p>
    <w:p w14:paraId="0A57B54E" w14:textId="2BCC883D" w:rsidR="00431999" w:rsidRPr="00AD4701" w:rsidRDefault="00431999" w:rsidP="00A15364">
      <w:pPr>
        <w:pStyle w:val="a7"/>
        <w:numPr>
          <w:ilvl w:val="0"/>
          <w:numId w:val="12"/>
        </w:numPr>
        <w:spacing w:after="0" w:line="240" w:lineRule="auto"/>
        <w:ind w:left="0" w:firstLine="426"/>
        <w:jc w:val="both"/>
        <w:rPr>
          <w:rFonts w:ascii="Times New Roman" w:hAnsi="Times New Roman"/>
          <w:sz w:val="24"/>
          <w:szCs w:val="24"/>
        </w:rPr>
      </w:pPr>
      <w:r w:rsidRPr="00AD4701">
        <w:rPr>
          <w:rFonts w:ascii="Times New Roman" w:hAnsi="Times New Roman"/>
          <w:sz w:val="24"/>
          <w:szCs w:val="24"/>
        </w:rPr>
        <w:t>Самая низкая в мире себес</w:t>
      </w:r>
      <w:r w:rsidR="0067668D" w:rsidRPr="00AD4701">
        <w:rPr>
          <w:rFonts w:ascii="Times New Roman" w:hAnsi="Times New Roman"/>
          <w:sz w:val="24"/>
          <w:szCs w:val="24"/>
        </w:rPr>
        <w:t>тоимость производства никеля (~</w:t>
      </w:r>
      <w:r w:rsidRPr="00AD4701">
        <w:rPr>
          <w:rFonts w:ascii="Times New Roman" w:hAnsi="Times New Roman"/>
          <w:sz w:val="24"/>
          <w:szCs w:val="24"/>
        </w:rPr>
        <w:t>3</w:t>
      </w:r>
      <w:r w:rsidR="0067668D" w:rsidRPr="00AD4701">
        <w:rPr>
          <w:rFonts w:ascii="Times New Roman" w:hAnsi="Times New Roman"/>
          <w:sz w:val="24"/>
          <w:szCs w:val="24"/>
        </w:rPr>
        <w:t> </w:t>
      </w:r>
      <w:r w:rsidRPr="00AD4701">
        <w:rPr>
          <w:rFonts w:ascii="Times New Roman" w:hAnsi="Times New Roman"/>
          <w:sz w:val="24"/>
          <w:szCs w:val="24"/>
        </w:rPr>
        <w:t>100</w:t>
      </w:r>
      <w:r w:rsidR="0067668D" w:rsidRPr="00AD4701">
        <w:rPr>
          <w:rFonts w:ascii="Times New Roman" w:hAnsi="Times New Roman"/>
          <w:sz w:val="24"/>
          <w:szCs w:val="24"/>
        </w:rPr>
        <w:t xml:space="preserve"> долл. США</w:t>
      </w:r>
      <w:r w:rsidRPr="00AD4701">
        <w:rPr>
          <w:rFonts w:ascii="Times New Roman" w:hAnsi="Times New Roman"/>
          <w:sz w:val="24"/>
          <w:szCs w:val="24"/>
        </w:rPr>
        <w:t>/т)</w:t>
      </w:r>
    </w:p>
    <w:p w14:paraId="61D319F2" w14:textId="77777777" w:rsidR="00431999" w:rsidRPr="00AD4701" w:rsidRDefault="00431999" w:rsidP="00A15364">
      <w:pPr>
        <w:pStyle w:val="a7"/>
        <w:numPr>
          <w:ilvl w:val="0"/>
          <w:numId w:val="12"/>
        </w:numPr>
        <w:spacing w:after="0" w:line="240" w:lineRule="auto"/>
        <w:ind w:left="0" w:firstLine="426"/>
        <w:jc w:val="both"/>
        <w:rPr>
          <w:rFonts w:ascii="Times New Roman" w:hAnsi="Times New Roman"/>
          <w:sz w:val="24"/>
          <w:szCs w:val="24"/>
        </w:rPr>
      </w:pPr>
      <w:r w:rsidRPr="00AD4701">
        <w:rPr>
          <w:rFonts w:ascii="Times New Roman" w:hAnsi="Times New Roman"/>
          <w:sz w:val="24"/>
          <w:szCs w:val="24"/>
        </w:rPr>
        <w:lastRenderedPageBreak/>
        <w:t>Вертикальная интеграция</w:t>
      </w:r>
    </w:p>
    <w:p w14:paraId="7A9743FC" w14:textId="77777777" w:rsidR="00431999" w:rsidRPr="00AD4701" w:rsidRDefault="00431999" w:rsidP="00A15364">
      <w:pPr>
        <w:pStyle w:val="a7"/>
        <w:numPr>
          <w:ilvl w:val="0"/>
          <w:numId w:val="12"/>
        </w:numPr>
        <w:spacing w:after="0" w:line="240" w:lineRule="auto"/>
        <w:ind w:left="0" w:firstLine="426"/>
        <w:jc w:val="both"/>
        <w:rPr>
          <w:rFonts w:ascii="Times New Roman" w:hAnsi="Times New Roman"/>
          <w:sz w:val="24"/>
          <w:szCs w:val="24"/>
        </w:rPr>
      </w:pPr>
      <w:r w:rsidRPr="00AD4701">
        <w:rPr>
          <w:rFonts w:ascii="Times New Roman" w:hAnsi="Times New Roman"/>
          <w:sz w:val="24"/>
          <w:szCs w:val="24"/>
        </w:rPr>
        <w:t>Наличие собственного топливно-энергетического комплекса</w:t>
      </w:r>
    </w:p>
    <w:p w14:paraId="18180A0B" w14:textId="77777777" w:rsidR="00431999" w:rsidRPr="00AD4701" w:rsidRDefault="00431999" w:rsidP="00A15364">
      <w:pPr>
        <w:pStyle w:val="a7"/>
        <w:numPr>
          <w:ilvl w:val="0"/>
          <w:numId w:val="12"/>
        </w:numPr>
        <w:spacing w:after="0" w:line="240" w:lineRule="auto"/>
        <w:ind w:left="0" w:firstLine="426"/>
        <w:jc w:val="both"/>
        <w:rPr>
          <w:rFonts w:ascii="Times New Roman" w:hAnsi="Times New Roman"/>
          <w:sz w:val="24"/>
          <w:szCs w:val="24"/>
        </w:rPr>
      </w:pPr>
      <w:r w:rsidRPr="00AD4701">
        <w:rPr>
          <w:rFonts w:ascii="Times New Roman" w:hAnsi="Times New Roman"/>
          <w:sz w:val="24"/>
          <w:szCs w:val="24"/>
        </w:rPr>
        <w:t>Высокотехнологичные технологии и современное оборудование</w:t>
      </w:r>
    </w:p>
    <w:p w14:paraId="6D460642" w14:textId="77777777" w:rsidR="00431999" w:rsidRPr="00AD4701" w:rsidRDefault="00431999" w:rsidP="00A15364">
      <w:pPr>
        <w:pStyle w:val="a7"/>
        <w:numPr>
          <w:ilvl w:val="0"/>
          <w:numId w:val="12"/>
        </w:numPr>
        <w:spacing w:after="0" w:line="240" w:lineRule="auto"/>
        <w:ind w:left="0" w:firstLine="426"/>
        <w:jc w:val="both"/>
        <w:rPr>
          <w:rFonts w:ascii="Times New Roman" w:hAnsi="Times New Roman"/>
          <w:sz w:val="24"/>
          <w:szCs w:val="24"/>
        </w:rPr>
      </w:pPr>
      <w:r w:rsidRPr="00AD4701">
        <w:rPr>
          <w:rFonts w:ascii="Times New Roman" w:hAnsi="Times New Roman"/>
          <w:sz w:val="24"/>
          <w:szCs w:val="24"/>
        </w:rPr>
        <w:t>Наличие собственного отраслевого института</w:t>
      </w:r>
    </w:p>
    <w:p w14:paraId="326B1002" w14:textId="77777777" w:rsidR="00431999" w:rsidRPr="00AD4701" w:rsidRDefault="00431999" w:rsidP="00A15364">
      <w:pPr>
        <w:pStyle w:val="a7"/>
        <w:numPr>
          <w:ilvl w:val="0"/>
          <w:numId w:val="12"/>
        </w:numPr>
        <w:spacing w:after="0" w:line="240" w:lineRule="auto"/>
        <w:ind w:left="0" w:firstLine="426"/>
        <w:jc w:val="both"/>
        <w:rPr>
          <w:rFonts w:ascii="Times New Roman" w:hAnsi="Times New Roman"/>
          <w:sz w:val="24"/>
          <w:szCs w:val="24"/>
        </w:rPr>
      </w:pPr>
      <w:r w:rsidRPr="00AD4701">
        <w:rPr>
          <w:rFonts w:ascii="Times New Roman" w:hAnsi="Times New Roman"/>
          <w:sz w:val="24"/>
          <w:szCs w:val="24"/>
        </w:rPr>
        <w:t>Наличие собственной транспортно-логистической инфраструктуры (морской флот, речной флот, железнодорожный парк, эксплуатируемый авиапарк)</w:t>
      </w:r>
    </w:p>
    <w:p w14:paraId="5051E448" w14:textId="77777777" w:rsidR="00431999" w:rsidRPr="00AD4701" w:rsidRDefault="00431999" w:rsidP="00A15364">
      <w:pPr>
        <w:pStyle w:val="a7"/>
        <w:numPr>
          <w:ilvl w:val="0"/>
          <w:numId w:val="12"/>
        </w:numPr>
        <w:spacing w:after="0" w:line="240" w:lineRule="auto"/>
        <w:ind w:left="0" w:firstLine="426"/>
        <w:jc w:val="both"/>
        <w:rPr>
          <w:rFonts w:ascii="Times New Roman" w:hAnsi="Times New Roman"/>
          <w:sz w:val="24"/>
          <w:szCs w:val="24"/>
        </w:rPr>
      </w:pPr>
      <w:r w:rsidRPr="00AD4701">
        <w:rPr>
          <w:rFonts w:ascii="Times New Roman" w:hAnsi="Times New Roman"/>
          <w:sz w:val="24"/>
          <w:szCs w:val="24"/>
        </w:rPr>
        <w:t>Высокая эффективность геологоразведки благодаря высокопрофессиональному кадровому ресурсу</w:t>
      </w:r>
    </w:p>
    <w:p w14:paraId="70AF89E7" w14:textId="77777777" w:rsidR="00431999" w:rsidRPr="00AD4701" w:rsidRDefault="00431999" w:rsidP="00A15364">
      <w:pPr>
        <w:pStyle w:val="a7"/>
        <w:numPr>
          <w:ilvl w:val="0"/>
          <w:numId w:val="12"/>
        </w:numPr>
        <w:spacing w:after="0" w:line="240" w:lineRule="auto"/>
        <w:ind w:left="0" w:firstLine="426"/>
        <w:jc w:val="both"/>
        <w:rPr>
          <w:rFonts w:ascii="Times New Roman" w:hAnsi="Times New Roman"/>
          <w:sz w:val="24"/>
          <w:szCs w:val="24"/>
        </w:rPr>
      </w:pPr>
      <w:r w:rsidRPr="00AD4701">
        <w:rPr>
          <w:rFonts w:ascii="Times New Roman" w:hAnsi="Times New Roman"/>
          <w:sz w:val="24"/>
          <w:szCs w:val="24"/>
        </w:rPr>
        <w:t>Высокое качество продукции</w:t>
      </w:r>
    </w:p>
    <w:p w14:paraId="194A4467" w14:textId="77777777" w:rsidR="00431999" w:rsidRPr="00AD4701" w:rsidRDefault="00431999" w:rsidP="00A15364">
      <w:pPr>
        <w:pStyle w:val="a7"/>
        <w:numPr>
          <w:ilvl w:val="0"/>
          <w:numId w:val="12"/>
        </w:numPr>
        <w:spacing w:after="0" w:line="240" w:lineRule="auto"/>
        <w:ind w:left="0" w:firstLine="426"/>
        <w:jc w:val="both"/>
        <w:rPr>
          <w:rFonts w:ascii="Times New Roman" w:hAnsi="Times New Roman"/>
          <w:sz w:val="24"/>
          <w:szCs w:val="24"/>
        </w:rPr>
      </w:pPr>
      <w:r w:rsidRPr="00AD4701">
        <w:rPr>
          <w:rFonts w:ascii="Times New Roman" w:hAnsi="Times New Roman"/>
          <w:sz w:val="24"/>
          <w:szCs w:val="24"/>
        </w:rPr>
        <w:t>Высокие инвестиционные рейтинги</w:t>
      </w:r>
    </w:p>
    <w:p w14:paraId="512EE308" w14:textId="77777777" w:rsidR="00431999" w:rsidRPr="00AD4701" w:rsidRDefault="00431999" w:rsidP="00431999">
      <w:pPr>
        <w:spacing w:after="0" w:line="240" w:lineRule="auto"/>
        <w:jc w:val="both"/>
        <w:rPr>
          <w:rFonts w:ascii="Times New Roman" w:hAnsi="Times New Roman"/>
          <w:sz w:val="24"/>
          <w:szCs w:val="24"/>
        </w:rPr>
      </w:pPr>
    </w:p>
    <w:p w14:paraId="0EC88BEA" w14:textId="1D7CE86E" w:rsidR="00431999" w:rsidRPr="00AD4701" w:rsidRDefault="00431999" w:rsidP="00431999">
      <w:pPr>
        <w:spacing w:after="0" w:line="240" w:lineRule="auto"/>
        <w:jc w:val="both"/>
        <w:rPr>
          <w:rFonts w:ascii="Times New Roman" w:hAnsi="Times New Roman"/>
          <w:sz w:val="24"/>
          <w:szCs w:val="24"/>
        </w:rPr>
      </w:pPr>
      <w:r w:rsidRPr="00AD4701">
        <w:rPr>
          <w:rFonts w:ascii="Times New Roman" w:hAnsi="Times New Roman"/>
          <w:sz w:val="24"/>
          <w:szCs w:val="24"/>
        </w:rPr>
        <w:t>Согласно последней стратегии ГМК «Норильский никель» компания планирует сконцентрироваться на развитии первоклассных активов, которые достаточно масштабны</w:t>
      </w:r>
      <w:r w:rsidR="00AF136C" w:rsidRPr="00AD4701">
        <w:rPr>
          <w:rFonts w:ascii="Times New Roman" w:hAnsi="Times New Roman"/>
          <w:sz w:val="24"/>
          <w:szCs w:val="24"/>
        </w:rPr>
        <w:t>, приносят выручку более 1 млрд</w:t>
      </w:r>
      <w:r w:rsidRPr="00AD4701">
        <w:rPr>
          <w:rFonts w:ascii="Times New Roman" w:hAnsi="Times New Roman"/>
          <w:sz w:val="24"/>
          <w:szCs w:val="24"/>
        </w:rPr>
        <w:t xml:space="preserve"> долл. США и имеют рентабельность по ЕВITDA более 40%, а также имеют срок жизни более 20 лет. Таким образом компании удалось избавиться от многих менее рентабельных балансовых объектов. </w:t>
      </w:r>
    </w:p>
    <w:p w14:paraId="3EAC59F6" w14:textId="77777777" w:rsidR="00431999" w:rsidRPr="00AD4701" w:rsidRDefault="00431999" w:rsidP="00431999">
      <w:pPr>
        <w:spacing w:after="0" w:line="240" w:lineRule="auto"/>
        <w:jc w:val="both"/>
        <w:rPr>
          <w:rFonts w:ascii="Times New Roman" w:hAnsi="Times New Roman"/>
          <w:sz w:val="24"/>
          <w:szCs w:val="24"/>
        </w:rPr>
      </w:pPr>
    </w:p>
    <w:p w14:paraId="750416EB" w14:textId="18657081" w:rsidR="00431999" w:rsidRPr="00AD4701" w:rsidRDefault="00431999" w:rsidP="00431999">
      <w:pPr>
        <w:spacing w:after="0" w:line="240" w:lineRule="auto"/>
        <w:jc w:val="both"/>
        <w:rPr>
          <w:rFonts w:ascii="Times New Roman" w:hAnsi="Times New Roman"/>
          <w:sz w:val="24"/>
          <w:szCs w:val="24"/>
        </w:rPr>
      </w:pPr>
      <w:r w:rsidRPr="00AD4701">
        <w:rPr>
          <w:rFonts w:ascii="Times New Roman" w:hAnsi="Times New Roman"/>
          <w:sz w:val="24"/>
          <w:szCs w:val="24"/>
        </w:rPr>
        <w:t>Приоритетом для компании становится развитие Заполярного филиала. Здесь планируется реализация гринфилд проекта «рудник</w:t>
      </w:r>
      <w:r w:rsidR="00E5678F" w:rsidRPr="00AD4701">
        <w:rPr>
          <w:rFonts w:ascii="Times New Roman" w:hAnsi="Times New Roman"/>
          <w:sz w:val="24"/>
          <w:szCs w:val="24"/>
        </w:rPr>
        <w:t xml:space="preserve"> Скалистый» с мощностью 2,4 млн</w:t>
      </w:r>
      <w:r w:rsidRPr="00AD4701">
        <w:rPr>
          <w:rFonts w:ascii="Times New Roman" w:hAnsi="Times New Roman"/>
          <w:sz w:val="24"/>
          <w:szCs w:val="24"/>
        </w:rPr>
        <w:t xml:space="preserve"> тонн руды в год, и модернизация мощностей Талнахской обогатительной фабрики. </w:t>
      </w:r>
    </w:p>
    <w:p w14:paraId="38F02C6F" w14:textId="77777777" w:rsidR="00431999" w:rsidRPr="00AD4701" w:rsidRDefault="00431999" w:rsidP="00431999">
      <w:pPr>
        <w:spacing w:after="0" w:line="240" w:lineRule="auto"/>
        <w:jc w:val="both"/>
        <w:rPr>
          <w:rFonts w:ascii="Times New Roman" w:hAnsi="Times New Roman"/>
          <w:sz w:val="24"/>
          <w:szCs w:val="24"/>
        </w:rPr>
      </w:pPr>
    </w:p>
    <w:p w14:paraId="70E569ED" w14:textId="6E20D3B3" w:rsidR="00431999" w:rsidRPr="00AD4701" w:rsidRDefault="00431999" w:rsidP="00431999">
      <w:pPr>
        <w:spacing w:after="0" w:line="240" w:lineRule="auto"/>
        <w:jc w:val="both"/>
        <w:rPr>
          <w:rFonts w:ascii="Times New Roman" w:hAnsi="Times New Roman"/>
          <w:sz w:val="24"/>
          <w:szCs w:val="24"/>
        </w:rPr>
      </w:pPr>
      <w:r w:rsidRPr="00AD4701">
        <w:rPr>
          <w:rFonts w:ascii="Times New Roman" w:hAnsi="Times New Roman"/>
          <w:sz w:val="24"/>
          <w:szCs w:val="24"/>
        </w:rPr>
        <w:t>Также, компания планирует модернизацию всех перерабатывающих переделов. Общие капитальные вложения в программу составили</w:t>
      </w:r>
      <w:r w:rsidR="00AF136C" w:rsidRPr="00AD4701">
        <w:rPr>
          <w:rFonts w:ascii="Times New Roman" w:hAnsi="Times New Roman"/>
          <w:sz w:val="24"/>
          <w:szCs w:val="24"/>
        </w:rPr>
        <w:t xml:space="preserve"> 1,5 млрд</w:t>
      </w:r>
      <w:r w:rsidRPr="00AD4701">
        <w:rPr>
          <w:rFonts w:ascii="Times New Roman" w:hAnsi="Times New Roman"/>
          <w:sz w:val="24"/>
          <w:szCs w:val="24"/>
        </w:rPr>
        <w:t xml:space="preserve"> долл. США и позволят в 2016-2017 гг. реализовать масштабные проекты, увеличить мощности Надеждинского металлургического завода, а также обеспечить технологическое перевооружение и расширение рафинировочного производства в Мончегорске</w:t>
      </w:r>
      <w:r w:rsidR="008D1AA1" w:rsidRPr="00AD4701">
        <w:rPr>
          <w:rFonts w:ascii="Times New Roman" w:hAnsi="Times New Roman"/>
          <w:sz w:val="24"/>
          <w:szCs w:val="24"/>
        </w:rPr>
        <w:t xml:space="preserve">. </w:t>
      </w:r>
    </w:p>
    <w:p w14:paraId="6083DDE5" w14:textId="77777777" w:rsidR="00431999" w:rsidRPr="00AD4701" w:rsidRDefault="00431999" w:rsidP="00431999">
      <w:pPr>
        <w:spacing w:after="0" w:line="240" w:lineRule="auto"/>
        <w:jc w:val="both"/>
        <w:rPr>
          <w:rFonts w:ascii="Times New Roman" w:hAnsi="Times New Roman"/>
          <w:b/>
          <w:sz w:val="28"/>
          <w:szCs w:val="24"/>
        </w:rPr>
      </w:pPr>
    </w:p>
    <w:p w14:paraId="3DE476E1" w14:textId="77777777" w:rsidR="00431999" w:rsidRPr="00AD4701" w:rsidRDefault="00431999" w:rsidP="00431999">
      <w:pPr>
        <w:spacing w:after="0" w:line="240" w:lineRule="auto"/>
        <w:jc w:val="both"/>
        <w:rPr>
          <w:rFonts w:ascii="Times New Roman" w:hAnsi="Times New Roman"/>
          <w:b/>
          <w:sz w:val="28"/>
          <w:szCs w:val="24"/>
        </w:rPr>
      </w:pPr>
      <w:r w:rsidRPr="00AD4701">
        <w:rPr>
          <w:rFonts w:ascii="Times New Roman" w:hAnsi="Times New Roman"/>
          <w:b/>
          <w:sz w:val="28"/>
          <w:szCs w:val="24"/>
          <w:lang w:val="en-US"/>
        </w:rPr>
        <w:t>BHP</w:t>
      </w:r>
      <w:r w:rsidRPr="00AD4701">
        <w:rPr>
          <w:rFonts w:ascii="Times New Roman" w:hAnsi="Times New Roman"/>
          <w:b/>
          <w:sz w:val="28"/>
          <w:szCs w:val="24"/>
        </w:rPr>
        <w:t xml:space="preserve"> </w:t>
      </w:r>
      <w:r w:rsidRPr="00AD4701">
        <w:rPr>
          <w:rFonts w:ascii="Times New Roman" w:hAnsi="Times New Roman"/>
          <w:b/>
          <w:sz w:val="28"/>
          <w:szCs w:val="24"/>
          <w:lang w:val="en-US"/>
        </w:rPr>
        <w:t>Billiton</w:t>
      </w:r>
      <w:r w:rsidRPr="00AD4701">
        <w:rPr>
          <w:rFonts w:ascii="Times New Roman" w:hAnsi="Times New Roman"/>
          <w:b/>
          <w:sz w:val="28"/>
          <w:szCs w:val="24"/>
        </w:rPr>
        <w:t xml:space="preserve"> (Австралия)</w:t>
      </w:r>
    </w:p>
    <w:p w14:paraId="00B163AB" w14:textId="5D3EA0AA" w:rsidR="00431999" w:rsidRPr="00AD4701" w:rsidRDefault="00431999" w:rsidP="00431999">
      <w:pPr>
        <w:spacing w:after="0" w:line="240" w:lineRule="auto"/>
        <w:jc w:val="both"/>
        <w:rPr>
          <w:rFonts w:ascii="Times New Roman" w:hAnsi="Times New Roman"/>
          <w:sz w:val="24"/>
          <w:szCs w:val="24"/>
        </w:rPr>
      </w:pPr>
      <w:r w:rsidRPr="00AD4701">
        <w:rPr>
          <w:rFonts w:ascii="Times New Roman" w:hAnsi="Times New Roman"/>
          <w:sz w:val="24"/>
          <w:szCs w:val="24"/>
        </w:rPr>
        <w:t>Компания BH</w:t>
      </w:r>
      <w:r w:rsidR="00301D66" w:rsidRPr="00AD4701">
        <w:rPr>
          <w:rFonts w:ascii="Times New Roman" w:hAnsi="Times New Roman"/>
          <w:sz w:val="24"/>
          <w:szCs w:val="24"/>
        </w:rPr>
        <w:t>P Billiton специализируется на четыре</w:t>
      </w:r>
      <w:r w:rsidRPr="00AD4701">
        <w:rPr>
          <w:rFonts w:ascii="Times New Roman" w:hAnsi="Times New Roman"/>
          <w:sz w:val="24"/>
          <w:szCs w:val="24"/>
        </w:rPr>
        <w:t>х главных продуктах: железная руда, нефть, медь и уголь. Никелевое подразделение компании находится в Колумбии, где интегрирован процесс добычи ферроникеля из латеритовых руд и его выплавки. В 2014 г. компанией было произведено 143 тыс. тонн никелевой продукции.</w:t>
      </w:r>
    </w:p>
    <w:p w14:paraId="30494700" w14:textId="77777777" w:rsidR="00431999" w:rsidRPr="00AD4701" w:rsidRDefault="00431999" w:rsidP="00431999">
      <w:pPr>
        <w:spacing w:after="0" w:line="240" w:lineRule="auto"/>
        <w:jc w:val="both"/>
        <w:rPr>
          <w:rFonts w:ascii="Times New Roman" w:hAnsi="Times New Roman"/>
          <w:sz w:val="24"/>
          <w:szCs w:val="24"/>
        </w:rPr>
      </w:pPr>
    </w:p>
    <w:p w14:paraId="0635A777" w14:textId="4CC681EF" w:rsidR="00431999" w:rsidRPr="00AD4701" w:rsidRDefault="00431999" w:rsidP="00431999">
      <w:pPr>
        <w:spacing w:after="0" w:line="240" w:lineRule="auto"/>
        <w:jc w:val="both"/>
        <w:rPr>
          <w:rFonts w:ascii="Times New Roman" w:hAnsi="Times New Roman"/>
          <w:sz w:val="24"/>
          <w:szCs w:val="24"/>
        </w:rPr>
      </w:pPr>
      <w:r w:rsidRPr="00AD4701">
        <w:rPr>
          <w:rFonts w:ascii="Times New Roman" w:hAnsi="Times New Roman"/>
          <w:sz w:val="24"/>
          <w:szCs w:val="24"/>
        </w:rPr>
        <w:t xml:space="preserve">Активы группы находятся в Австралии и Колумбии. </w:t>
      </w:r>
      <w:r w:rsidRPr="00AD4701">
        <w:rPr>
          <w:rFonts w:ascii="Times New Roman" w:hAnsi="Times New Roman"/>
          <w:sz w:val="24"/>
          <w:szCs w:val="24"/>
          <w:lang w:val="en-US"/>
        </w:rPr>
        <w:t>Nickel</w:t>
      </w:r>
      <w:r w:rsidRPr="00AD4701">
        <w:rPr>
          <w:rFonts w:ascii="Times New Roman" w:hAnsi="Times New Roman"/>
          <w:sz w:val="24"/>
          <w:szCs w:val="24"/>
        </w:rPr>
        <w:t xml:space="preserve"> </w:t>
      </w:r>
      <w:r w:rsidRPr="00AD4701">
        <w:rPr>
          <w:rFonts w:ascii="Times New Roman" w:hAnsi="Times New Roman"/>
          <w:sz w:val="24"/>
          <w:szCs w:val="24"/>
          <w:lang w:val="en-US"/>
        </w:rPr>
        <w:t>West</w:t>
      </w:r>
      <w:r w:rsidRPr="00AD4701">
        <w:rPr>
          <w:rFonts w:ascii="Times New Roman" w:hAnsi="Times New Roman"/>
          <w:sz w:val="24"/>
          <w:szCs w:val="24"/>
        </w:rPr>
        <w:t xml:space="preserve"> (Австралия) – это интегрированная система добычи, концентрата, плавки и рафинирования металла в Западной Австралии. Добыча сульфидных руд осуществляется в Западной Австралии на трех месторождениях открытым способом. Переработка и обогащение осуществляется на металлургическом заводе </w:t>
      </w:r>
      <w:r w:rsidRPr="00AD4701">
        <w:rPr>
          <w:rFonts w:ascii="Times New Roman" w:hAnsi="Times New Roman"/>
          <w:sz w:val="24"/>
          <w:szCs w:val="24"/>
          <w:lang w:val="en-US"/>
        </w:rPr>
        <w:t>Kambalda</w:t>
      </w:r>
      <w:r w:rsidRPr="00AD4701">
        <w:rPr>
          <w:rFonts w:ascii="Times New Roman" w:hAnsi="Times New Roman"/>
          <w:sz w:val="24"/>
          <w:szCs w:val="24"/>
        </w:rPr>
        <w:t xml:space="preserve"> с годово</w:t>
      </w:r>
      <w:r w:rsidR="00E5678F" w:rsidRPr="00AD4701">
        <w:rPr>
          <w:rFonts w:ascii="Times New Roman" w:hAnsi="Times New Roman"/>
          <w:sz w:val="24"/>
          <w:szCs w:val="24"/>
        </w:rPr>
        <w:t>й мощностью переработки 1,6 млн</w:t>
      </w:r>
      <w:r w:rsidRPr="00AD4701">
        <w:rPr>
          <w:rFonts w:ascii="Times New Roman" w:hAnsi="Times New Roman"/>
          <w:sz w:val="24"/>
          <w:szCs w:val="24"/>
        </w:rPr>
        <w:t xml:space="preserve"> тонн. руды, плавка и рафинирование с мощностью производства 110 тыс. тонн никелевого штейна и 70 тыс. тонн никеля соответственно также происходит на предприятиях Австралии. В Колумбии находятся месторождения латеритовых ру</w:t>
      </w:r>
      <w:r w:rsidR="00E5678F" w:rsidRPr="00AD4701">
        <w:rPr>
          <w:rFonts w:ascii="Times New Roman" w:hAnsi="Times New Roman"/>
          <w:sz w:val="24"/>
          <w:szCs w:val="24"/>
        </w:rPr>
        <w:t>д с общими резервами до 100 млн</w:t>
      </w:r>
      <w:r w:rsidRPr="00AD4701">
        <w:rPr>
          <w:rFonts w:ascii="Times New Roman" w:hAnsi="Times New Roman"/>
          <w:sz w:val="24"/>
          <w:szCs w:val="24"/>
        </w:rPr>
        <w:t xml:space="preserve"> тонн.  В 2014 г. производство ферроникеля из этих руд составило 44 тыс. тонн. </w:t>
      </w:r>
    </w:p>
    <w:p w14:paraId="536644C0" w14:textId="77777777" w:rsidR="00431999" w:rsidRPr="00AD4701" w:rsidRDefault="00431999" w:rsidP="00431999">
      <w:pPr>
        <w:spacing w:after="0" w:line="240" w:lineRule="auto"/>
        <w:jc w:val="both"/>
        <w:rPr>
          <w:rFonts w:ascii="Times New Roman" w:hAnsi="Times New Roman"/>
          <w:sz w:val="24"/>
          <w:szCs w:val="24"/>
        </w:rPr>
      </w:pPr>
    </w:p>
    <w:p w14:paraId="15686B02" w14:textId="4EE85023" w:rsidR="00431999" w:rsidRPr="00AD4701" w:rsidRDefault="00431999" w:rsidP="00431999">
      <w:pPr>
        <w:spacing w:after="0" w:line="240" w:lineRule="auto"/>
        <w:jc w:val="both"/>
        <w:rPr>
          <w:rFonts w:ascii="Times New Roman" w:hAnsi="Times New Roman"/>
          <w:sz w:val="24"/>
          <w:szCs w:val="24"/>
        </w:rPr>
      </w:pPr>
      <w:r w:rsidRPr="00AD4701">
        <w:rPr>
          <w:rFonts w:ascii="Times New Roman" w:hAnsi="Times New Roman"/>
          <w:sz w:val="24"/>
          <w:szCs w:val="24"/>
        </w:rPr>
        <w:t xml:space="preserve">Базовый </w:t>
      </w:r>
      <w:r w:rsidRPr="00AD4701">
        <w:rPr>
          <w:rFonts w:ascii="Times New Roman" w:hAnsi="Times New Roman"/>
          <w:sz w:val="24"/>
          <w:szCs w:val="24"/>
          <w:lang w:val="en-US"/>
        </w:rPr>
        <w:t>EBIT</w:t>
      </w:r>
      <w:r w:rsidR="0067668D" w:rsidRPr="00AD4701">
        <w:rPr>
          <w:rFonts w:ascii="Times New Roman" w:hAnsi="Times New Roman"/>
          <w:sz w:val="24"/>
          <w:szCs w:val="24"/>
        </w:rPr>
        <w:t xml:space="preserve"> в 2014 г. составил </w:t>
      </w:r>
      <w:r w:rsidR="00AF136C" w:rsidRPr="00AD4701">
        <w:rPr>
          <w:rFonts w:ascii="Times New Roman" w:hAnsi="Times New Roman"/>
          <w:sz w:val="24"/>
          <w:szCs w:val="24"/>
        </w:rPr>
        <w:t>22,9 млрд</w:t>
      </w:r>
      <w:r w:rsidRPr="00AD4701">
        <w:rPr>
          <w:rFonts w:ascii="Times New Roman" w:hAnsi="Times New Roman"/>
          <w:sz w:val="24"/>
          <w:szCs w:val="24"/>
        </w:rPr>
        <w:t xml:space="preserve"> </w:t>
      </w:r>
      <w:r w:rsidR="0067668D" w:rsidRPr="00AD4701">
        <w:rPr>
          <w:rFonts w:ascii="Times New Roman" w:hAnsi="Times New Roman"/>
          <w:sz w:val="24"/>
          <w:szCs w:val="24"/>
        </w:rPr>
        <w:t xml:space="preserve">долл. США </w:t>
      </w:r>
      <w:r w:rsidRPr="00AD4701">
        <w:rPr>
          <w:rFonts w:ascii="Times New Roman" w:hAnsi="Times New Roman"/>
          <w:sz w:val="24"/>
          <w:szCs w:val="24"/>
        </w:rPr>
        <w:t xml:space="preserve">по всей группе, </w:t>
      </w:r>
      <w:r w:rsidRPr="00AD4701">
        <w:rPr>
          <w:rFonts w:ascii="Times New Roman" w:hAnsi="Times New Roman"/>
          <w:sz w:val="24"/>
          <w:szCs w:val="24"/>
          <w:lang w:val="en-US"/>
        </w:rPr>
        <w:t>EBIT</w:t>
      </w:r>
      <w:r w:rsidR="0067668D" w:rsidRPr="00AD4701">
        <w:rPr>
          <w:rFonts w:ascii="Times New Roman" w:hAnsi="Times New Roman"/>
          <w:sz w:val="24"/>
          <w:szCs w:val="24"/>
        </w:rPr>
        <w:t xml:space="preserve"> по никелю в 2014 г. </w:t>
      </w:r>
      <w:r w:rsidR="00E5678F" w:rsidRPr="00AD4701">
        <w:rPr>
          <w:rFonts w:ascii="Times New Roman" w:hAnsi="Times New Roman"/>
          <w:sz w:val="24"/>
          <w:szCs w:val="24"/>
        </w:rPr>
        <w:t>13 млн</w:t>
      </w:r>
      <w:r w:rsidR="0067668D" w:rsidRPr="00AD4701">
        <w:rPr>
          <w:rFonts w:ascii="Times New Roman" w:hAnsi="Times New Roman"/>
          <w:sz w:val="24"/>
          <w:szCs w:val="24"/>
        </w:rPr>
        <w:t xml:space="preserve"> долл. США</w:t>
      </w:r>
      <w:r w:rsidRPr="00AD4701">
        <w:rPr>
          <w:rFonts w:ascii="Times New Roman" w:hAnsi="Times New Roman"/>
          <w:sz w:val="24"/>
          <w:szCs w:val="24"/>
        </w:rPr>
        <w:t xml:space="preserve"> (в 10 раз ниже показателя 2013 г.). Маржа составляет 35,5%. Снижение доходности по никелевому сегменту бизнеса вызвано неблагоприятной конъюнктурой на рынке никеля.</w:t>
      </w:r>
    </w:p>
    <w:p w14:paraId="61DDE113" w14:textId="77777777" w:rsidR="00431999" w:rsidRPr="00AD4701" w:rsidRDefault="00431999" w:rsidP="00431999">
      <w:pPr>
        <w:spacing w:after="0" w:line="240" w:lineRule="auto"/>
        <w:jc w:val="both"/>
        <w:rPr>
          <w:rFonts w:ascii="Times New Roman" w:hAnsi="Times New Roman"/>
          <w:sz w:val="24"/>
          <w:szCs w:val="24"/>
        </w:rPr>
      </w:pPr>
    </w:p>
    <w:p w14:paraId="18107C55" w14:textId="77777777" w:rsidR="00431999" w:rsidRPr="00AD4701" w:rsidRDefault="00431999" w:rsidP="00431999">
      <w:pPr>
        <w:spacing w:after="0" w:line="240" w:lineRule="auto"/>
        <w:jc w:val="both"/>
        <w:rPr>
          <w:rFonts w:ascii="Times New Roman" w:hAnsi="Times New Roman"/>
          <w:sz w:val="24"/>
          <w:szCs w:val="24"/>
        </w:rPr>
      </w:pPr>
      <w:r w:rsidRPr="00AD4701">
        <w:rPr>
          <w:rFonts w:ascii="Times New Roman" w:hAnsi="Times New Roman"/>
          <w:sz w:val="24"/>
          <w:szCs w:val="24"/>
        </w:rPr>
        <w:t>BHP Billiton сталкивается со следующими рисками:</w:t>
      </w:r>
    </w:p>
    <w:p w14:paraId="50330CAF" w14:textId="77777777" w:rsidR="00431999" w:rsidRPr="00AD4701" w:rsidRDefault="00431999" w:rsidP="00A15364">
      <w:pPr>
        <w:pStyle w:val="a7"/>
        <w:numPr>
          <w:ilvl w:val="0"/>
          <w:numId w:val="13"/>
        </w:numPr>
        <w:tabs>
          <w:tab w:val="left" w:pos="426"/>
        </w:tabs>
        <w:spacing w:after="0" w:line="240" w:lineRule="auto"/>
        <w:ind w:left="0" w:firstLine="426"/>
        <w:jc w:val="both"/>
        <w:rPr>
          <w:rFonts w:ascii="Times New Roman" w:hAnsi="Times New Roman"/>
          <w:sz w:val="24"/>
          <w:szCs w:val="24"/>
        </w:rPr>
      </w:pPr>
      <w:r w:rsidRPr="00AD4701">
        <w:rPr>
          <w:rFonts w:ascii="Times New Roman" w:hAnsi="Times New Roman"/>
          <w:sz w:val="24"/>
          <w:szCs w:val="24"/>
        </w:rPr>
        <w:t>Бизнес риски: трудности приобретения новых ресурсов, задержки запуска проектов.</w:t>
      </w:r>
    </w:p>
    <w:p w14:paraId="517A7C60" w14:textId="77777777" w:rsidR="00431999" w:rsidRPr="00AD4701" w:rsidRDefault="00431999" w:rsidP="00A15364">
      <w:pPr>
        <w:pStyle w:val="a7"/>
        <w:numPr>
          <w:ilvl w:val="0"/>
          <w:numId w:val="13"/>
        </w:numPr>
        <w:tabs>
          <w:tab w:val="left" w:pos="426"/>
        </w:tabs>
        <w:spacing w:after="0" w:line="240" w:lineRule="auto"/>
        <w:ind w:left="0" w:firstLine="426"/>
        <w:jc w:val="both"/>
        <w:rPr>
          <w:rFonts w:ascii="Times New Roman" w:hAnsi="Times New Roman"/>
          <w:i/>
          <w:sz w:val="24"/>
          <w:szCs w:val="24"/>
        </w:rPr>
      </w:pPr>
      <w:r w:rsidRPr="00AD4701">
        <w:rPr>
          <w:rFonts w:ascii="Times New Roman" w:hAnsi="Times New Roman"/>
          <w:sz w:val="24"/>
          <w:szCs w:val="24"/>
        </w:rPr>
        <w:t>Финансовые риски: ухудшение ликвидности, неокупаемость инвестиций, невыполнение обязательств коммерческими партнерами.</w:t>
      </w:r>
    </w:p>
    <w:p w14:paraId="630250CE" w14:textId="77777777" w:rsidR="00431999" w:rsidRPr="00AD4701" w:rsidRDefault="00431999" w:rsidP="00A15364">
      <w:pPr>
        <w:pStyle w:val="a7"/>
        <w:numPr>
          <w:ilvl w:val="0"/>
          <w:numId w:val="13"/>
        </w:numPr>
        <w:tabs>
          <w:tab w:val="left" w:pos="426"/>
        </w:tabs>
        <w:spacing w:after="0" w:line="240" w:lineRule="auto"/>
        <w:ind w:left="0" w:firstLine="426"/>
        <w:jc w:val="both"/>
        <w:rPr>
          <w:rFonts w:ascii="Times New Roman" w:hAnsi="Times New Roman"/>
          <w:sz w:val="24"/>
          <w:szCs w:val="24"/>
        </w:rPr>
      </w:pPr>
      <w:r w:rsidRPr="00AD4701">
        <w:rPr>
          <w:rFonts w:ascii="Times New Roman" w:hAnsi="Times New Roman"/>
          <w:sz w:val="24"/>
          <w:szCs w:val="24"/>
        </w:rPr>
        <w:lastRenderedPageBreak/>
        <w:t>Операционные риски: ценовое давление и снижение продуктивности, природные и операционные катастрофы.</w:t>
      </w:r>
    </w:p>
    <w:p w14:paraId="6AE2D82F" w14:textId="77777777" w:rsidR="00431999" w:rsidRPr="00AD4701" w:rsidRDefault="00431999" w:rsidP="00A15364">
      <w:pPr>
        <w:pStyle w:val="a7"/>
        <w:numPr>
          <w:ilvl w:val="0"/>
          <w:numId w:val="13"/>
        </w:numPr>
        <w:tabs>
          <w:tab w:val="left" w:pos="426"/>
        </w:tabs>
        <w:spacing w:after="0" w:line="240" w:lineRule="auto"/>
        <w:ind w:left="0" w:firstLine="426"/>
        <w:jc w:val="both"/>
        <w:rPr>
          <w:rFonts w:ascii="Times New Roman" w:hAnsi="Times New Roman"/>
          <w:sz w:val="24"/>
          <w:szCs w:val="24"/>
        </w:rPr>
      </w:pPr>
      <w:r w:rsidRPr="00AD4701">
        <w:rPr>
          <w:rFonts w:ascii="Times New Roman" w:hAnsi="Times New Roman"/>
          <w:sz w:val="24"/>
          <w:szCs w:val="24"/>
        </w:rPr>
        <w:t>Риски устойчивости: безопасность труда и здоровье работников, экологические риски.</w:t>
      </w:r>
    </w:p>
    <w:p w14:paraId="1B8C6BC0" w14:textId="77777777" w:rsidR="00431999" w:rsidRPr="00AD4701" w:rsidRDefault="00431999" w:rsidP="00431999">
      <w:pPr>
        <w:spacing w:after="0" w:line="240" w:lineRule="auto"/>
        <w:rPr>
          <w:rFonts w:ascii="Times New Roman" w:hAnsi="Times New Roman"/>
          <w:b/>
          <w:sz w:val="24"/>
          <w:szCs w:val="24"/>
        </w:rPr>
      </w:pPr>
    </w:p>
    <w:p w14:paraId="750E7525" w14:textId="77777777" w:rsidR="00431999" w:rsidRPr="00AD4701" w:rsidRDefault="00431999" w:rsidP="00431999">
      <w:pPr>
        <w:spacing w:after="0" w:line="240" w:lineRule="auto"/>
        <w:jc w:val="both"/>
        <w:rPr>
          <w:rFonts w:ascii="Times New Roman" w:hAnsi="Times New Roman"/>
          <w:b/>
          <w:sz w:val="28"/>
          <w:szCs w:val="24"/>
        </w:rPr>
      </w:pPr>
      <w:r w:rsidRPr="00AD4701">
        <w:rPr>
          <w:rFonts w:ascii="Times New Roman" w:hAnsi="Times New Roman"/>
          <w:b/>
          <w:sz w:val="28"/>
          <w:szCs w:val="24"/>
          <w:lang w:val="en-US"/>
        </w:rPr>
        <w:t>Glencore</w:t>
      </w:r>
      <w:r w:rsidRPr="00AD4701">
        <w:rPr>
          <w:rFonts w:ascii="Times New Roman" w:hAnsi="Times New Roman"/>
          <w:b/>
          <w:sz w:val="28"/>
          <w:szCs w:val="24"/>
        </w:rPr>
        <w:t xml:space="preserve"> </w:t>
      </w:r>
      <w:r w:rsidRPr="00AD4701">
        <w:rPr>
          <w:rFonts w:ascii="Times New Roman" w:hAnsi="Times New Roman"/>
          <w:b/>
          <w:sz w:val="28"/>
          <w:szCs w:val="24"/>
          <w:lang w:val="en-US"/>
        </w:rPr>
        <w:t>Plc</w:t>
      </w:r>
      <w:r w:rsidRPr="00AD4701">
        <w:rPr>
          <w:rFonts w:ascii="Times New Roman" w:hAnsi="Times New Roman"/>
          <w:b/>
          <w:sz w:val="28"/>
          <w:szCs w:val="24"/>
        </w:rPr>
        <w:t xml:space="preserve"> (Швейцария)</w:t>
      </w:r>
    </w:p>
    <w:p w14:paraId="46B108D3" w14:textId="7AD004B3" w:rsidR="00431999" w:rsidRPr="00AD4701" w:rsidRDefault="00431999" w:rsidP="00431999">
      <w:pPr>
        <w:spacing w:after="0" w:line="240" w:lineRule="auto"/>
        <w:jc w:val="both"/>
        <w:rPr>
          <w:rFonts w:ascii="Times New Roman" w:hAnsi="Times New Roman"/>
          <w:sz w:val="24"/>
          <w:szCs w:val="24"/>
        </w:rPr>
      </w:pPr>
      <w:r w:rsidRPr="00AD4701">
        <w:rPr>
          <w:rFonts w:ascii="Times New Roman" w:hAnsi="Times New Roman"/>
          <w:sz w:val="24"/>
          <w:szCs w:val="24"/>
        </w:rPr>
        <w:t xml:space="preserve">Мировой комплексный производитель сырьевых товаров, осуществляющий деятельность в </w:t>
      </w:r>
      <w:r w:rsidR="00301D66" w:rsidRPr="00AD4701">
        <w:rPr>
          <w:rFonts w:ascii="Times New Roman" w:hAnsi="Times New Roman"/>
          <w:sz w:val="24"/>
          <w:szCs w:val="24"/>
        </w:rPr>
        <w:t>трех</w:t>
      </w:r>
      <w:r w:rsidRPr="00AD4701">
        <w:rPr>
          <w:rFonts w:ascii="Times New Roman" w:hAnsi="Times New Roman"/>
          <w:sz w:val="24"/>
          <w:szCs w:val="24"/>
        </w:rPr>
        <w:t xml:space="preserve"> основных сегментах бизнеса: металлы и минералы, энергия и сельскохозяйственная продукция. Компания занимается добычей, обогащением, переработкой, хранением и транспортировкой сырьевых товаров. Основной продукцией компании является медь, цинк, олово, никель, ферросплавы, алюминий, золото, серебро, платина, палладий. Рынками сбыта компании являются страны Европы, Азии, Америки, Африки и Океании. </w:t>
      </w:r>
    </w:p>
    <w:p w14:paraId="10AC4E36" w14:textId="77777777" w:rsidR="00431999" w:rsidRPr="00AD4701" w:rsidRDefault="00431999" w:rsidP="00431999">
      <w:pPr>
        <w:spacing w:after="0" w:line="240" w:lineRule="auto"/>
        <w:jc w:val="both"/>
        <w:rPr>
          <w:rFonts w:ascii="Times New Roman" w:hAnsi="Times New Roman"/>
          <w:sz w:val="24"/>
          <w:szCs w:val="24"/>
        </w:rPr>
      </w:pPr>
    </w:p>
    <w:p w14:paraId="3D413300" w14:textId="77777777" w:rsidR="00431999" w:rsidRPr="00AD4701" w:rsidRDefault="00431999" w:rsidP="00431999">
      <w:pPr>
        <w:spacing w:after="0" w:line="240" w:lineRule="auto"/>
        <w:jc w:val="both"/>
        <w:rPr>
          <w:rFonts w:ascii="Times New Roman" w:hAnsi="Times New Roman"/>
          <w:sz w:val="24"/>
          <w:szCs w:val="24"/>
        </w:rPr>
      </w:pPr>
      <w:r w:rsidRPr="00AD4701">
        <w:rPr>
          <w:rFonts w:ascii="Times New Roman" w:hAnsi="Times New Roman"/>
          <w:sz w:val="24"/>
          <w:szCs w:val="24"/>
        </w:rPr>
        <w:t>Никеля в 2013 году было произведено 98,4 тыс. тонн (спад 4% по сравнению с 2012 г.), кобальта – 19,4 тыс. тонн. (рост 39 %).</w:t>
      </w:r>
    </w:p>
    <w:p w14:paraId="094E687C" w14:textId="77777777" w:rsidR="00431999" w:rsidRPr="00AD4701" w:rsidRDefault="00431999" w:rsidP="00431999">
      <w:pPr>
        <w:spacing w:after="0" w:line="240" w:lineRule="auto"/>
        <w:jc w:val="both"/>
        <w:rPr>
          <w:rFonts w:ascii="Times New Roman" w:hAnsi="Times New Roman"/>
          <w:sz w:val="24"/>
          <w:szCs w:val="24"/>
        </w:rPr>
      </w:pPr>
    </w:p>
    <w:p w14:paraId="200B1C97" w14:textId="658241F4" w:rsidR="00431999" w:rsidRPr="00AD4701" w:rsidRDefault="00431999" w:rsidP="00431999">
      <w:pPr>
        <w:spacing w:after="0" w:line="240" w:lineRule="auto"/>
        <w:jc w:val="both"/>
        <w:rPr>
          <w:rFonts w:ascii="Times New Roman" w:hAnsi="Times New Roman"/>
          <w:sz w:val="24"/>
          <w:szCs w:val="24"/>
        </w:rPr>
      </w:pPr>
      <w:r w:rsidRPr="00AD4701">
        <w:rPr>
          <w:rFonts w:ascii="Times New Roman" w:hAnsi="Times New Roman"/>
          <w:sz w:val="24"/>
          <w:szCs w:val="24"/>
        </w:rPr>
        <w:t>Активы компании находятся в Канаде, Австралии, Доминиканской Республике, Африке, Новой Каледонии и Бразилии. В Канадском подразделении (</w:t>
      </w:r>
      <w:r w:rsidRPr="00AD4701">
        <w:rPr>
          <w:rFonts w:ascii="Times New Roman" w:hAnsi="Times New Roman"/>
          <w:sz w:val="24"/>
          <w:szCs w:val="24"/>
          <w:lang w:val="en-US"/>
        </w:rPr>
        <w:t>Integrated</w:t>
      </w:r>
      <w:r w:rsidRPr="00AD4701">
        <w:rPr>
          <w:rFonts w:ascii="Times New Roman" w:hAnsi="Times New Roman"/>
          <w:sz w:val="24"/>
          <w:szCs w:val="24"/>
        </w:rPr>
        <w:t xml:space="preserve"> </w:t>
      </w:r>
      <w:r w:rsidRPr="00AD4701">
        <w:rPr>
          <w:rFonts w:ascii="Times New Roman" w:hAnsi="Times New Roman"/>
          <w:sz w:val="24"/>
          <w:szCs w:val="24"/>
          <w:lang w:val="en-US"/>
        </w:rPr>
        <w:t>Nickel</w:t>
      </w:r>
      <w:r w:rsidRPr="00AD4701">
        <w:rPr>
          <w:rFonts w:ascii="Times New Roman" w:hAnsi="Times New Roman"/>
          <w:sz w:val="24"/>
          <w:szCs w:val="24"/>
        </w:rPr>
        <w:t xml:space="preserve"> </w:t>
      </w:r>
      <w:r w:rsidRPr="00AD4701">
        <w:rPr>
          <w:rFonts w:ascii="Times New Roman" w:hAnsi="Times New Roman"/>
          <w:sz w:val="24"/>
          <w:szCs w:val="24"/>
          <w:lang w:val="en-US"/>
        </w:rPr>
        <w:t>Operations</w:t>
      </w:r>
      <w:r w:rsidRPr="00AD4701">
        <w:rPr>
          <w:rFonts w:ascii="Times New Roman" w:hAnsi="Times New Roman"/>
          <w:sz w:val="24"/>
          <w:szCs w:val="24"/>
        </w:rPr>
        <w:t xml:space="preserve">) осуществляется производство никеля, никелевого концентрата и кобальта. В рудниках Канады </w:t>
      </w:r>
      <w:r w:rsidRPr="00AD4701">
        <w:rPr>
          <w:rFonts w:ascii="Times New Roman" w:hAnsi="Times New Roman"/>
          <w:sz w:val="24"/>
          <w:szCs w:val="24"/>
          <w:lang w:val="en-US"/>
        </w:rPr>
        <w:t>Raglan</w:t>
      </w:r>
      <w:r w:rsidRPr="00AD4701">
        <w:rPr>
          <w:rFonts w:ascii="Times New Roman" w:hAnsi="Times New Roman"/>
          <w:sz w:val="24"/>
          <w:szCs w:val="24"/>
        </w:rPr>
        <w:t xml:space="preserve"> и </w:t>
      </w:r>
      <w:r w:rsidRPr="00AD4701">
        <w:rPr>
          <w:rFonts w:ascii="Times New Roman" w:hAnsi="Times New Roman"/>
          <w:sz w:val="24"/>
          <w:szCs w:val="24"/>
          <w:lang w:val="en-US"/>
        </w:rPr>
        <w:t>Sudbury</w:t>
      </w:r>
      <w:r w:rsidRPr="00AD4701">
        <w:rPr>
          <w:rFonts w:ascii="Times New Roman" w:hAnsi="Times New Roman"/>
          <w:sz w:val="24"/>
          <w:szCs w:val="24"/>
        </w:rPr>
        <w:t xml:space="preserve"> добываются сульфидные руды подземным способом с содержанием никеля, меди, кобальта и платины. Доказанные резервы </w:t>
      </w:r>
      <w:r w:rsidR="00E5678F" w:rsidRPr="00AD4701">
        <w:rPr>
          <w:rFonts w:ascii="Times New Roman" w:hAnsi="Times New Roman"/>
          <w:sz w:val="24"/>
          <w:szCs w:val="24"/>
        </w:rPr>
        <w:t>никеля в этих рудниках 2,74 млн т. и 1,41 млн</w:t>
      </w:r>
      <w:r w:rsidRPr="00AD4701">
        <w:rPr>
          <w:rFonts w:ascii="Times New Roman" w:hAnsi="Times New Roman"/>
          <w:sz w:val="24"/>
          <w:szCs w:val="24"/>
        </w:rPr>
        <w:t xml:space="preserve"> т, а кобальта - 50 тыс. тонн и 30 тыс. тонн соответственно. </w:t>
      </w:r>
    </w:p>
    <w:p w14:paraId="65548187" w14:textId="77777777" w:rsidR="00431999" w:rsidRPr="00AD4701" w:rsidRDefault="00431999" w:rsidP="00431999">
      <w:pPr>
        <w:spacing w:after="0" w:line="240" w:lineRule="auto"/>
        <w:jc w:val="both"/>
        <w:rPr>
          <w:rFonts w:ascii="Times New Roman" w:hAnsi="Times New Roman"/>
          <w:sz w:val="24"/>
          <w:szCs w:val="24"/>
        </w:rPr>
      </w:pPr>
    </w:p>
    <w:p w14:paraId="75FA0C7B" w14:textId="77777777" w:rsidR="00431999" w:rsidRPr="00AD4701" w:rsidRDefault="00431999" w:rsidP="00431999">
      <w:pPr>
        <w:spacing w:after="0" w:line="240" w:lineRule="auto"/>
        <w:jc w:val="both"/>
        <w:rPr>
          <w:rFonts w:ascii="Times New Roman" w:hAnsi="Times New Roman"/>
          <w:sz w:val="24"/>
          <w:szCs w:val="24"/>
        </w:rPr>
      </w:pPr>
      <w:r w:rsidRPr="00AD4701">
        <w:rPr>
          <w:rFonts w:ascii="Times New Roman" w:hAnsi="Times New Roman"/>
          <w:sz w:val="24"/>
          <w:szCs w:val="24"/>
        </w:rPr>
        <w:t>Австралийское подразделение компании представлено двумя месторождениями сульфидных руд, добываемых подземным способом и одним рудником с латеритовыми рудами с открытым способом добычи.</w:t>
      </w:r>
    </w:p>
    <w:p w14:paraId="14BDAEDE" w14:textId="77777777" w:rsidR="00431999" w:rsidRPr="00AD4701" w:rsidRDefault="00431999" w:rsidP="00431999">
      <w:pPr>
        <w:spacing w:after="0" w:line="240" w:lineRule="auto"/>
        <w:jc w:val="both"/>
        <w:rPr>
          <w:rFonts w:ascii="Times New Roman" w:hAnsi="Times New Roman"/>
          <w:sz w:val="24"/>
          <w:szCs w:val="24"/>
        </w:rPr>
      </w:pPr>
    </w:p>
    <w:p w14:paraId="4BEA2894" w14:textId="77777777" w:rsidR="00431999" w:rsidRPr="00AD4701" w:rsidRDefault="00431999" w:rsidP="00431999">
      <w:pPr>
        <w:spacing w:after="0" w:line="240" w:lineRule="auto"/>
        <w:jc w:val="both"/>
        <w:rPr>
          <w:rFonts w:ascii="Times New Roman" w:hAnsi="Times New Roman"/>
          <w:sz w:val="24"/>
          <w:szCs w:val="24"/>
        </w:rPr>
      </w:pPr>
      <w:r w:rsidRPr="00AD4701">
        <w:rPr>
          <w:rFonts w:ascii="Times New Roman" w:hAnsi="Times New Roman"/>
          <w:sz w:val="24"/>
          <w:szCs w:val="24"/>
          <w:lang w:val="en-US"/>
        </w:rPr>
        <w:t>Falcondo</w:t>
      </w:r>
      <w:r w:rsidRPr="00AD4701">
        <w:rPr>
          <w:rFonts w:ascii="Times New Roman" w:hAnsi="Times New Roman"/>
          <w:sz w:val="24"/>
          <w:szCs w:val="24"/>
        </w:rPr>
        <w:t xml:space="preserve"> (Доминиканская Республика), К</w:t>
      </w:r>
      <w:r w:rsidRPr="00AD4701">
        <w:rPr>
          <w:rFonts w:ascii="Times New Roman" w:hAnsi="Times New Roman"/>
          <w:sz w:val="24"/>
          <w:szCs w:val="24"/>
          <w:lang w:val="en-US"/>
        </w:rPr>
        <w:t>oniambo</w:t>
      </w:r>
      <w:r w:rsidRPr="00AD4701">
        <w:rPr>
          <w:rFonts w:ascii="Times New Roman" w:hAnsi="Times New Roman"/>
          <w:sz w:val="24"/>
          <w:szCs w:val="24"/>
        </w:rPr>
        <w:t xml:space="preserve"> (Новая Каледония) и </w:t>
      </w:r>
      <w:r w:rsidRPr="00AD4701">
        <w:rPr>
          <w:rFonts w:ascii="Times New Roman" w:hAnsi="Times New Roman"/>
          <w:sz w:val="24"/>
          <w:szCs w:val="24"/>
          <w:lang w:val="en-US"/>
        </w:rPr>
        <w:t>Araguaia</w:t>
      </w:r>
      <w:r w:rsidRPr="00AD4701">
        <w:rPr>
          <w:rFonts w:ascii="Times New Roman" w:hAnsi="Times New Roman"/>
          <w:sz w:val="24"/>
          <w:szCs w:val="24"/>
        </w:rPr>
        <w:t xml:space="preserve"> (Бразилия) - производство ферроникеля из латеритовых руд, добываемых открытым способом.</w:t>
      </w:r>
    </w:p>
    <w:p w14:paraId="19513BB2" w14:textId="77777777" w:rsidR="00301D66" w:rsidRPr="00AD4701" w:rsidRDefault="00301D66" w:rsidP="00431999">
      <w:pPr>
        <w:spacing w:after="0" w:line="240" w:lineRule="auto"/>
        <w:jc w:val="both"/>
        <w:rPr>
          <w:rFonts w:ascii="Times New Roman" w:hAnsi="Times New Roman"/>
          <w:sz w:val="24"/>
          <w:szCs w:val="24"/>
        </w:rPr>
      </w:pPr>
    </w:p>
    <w:p w14:paraId="71239CDD" w14:textId="77777777" w:rsidR="00431999" w:rsidRPr="00AD4701" w:rsidRDefault="00431999" w:rsidP="00431999">
      <w:pPr>
        <w:spacing w:after="0" w:line="240" w:lineRule="auto"/>
        <w:jc w:val="both"/>
        <w:rPr>
          <w:rFonts w:ascii="Times New Roman" w:hAnsi="Times New Roman"/>
          <w:sz w:val="24"/>
          <w:szCs w:val="24"/>
        </w:rPr>
      </w:pPr>
      <w:r w:rsidRPr="00AD4701">
        <w:rPr>
          <w:rFonts w:ascii="Times New Roman" w:hAnsi="Times New Roman"/>
          <w:sz w:val="24"/>
          <w:szCs w:val="24"/>
          <w:lang w:val="en-US"/>
        </w:rPr>
        <w:t>Katanga</w:t>
      </w:r>
      <w:r w:rsidRPr="00AD4701">
        <w:rPr>
          <w:rFonts w:ascii="Times New Roman" w:hAnsi="Times New Roman"/>
          <w:sz w:val="24"/>
          <w:szCs w:val="24"/>
        </w:rPr>
        <w:t xml:space="preserve"> (Конго)</w:t>
      </w:r>
      <w:r w:rsidRPr="00AD4701">
        <w:rPr>
          <w:rFonts w:ascii="Times New Roman" w:hAnsi="Times New Roman"/>
          <w:i/>
          <w:sz w:val="24"/>
          <w:szCs w:val="24"/>
        </w:rPr>
        <w:t xml:space="preserve"> –</w:t>
      </w:r>
      <w:r w:rsidRPr="00AD4701">
        <w:rPr>
          <w:rFonts w:ascii="Times New Roman" w:hAnsi="Times New Roman"/>
          <w:sz w:val="24"/>
          <w:szCs w:val="24"/>
        </w:rPr>
        <w:t>африканское месторождение с</w:t>
      </w:r>
      <w:r w:rsidRPr="00AD4701">
        <w:rPr>
          <w:rFonts w:ascii="Times New Roman" w:hAnsi="Times New Roman"/>
          <w:i/>
          <w:sz w:val="24"/>
          <w:szCs w:val="24"/>
        </w:rPr>
        <w:t xml:space="preserve"> </w:t>
      </w:r>
      <w:r w:rsidRPr="00AD4701">
        <w:rPr>
          <w:rFonts w:ascii="Times New Roman" w:hAnsi="Times New Roman"/>
          <w:sz w:val="24"/>
          <w:szCs w:val="24"/>
        </w:rPr>
        <w:t xml:space="preserve">подземным способом добычи сульфидных руд. </w:t>
      </w:r>
    </w:p>
    <w:p w14:paraId="7E45C816" w14:textId="77777777" w:rsidR="00431999" w:rsidRPr="00AD4701" w:rsidRDefault="00431999" w:rsidP="00431999">
      <w:pPr>
        <w:spacing w:after="0" w:line="240" w:lineRule="auto"/>
        <w:jc w:val="both"/>
        <w:rPr>
          <w:rFonts w:ascii="Times New Roman" w:hAnsi="Times New Roman"/>
          <w:sz w:val="24"/>
          <w:szCs w:val="24"/>
        </w:rPr>
      </w:pPr>
    </w:p>
    <w:p w14:paraId="5619F34B" w14:textId="5C6BC818" w:rsidR="00431999" w:rsidRPr="00AD4701" w:rsidRDefault="00431999" w:rsidP="00431999">
      <w:pPr>
        <w:spacing w:after="0" w:line="240" w:lineRule="auto"/>
        <w:jc w:val="both"/>
        <w:rPr>
          <w:rFonts w:ascii="Times New Roman" w:hAnsi="Times New Roman"/>
          <w:sz w:val="24"/>
          <w:szCs w:val="24"/>
        </w:rPr>
      </w:pPr>
      <w:r w:rsidRPr="00AD4701">
        <w:rPr>
          <w:rFonts w:ascii="Times New Roman" w:hAnsi="Times New Roman"/>
          <w:sz w:val="24"/>
          <w:szCs w:val="24"/>
          <w:lang w:val="en-US"/>
        </w:rPr>
        <w:t>EBITDA</w:t>
      </w:r>
      <w:r w:rsidRPr="00AD4701">
        <w:rPr>
          <w:rFonts w:ascii="Times New Roman" w:hAnsi="Times New Roman"/>
          <w:sz w:val="24"/>
          <w:szCs w:val="24"/>
        </w:rPr>
        <w:t xml:space="preserve"> компании</w:t>
      </w:r>
      <w:r w:rsidR="0067668D" w:rsidRPr="00AD4701">
        <w:rPr>
          <w:rFonts w:ascii="Times New Roman" w:hAnsi="Times New Roman"/>
          <w:sz w:val="24"/>
          <w:szCs w:val="24"/>
        </w:rPr>
        <w:t xml:space="preserve"> в 2013 г. составила 13</w:t>
      </w:r>
      <w:proofErr w:type="gramStart"/>
      <w:r w:rsidR="0067668D" w:rsidRPr="00AD4701">
        <w:rPr>
          <w:rFonts w:ascii="Times New Roman" w:hAnsi="Times New Roman"/>
          <w:sz w:val="24"/>
          <w:szCs w:val="24"/>
        </w:rPr>
        <w:t>,</w:t>
      </w:r>
      <w:r w:rsidR="00AF136C" w:rsidRPr="00AD4701">
        <w:rPr>
          <w:rFonts w:ascii="Times New Roman" w:hAnsi="Times New Roman"/>
          <w:sz w:val="24"/>
          <w:szCs w:val="24"/>
        </w:rPr>
        <w:t>1</w:t>
      </w:r>
      <w:proofErr w:type="gramEnd"/>
      <w:r w:rsidR="00AF136C" w:rsidRPr="00AD4701">
        <w:rPr>
          <w:rFonts w:ascii="Times New Roman" w:hAnsi="Times New Roman"/>
          <w:sz w:val="24"/>
          <w:szCs w:val="24"/>
        </w:rPr>
        <w:t xml:space="preserve"> млрд</w:t>
      </w:r>
      <w:r w:rsidRPr="00AD4701">
        <w:rPr>
          <w:rFonts w:ascii="Times New Roman" w:hAnsi="Times New Roman"/>
          <w:sz w:val="24"/>
          <w:szCs w:val="24"/>
        </w:rPr>
        <w:t xml:space="preserve"> </w:t>
      </w:r>
      <w:r w:rsidR="0067668D" w:rsidRPr="00AD4701">
        <w:rPr>
          <w:rFonts w:ascii="Times New Roman" w:hAnsi="Times New Roman"/>
          <w:sz w:val="24"/>
          <w:szCs w:val="24"/>
        </w:rPr>
        <w:t>долл. США</w:t>
      </w:r>
      <w:r w:rsidR="00301D66" w:rsidRPr="00AD4701">
        <w:rPr>
          <w:rFonts w:ascii="Times New Roman" w:hAnsi="Times New Roman"/>
          <w:sz w:val="24"/>
          <w:szCs w:val="24"/>
        </w:rPr>
        <w:t>.</w:t>
      </w:r>
      <w:r w:rsidR="0067668D" w:rsidRPr="00AD4701">
        <w:rPr>
          <w:rFonts w:ascii="Times New Roman" w:hAnsi="Times New Roman"/>
          <w:sz w:val="24"/>
          <w:szCs w:val="24"/>
        </w:rPr>
        <w:t xml:space="preserve"> </w:t>
      </w:r>
      <w:proofErr w:type="gramStart"/>
      <w:r w:rsidRPr="00AD4701">
        <w:rPr>
          <w:rFonts w:ascii="Times New Roman" w:hAnsi="Times New Roman"/>
          <w:sz w:val="24"/>
          <w:szCs w:val="24"/>
          <w:lang w:val="en-US"/>
        </w:rPr>
        <w:t>EBITDA</w:t>
      </w:r>
      <w:r w:rsidR="0067668D" w:rsidRPr="00AD4701">
        <w:rPr>
          <w:rFonts w:ascii="Times New Roman" w:hAnsi="Times New Roman"/>
          <w:sz w:val="24"/>
          <w:szCs w:val="24"/>
        </w:rPr>
        <w:t xml:space="preserve"> по никелю – </w:t>
      </w:r>
      <w:r w:rsidRPr="00AD4701">
        <w:rPr>
          <w:rFonts w:ascii="Times New Roman" w:hAnsi="Times New Roman"/>
          <w:sz w:val="24"/>
          <w:szCs w:val="24"/>
        </w:rPr>
        <w:t>601 млн</w:t>
      </w:r>
      <w:r w:rsidR="0067668D" w:rsidRPr="00AD4701">
        <w:rPr>
          <w:rFonts w:ascii="Times New Roman" w:hAnsi="Times New Roman"/>
          <w:sz w:val="24"/>
          <w:szCs w:val="24"/>
        </w:rPr>
        <w:t xml:space="preserve"> долл.</w:t>
      </w:r>
      <w:proofErr w:type="gramEnd"/>
      <w:r w:rsidR="0067668D" w:rsidRPr="00AD4701">
        <w:rPr>
          <w:rFonts w:ascii="Times New Roman" w:hAnsi="Times New Roman"/>
          <w:sz w:val="24"/>
          <w:szCs w:val="24"/>
        </w:rPr>
        <w:t xml:space="preserve"> США</w:t>
      </w:r>
      <w:r w:rsidRPr="00AD4701">
        <w:rPr>
          <w:rFonts w:ascii="Times New Roman" w:hAnsi="Times New Roman"/>
          <w:sz w:val="24"/>
          <w:szCs w:val="24"/>
        </w:rPr>
        <w:t>, а маржа - 24%.</w:t>
      </w:r>
    </w:p>
    <w:p w14:paraId="3C977577" w14:textId="77777777" w:rsidR="00431999" w:rsidRPr="00AD4701" w:rsidRDefault="00431999" w:rsidP="00431999">
      <w:pPr>
        <w:spacing w:after="0" w:line="240" w:lineRule="auto"/>
        <w:jc w:val="both"/>
        <w:rPr>
          <w:rFonts w:ascii="Times New Roman" w:hAnsi="Times New Roman"/>
          <w:sz w:val="24"/>
          <w:szCs w:val="24"/>
        </w:rPr>
      </w:pPr>
      <w:r w:rsidRPr="00AD4701">
        <w:rPr>
          <w:rFonts w:ascii="Times New Roman" w:hAnsi="Times New Roman"/>
          <w:sz w:val="24"/>
          <w:szCs w:val="24"/>
          <w:lang w:val="en-US"/>
        </w:rPr>
        <w:t>Glencore</w:t>
      </w:r>
      <w:r w:rsidRPr="00AD4701">
        <w:rPr>
          <w:rFonts w:ascii="Times New Roman" w:hAnsi="Times New Roman"/>
          <w:sz w:val="24"/>
          <w:szCs w:val="24"/>
        </w:rPr>
        <w:t xml:space="preserve"> </w:t>
      </w:r>
      <w:r w:rsidRPr="00AD4701">
        <w:rPr>
          <w:rFonts w:ascii="Times New Roman" w:hAnsi="Times New Roman"/>
          <w:sz w:val="24"/>
          <w:szCs w:val="24"/>
          <w:lang w:val="en-US"/>
        </w:rPr>
        <w:t>Plc</w:t>
      </w:r>
      <w:r w:rsidRPr="00AD4701">
        <w:rPr>
          <w:rFonts w:ascii="Times New Roman" w:hAnsi="Times New Roman"/>
          <w:sz w:val="24"/>
          <w:szCs w:val="24"/>
        </w:rPr>
        <w:t xml:space="preserve"> обладает рядом конкурентных преимуществ:</w:t>
      </w:r>
    </w:p>
    <w:p w14:paraId="19821B51" w14:textId="77777777" w:rsidR="00431999" w:rsidRPr="00AD4701" w:rsidRDefault="00431999" w:rsidP="00A15364">
      <w:pPr>
        <w:pStyle w:val="a7"/>
        <w:numPr>
          <w:ilvl w:val="0"/>
          <w:numId w:val="11"/>
        </w:numPr>
        <w:tabs>
          <w:tab w:val="left" w:pos="426"/>
        </w:tabs>
        <w:spacing w:after="0" w:line="240" w:lineRule="auto"/>
        <w:ind w:left="0" w:firstLine="360"/>
        <w:jc w:val="both"/>
        <w:rPr>
          <w:rFonts w:ascii="Times New Roman" w:hAnsi="Times New Roman"/>
          <w:sz w:val="24"/>
          <w:szCs w:val="24"/>
        </w:rPr>
      </w:pPr>
      <w:r w:rsidRPr="00AD4701">
        <w:rPr>
          <w:rFonts w:ascii="Times New Roman" w:hAnsi="Times New Roman"/>
          <w:sz w:val="24"/>
          <w:szCs w:val="24"/>
        </w:rPr>
        <w:t xml:space="preserve">Экономия от масштаба и диверсификации производства. </w:t>
      </w:r>
      <w:r w:rsidRPr="00AD4701">
        <w:rPr>
          <w:rFonts w:ascii="Times New Roman" w:hAnsi="Times New Roman"/>
          <w:sz w:val="24"/>
          <w:szCs w:val="24"/>
          <w:lang w:val="en-US"/>
        </w:rPr>
        <w:t>Glencore</w:t>
      </w:r>
      <w:r w:rsidRPr="00AD4701">
        <w:rPr>
          <w:rFonts w:ascii="Times New Roman" w:hAnsi="Times New Roman"/>
          <w:sz w:val="24"/>
          <w:szCs w:val="24"/>
        </w:rPr>
        <w:t xml:space="preserve"> – это 3-я глобальная диверсифицированная горнодобывающая компания по рыночной капитализации и главный производитель и поставщик более 90 сырьевых товаров. Портфель компании включает 150 горнодобывающих и металлургических объектов, нефтедобывающих объектов, а также сельскохозяйственных угодий.</w:t>
      </w:r>
    </w:p>
    <w:p w14:paraId="2F5EB809" w14:textId="77777777" w:rsidR="00431999" w:rsidRPr="00AD4701" w:rsidRDefault="00431999" w:rsidP="00A15364">
      <w:pPr>
        <w:pStyle w:val="a7"/>
        <w:numPr>
          <w:ilvl w:val="0"/>
          <w:numId w:val="11"/>
        </w:numPr>
        <w:tabs>
          <w:tab w:val="left" w:pos="426"/>
        </w:tabs>
        <w:spacing w:after="0" w:line="240" w:lineRule="auto"/>
        <w:ind w:left="0" w:firstLine="360"/>
        <w:jc w:val="both"/>
        <w:rPr>
          <w:rFonts w:ascii="Times New Roman" w:hAnsi="Times New Roman"/>
          <w:sz w:val="24"/>
          <w:szCs w:val="24"/>
        </w:rPr>
      </w:pPr>
      <w:r w:rsidRPr="00AD4701">
        <w:rPr>
          <w:rFonts w:ascii="Times New Roman" w:hAnsi="Times New Roman"/>
          <w:sz w:val="24"/>
          <w:szCs w:val="24"/>
        </w:rPr>
        <w:t xml:space="preserve">Хорошая репутация на рынке. </w:t>
      </w:r>
    </w:p>
    <w:p w14:paraId="5FC7014B" w14:textId="77777777" w:rsidR="00431999" w:rsidRPr="00AD4701" w:rsidRDefault="00431999" w:rsidP="00A15364">
      <w:pPr>
        <w:pStyle w:val="a7"/>
        <w:numPr>
          <w:ilvl w:val="0"/>
          <w:numId w:val="11"/>
        </w:numPr>
        <w:tabs>
          <w:tab w:val="left" w:pos="426"/>
        </w:tabs>
        <w:spacing w:after="0" w:line="240" w:lineRule="auto"/>
        <w:ind w:left="0" w:firstLine="360"/>
        <w:jc w:val="both"/>
        <w:rPr>
          <w:rFonts w:ascii="Times New Roman" w:hAnsi="Times New Roman"/>
          <w:sz w:val="24"/>
          <w:szCs w:val="24"/>
        </w:rPr>
      </w:pPr>
      <w:r w:rsidRPr="00AD4701">
        <w:rPr>
          <w:rFonts w:ascii="Times New Roman" w:hAnsi="Times New Roman"/>
          <w:sz w:val="24"/>
          <w:szCs w:val="24"/>
        </w:rPr>
        <w:t>Развитая логистическая система.</w:t>
      </w:r>
    </w:p>
    <w:p w14:paraId="708973C8" w14:textId="77777777" w:rsidR="00431999" w:rsidRPr="00AD4701" w:rsidRDefault="00431999" w:rsidP="00A15364">
      <w:pPr>
        <w:pStyle w:val="a7"/>
        <w:numPr>
          <w:ilvl w:val="0"/>
          <w:numId w:val="11"/>
        </w:numPr>
        <w:tabs>
          <w:tab w:val="left" w:pos="426"/>
        </w:tabs>
        <w:spacing w:after="0" w:line="240" w:lineRule="auto"/>
        <w:ind w:left="0" w:firstLine="360"/>
        <w:jc w:val="both"/>
        <w:rPr>
          <w:rFonts w:ascii="Times New Roman" w:hAnsi="Times New Roman"/>
          <w:sz w:val="24"/>
          <w:szCs w:val="24"/>
        </w:rPr>
      </w:pPr>
      <w:r w:rsidRPr="00AD4701">
        <w:rPr>
          <w:rFonts w:ascii="Times New Roman" w:hAnsi="Times New Roman"/>
          <w:sz w:val="24"/>
          <w:szCs w:val="24"/>
        </w:rPr>
        <w:t xml:space="preserve">Вертикальная интеграция дает возможность выигрывать от каждого этапа товарной цепи, включая добычу, обработку, логистику, технологии, хранение и сбыт и финансирование. </w:t>
      </w:r>
    </w:p>
    <w:p w14:paraId="773CFA59" w14:textId="77777777" w:rsidR="000C7B29" w:rsidRPr="00AD4701" w:rsidRDefault="000C7B29" w:rsidP="00431999">
      <w:pPr>
        <w:spacing w:after="0" w:line="240" w:lineRule="auto"/>
        <w:rPr>
          <w:rFonts w:ascii="Times New Roman" w:hAnsi="Times New Roman"/>
          <w:b/>
          <w:sz w:val="24"/>
          <w:szCs w:val="24"/>
        </w:rPr>
      </w:pPr>
    </w:p>
    <w:p w14:paraId="2E0A651E" w14:textId="77777777" w:rsidR="00431999" w:rsidRPr="00AD4701" w:rsidRDefault="00431999" w:rsidP="00431999">
      <w:pPr>
        <w:spacing w:after="0" w:line="240" w:lineRule="auto"/>
        <w:rPr>
          <w:rFonts w:ascii="Times New Roman" w:hAnsi="Times New Roman"/>
          <w:b/>
          <w:sz w:val="28"/>
          <w:szCs w:val="24"/>
        </w:rPr>
      </w:pPr>
      <w:r w:rsidRPr="00AD4701">
        <w:rPr>
          <w:rFonts w:ascii="Times New Roman" w:hAnsi="Times New Roman"/>
          <w:b/>
          <w:sz w:val="28"/>
          <w:szCs w:val="24"/>
          <w:lang w:val="en-US"/>
        </w:rPr>
        <w:t>Eramet</w:t>
      </w:r>
      <w:r w:rsidRPr="00AD4701">
        <w:rPr>
          <w:rFonts w:ascii="Times New Roman" w:hAnsi="Times New Roman"/>
          <w:b/>
          <w:sz w:val="28"/>
          <w:szCs w:val="24"/>
        </w:rPr>
        <w:t xml:space="preserve"> (Франция)</w:t>
      </w:r>
    </w:p>
    <w:p w14:paraId="5FD5E9E4" w14:textId="77777777" w:rsidR="00431999" w:rsidRPr="00AD4701" w:rsidRDefault="00431999" w:rsidP="00431999">
      <w:pPr>
        <w:spacing w:after="0" w:line="240" w:lineRule="auto"/>
        <w:jc w:val="both"/>
        <w:rPr>
          <w:rFonts w:ascii="Times New Roman" w:hAnsi="Times New Roman"/>
          <w:noProof/>
          <w:sz w:val="24"/>
          <w:szCs w:val="24"/>
          <w:lang w:eastAsia="ru-RU"/>
        </w:rPr>
      </w:pPr>
      <w:r w:rsidRPr="00AD4701">
        <w:rPr>
          <w:rFonts w:ascii="Times New Roman" w:hAnsi="Times New Roman"/>
          <w:sz w:val="24"/>
          <w:szCs w:val="24"/>
          <w:lang w:val="en-US"/>
        </w:rPr>
        <w:t>ERAMET</w:t>
      </w:r>
      <w:r w:rsidRPr="00AD4701">
        <w:rPr>
          <w:rFonts w:ascii="Times New Roman" w:hAnsi="Times New Roman"/>
          <w:sz w:val="24"/>
          <w:szCs w:val="24"/>
        </w:rPr>
        <w:t xml:space="preserve"> – Французская международная добывающая и металлургическая группа с тремя бизнес направлениями. Компания специализируется на никеле, марганце и сплавах и занимает 2-е в мире место по производству ферроникеля, 7-е место по производству никеля, является одним из трех мировых производителей чистого никеля. </w:t>
      </w:r>
      <w:r w:rsidRPr="00AD4701">
        <w:rPr>
          <w:rFonts w:ascii="Times New Roman" w:hAnsi="Times New Roman"/>
          <w:noProof/>
          <w:sz w:val="24"/>
          <w:szCs w:val="24"/>
          <w:lang w:eastAsia="ru-RU"/>
        </w:rPr>
        <w:t>3000 человек из общей численности 14000 работников заняты в никелевом сегменте.</w:t>
      </w:r>
    </w:p>
    <w:p w14:paraId="2C7AC04C" w14:textId="77777777" w:rsidR="00431999" w:rsidRPr="00AD4701" w:rsidRDefault="00431999" w:rsidP="00431999">
      <w:pPr>
        <w:spacing w:after="0" w:line="240" w:lineRule="auto"/>
        <w:jc w:val="both"/>
        <w:rPr>
          <w:rFonts w:ascii="Times New Roman" w:hAnsi="Times New Roman"/>
          <w:noProof/>
          <w:sz w:val="24"/>
          <w:szCs w:val="24"/>
          <w:lang w:eastAsia="ru-RU"/>
        </w:rPr>
      </w:pPr>
    </w:p>
    <w:p w14:paraId="7C2FEFBC" w14:textId="77777777" w:rsidR="00431999" w:rsidRPr="00AD4701" w:rsidRDefault="00431999" w:rsidP="00431999">
      <w:pPr>
        <w:spacing w:after="0" w:line="240" w:lineRule="auto"/>
        <w:jc w:val="both"/>
        <w:rPr>
          <w:rFonts w:ascii="Times New Roman" w:hAnsi="Times New Roman"/>
          <w:noProof/>
          <w:sz w:val="24"/>
          <w:szCs w:val="24"/>
          <w:lang w:eastAsia="ru-RU"/>
        </w:rPr>
      </w:pPr>
      <w:r w:rsidRPr="00AD4701">
        <w:rPr>
          <w:rFonts w:ascii="Times New Roman" w:hAnsi="Times New Roman"/>
          <w:noProof/>
          <w:sz w:val="24"/>
          <w:szCs w:val="24"/>
          <w:lang w:eastAsia="ru-RU"/>
        </w:rPr>
        <w:lastRenderedPageBreak/>
        <w:t>Компания выпускает ферроникель, чистый никель, сплавы, кобальтовые и вольфрамовые порошки, марганец, инструментальную сталь, сортовой прокат,  титан, никелевые соли, другие металлические соли.</w:t>
      </w:r>
    </w:p>
    <w:p w14:paraId="560CEE1D" w14:textId="77777777" w:rsidR="00431999" w:rsidRPr="00AD4701" w:rsidRDefault="00431999" w:rsidP="00431999">
      <w:pPr>
        <w:spacing w:after="0" w:line="240" w:lineRule="auto"/>
        <w:jc w:val="both"/>
        <w:rPr>
          <w:rFonts w:ascii="Times New Roman" w:hAnsi="Times New Roman"/>
          <w:noProof/>
          <w:sz w:val="24"/>
          <w:szCs w:val="24"/>
          <w:lang w:eastAsia="ru-RU"/>
        </w:rPr>
      </w:pPr>
      <w:r w:rsidRPr="00AD4701">
        <w:rPr>
          <w:rFonts w:ascii="Times New Roman" w:hAnsi="Times New Roman"/>
          <w:noProof/>
          <w:sz w:val="24"/>
          <w:szCs w:val="24"/>
          <w:lang w:eastAsia="ru-RU"/>
        </w:rPr>
        <w:t xml:space="preserve">В 2013 году было произведено 53 тыс. тонн никеля. Совершенстовование технологий бурения, добычи и обогащения позволили улучшить качество руды. </w:t>
      </w:r>
    </w:p>
    <w:p w14:paraId="4917C140" w14:textId="77777777" w:rsidR="00431999" w:rsidRPr="00AD4701" w:rsidRDefault="00431999" w:rsidP="00431999">
      <w:pPr>
        <w:spacing w:after="0" w:line="240" w:lineRule="auto"/>
        <w:jc w:val="both"/>
        <w:rPr>
          <w:rFonts w:ascii="Times New Roman" w:hAnsi="Times New Roman"/>
          <w:noProof/>
          <w:sz w:val="24"/>
          <w:szCs w:val="24"/>
          <w:lang w:eastAsia="ru-RU"/>
        </w:rPr>
      </w:pPr>
    </w:p>
    <w:p w14:paraId="598ED953" w14:textId="0B0C3ABC" w:rsidR="00431999" w:rsidRPr="00AD4701" w:rsidRDefault="00431999" w:rsidP="00F5089C">
      <w:pPr>
        <w:spacing w:after="0" w:line="240" w:lineRule="auto"/>
        <w:jc w:val="both"/>
        <w:rPr>
          <w:rFonts w:ascii="Times New Roman" w:hAnsi="Times New Roman"/>
          <w:noProof/>
          <w:sz w:val="24"/>
          <w:szCs w:val="24"/>
          <w:lang w:eastAsia="ru-RU"/>
        </w:rPr>
      </w:pPr>
      <w:r w:rsidRPr="00AD4701">
        <w:rPr>
          <w:rFonts w:ascii="Times New Roman" w:hAnsi="Times New Roman"/>
          <w:sz w:val="24"/>
          <w:szCs w:val="24"/>
          <w:lang w:val="en-US"/>
        </w:rPr>
        <w:t>ERAMET</w:t>
      </w:r>
      <w:r w:rsidRPr="00AD4701">
        <w:rPr>
          <w:rFonts w:ascii="Times New Roman" w:hAnsi="Times New Roman"/>
          <w:sz w:val="24"/>
          <w:szCs w:val="24"/>
        </w:rPr>
        <w:t xml:space="preserve"> </w:t>
      </w:r>
      <w:r w:rsidRPr="00AD4701">
        <w:rPr>
          <w:rFonts w:ascii="Times New Roman" w:hAnsi="Times New Roman"/>
          <w:sz w:val="24"/>
          <w:szCs w:val="24"/>
          <w:lang w:val="en-US"/>
        </w:rPr>
        <w:t>Nickel</w:t>
      </w:r>
      <w:r w:rsidRPr="00AD4701">
        <w:rPr>
          <w:rFonts w:ascii="Times New Roman" w:hAnsi="Times New Roman"/>
          <w:sz w:val="24"/>
          <w:szCs w:val="24"/>
        </w:rPr>
        <w:t xml:space="preserve"> – подразделение с полным циклом производства, который извлекает никелевые руды из рудников в Новой Каледонии и перерабатывает его в ферроникель и штейн на своем заводе в Дониамбо</w:t>
      </w:r>
      <w:r w:rsidR="00F5089C" w:rsidRPr="00AD4701">
        <w:rPr>
          <w:rFonts w:ascii="Times New Roman" w:hAnsi="Times New Roman"/>
          <w:sz w:val="24"/>
          <w:szCs w:val="24"/>
        </w:rPr>
        <w:t>.</w:t>
      </w:r>
      <w:r w:rsidRPr="00AD4701">
        <w:rPr>
          <w:rFonts w:ascii="Times New Roman" w:hAnsi="Times New Roman"/>
          <w:sz w:val="24"/>
          <w:szCs w:val="24"/>
        </w:rPr>
        <w:t xml:space="preserve"> Далее из никелевого штейна выпускают никель высокой чистоты и соли на заводе во Франции. </w:t>
      </w:r>
      <w:r w:rsidRPr="00AD4701">
        <w:rPr>
          <w:rFonts w:ascii="Times New Roman" w:hAnsi="Times New Roman"/>
          <w:noProof/>
          <w:sz w:val="24"/>
          <w:szCs w:val="24"/>
          <w:lang w:val="en-US" w:eastAsia="ru-RU"/>
        </w:rPr>
        <w:t>Eramet</w:t>
      </w:r>
      <w:r w:rsidRPr="00AD4701">
        <w:rPr>
          <w:rFonts w:ascii="Times New Roman" w:hAnsi="Times New Roman"/>
          <w:noProof/>
          <w:sz w:val="24"/>
          <w:szCs w:val="24"/>
          <w:lang w:eastAsia="ru-RU"/>
        </w:rPr>
        <w:t xml:space="preserve"> осуществляет инвестиции в трансформатиные проекты с бенчмарк партнерами. 3 основных принципа проектов компании - это стратегические месторождения, инновации и рынки с большим потенциалом.</w:t>
      </w:r>
      <w:r w:rsidR="00F5089C" w:rsidRPr="00AD4701">
        <w:rPr>
          <w:rFonts w:ascii="Times New Roman" w:hAnsi="Times New Roman"/>
          <w:noProof/>
          <w:sz w:val="24"/>
          <w:szCs w:val="24"/>
          <w:lang w:eastAsia="ru-RU"/>
        </w:rPr>
        <w:t xml:space="preserve"> </w:t>
      </w:r>
      <w:r w:rsidRPr="00AD4701">
        <w:rPr>
          <w:rFonts w:ascii="Times New Roman" w:hAnsi="Times New Roman"/>
          <w:noProof/>
          <w:sz w:val="24"/>
          <w:szCs w:val="24"/>
          <w:lang w:eastAsia="ru-RU"/>
        </w:rPr>
        <w:t xml:space="preserve">Компания имеет промышленные объекты в Индонезии (никелевый рудник), Габоне (металлургический комплекс по производству марганца), Сенегале и Норвегии (совместный проект с </w:t>
      </w:r>
      <w:r w:rsidRPr="00AD4701">
        <w:rPr>
          <w:rFonts w:ascii="Times New Roman" w:hAnsi="Times New Roman"/>
          <w:noProof/>
          <w:sz w:val="24"/>
          <w:szCs w:val="24"/>
          <w:lang w:val="en-US" w:eastAsia="ru-RU"/>
        </w:rPr>
        <w:t>MDL</w:t>
      </w:r>
      <w:r w:rsidRPr="00AD4701">
        <w:rPr>
          <w:rFonts w:ascii="Times New Roman" w:hAnsi="Times New Roman"/>
          <w:noProof/>
          <w:sz w:val="24"/>
          <w:szCs w:val="24"/>
          <w:lang w:eastAsia="ru-RU"/>
        </w:rPr>
        <w:t>,</w:t>
      </w:r>
      <w:r w:rsidR="00BF4CB7" w:rsidRPr="00AD4701">
        <w:rPr>
          <w:rFonts w:ascii="Times New Roman" w:hAnsi="Times New Roman"/>
          <w:noProof/>
          <w:sz w:val="24"/>
          <w:szCs w:val="24"/>
          <w:lang w:eastAsia="ru-RU"/>
        </w:rPr>
        <w:t xml:space="preserve"> </w:t>
      </w:r>
      <w:r w:rsidRPr="00AD4701">
        <w:rPr>
          <w:rFonts w:ascii="Times New Roman" w:hAnsi="Times New Roman"/>
          <w:noProof/>
          <w:sz w:val="24"/>
          <w:szCs w:val="24"/>
          <w:lang w:eastAsia="ru-RU"/>
        </w:rPr>
        <w:t>Австралия по титану и цирконию).</w:t>
      </w:r>
    </w:p>
    <w:p w14:paraId="583434F2" w14:textId="77777777" w:rsidR="00431999" w:rsidRPr="00AD4701" w:rsidRDefault="00431999" w:rsidP="00431999">
      <w:pPr>
        <w:pStyle w:val="a7"/>
        <w:spacing w:after="0" w:line="240" w:lineRule="auto"/>
        <w:ind w:left="0"/>
        <w:jc w:val="both"/>
        <w:rPr>
          <w:rFonts w:ascii="Times New Roman" w:hAnsi="Times New Roman"/>
          <w:noProof/>
          <w:sz w:val="24"/>
          <w:szCs w:val="24"/>
          <w:lang w:eastAsia="ru-RU"/>
        </w:rPr>
      </w:pPr>
    </w:p>
    <w:p w14:paraId="65E0020D" w14:textId="61758D42" w:rsidR="00431999" w:rsidRPr="00AD4701" w:rsidRDefault="00431999" w:rsidP="00431999">
      <w:pPr>
        <w:pStyle w:val="a7"/>
        <w:spacing w:after="0" w:line="240" w:lineRule="auto"/>
        <w:ind w:left="0"/>
        <w:jc w:val="both"/>
        <w:rPr>
          <w:rFonts w:ascii="Times New Roman" w:hAnsi="Times New Roman"/>
          <w:noProof/>
          <w:sz w:val="24"/>
          <w:szCs w:val="24"/>
          <w:lang w:eastAsia="ru-RU"/>
        </w:rPr>
      </w:pPr>
      <w:r w:rsidRPr="00AD4701">
        <w:rPr>
          <w:rFonts w:ascii="Times New Roman" w:hAnsi="Times New Roman"/>
          <w:noProof/>
          <w:sz w:val="24"/>
          <w:szCs w:val="24"/>
          <w:lang w:eastAsia="ru-RU"/>
        </w:rPr>
        <w:t>Обороты компании по никелю равны</w:t>
      </w:r>
      <w:r w:rsidRPr="00AD4701">
        <w:rPr>
          <w:rFonts w:ascii="Times New Roman" w:hAnsi="Times New Roman"/>
          <w:b/>
          <w:noProof/>
          <w:sz w:val="24"/>
          <w:szCs w:val="24"/>
          <w:lang w:eastAsia="ru-RU"/>
        </w:rPr>
        <w:t xml:space="preserve"> </w:t>
      </w:r>
      <w:r w:rsidR="00E5678F" w:rsidRPr="00AD4701">
        <w:rPr>
          <w:rFonts w:ascii="Times New Roman" w:hAnsi="Times New Roman"/>
          <w:noProof/>
          <w:sz w:val="24"/>
          <w:szCs w:val="24"/>
          <w:lang w:eastAsia="ru-RU"/>
        </w:rPr>
        <w:t>940 млн</w:t>
      </w:r>
      <w:r w:rsidRPr="00AD4701">
        <w:rPr>
          <w:rFonts w:ascii="Times New Roman" w:hAnsi="Times New Roman"/>
          <w:noProof/>
          <w:sz w:val="24"/>
          <w:szCs w:val="24"/>
          <w:lang w:eastAsia="ru-RU"/>
        </w:rPr>
        <w:t xml:space="preserve"> долл. США.</w:t>
      </w:r>
      <w:r w:rsidRPr="00AD4701">
        <w:rPr>
          <w:rFonts w:ascii="Times New Roman" w:hAnsi="Times New Roman"/>
          <w:b/>
          <w:noProof/>
          <w:sz w:val="24"/>
          <w:szCs w:val="24"/>
          <w:lang w:eastAsia="ru-RU"/>
        </w:rPr>
        <w:t xml:space="preserve"> </w:t>
      </w:r>
      <w:r w:rsidRPr="00AD4701">
        <w:rPr>
          <w:rFonts w:ascii="Times New Roman" w:hAnsi="Times New Roman"/>
          <w:noProof/>
          <w:sz w:val="24"/>
          <w:szCs w:val="24"/>
          <w:lang w:val="en-US" w:eastAsia="ru-RU"/>
        </w:rPr>
        <w:t>EBITDA</w:t>
      </w:r>
      <w:r w:rsidR="00E5678F" w:rsidRPr="00AD4701">
        <w:rPr>
          <w:rFonts w:ascii="Times New Roman" w:hAnsi="Times New Roman"/>
          <w:noProof/>
          <w:sz w:val="24"/>
          <w:szCs w:val="24"/>
          <w:lang w:eastAsia="ru-RU"/>
        </w:rPr>
        <w:t xml:space="preserve"> в 2013 г. составила 310 млн</w:t>
      </w:r>
      <w:r w:rsidRPr="00AD4701">
        <w:rPr>
          <w:rFonts w:ascii="Times New Roman" w:hAnsi="Times New Roman"/>
          <w:noProof/>
          <w:sz w:val="24"/>
          <w:szCs w:val="24"/>
          <w:lang w:eastAsia="ru-RU"/>
        </w:rPr>
        <w:t xml:space="preserve"> долл. США, а ч</w:t>
      </w:r>
      <w:r w:rsidR="00BF4CB7" w:rsidRPr="00AD4701">
        <w:rPr>
          <w:rFonts w:ascii="Times New Roman" w:hAnsi="Times New Roman"/>
          <w:noProof/>
          <w:sz w:val="24"/>
          <w:szCs w:val="24"/>
          <w:lang w:eastAsia="ru-RU"/>
        </w:rPr>
        <w:t xml:space="preserve">истый убыток </w:t>
      </w:r>
      <w:r w:rsidR="00E5678F" w:rsidRPr="00AD4701">
        <w:rPr>
          <w:rFonts w:ascii="Times New Roman" w:hAnsi="Times New Roman"/>
          <w:noProof/>
          <w:sz w:val="24"/>
          <w:szCs w:val="24"/>
          <w:lang w:eastAsia="ru-RU"/>
        </w:rPr>
        <w:t>670 млн</w:t>
      </w:r>
      <w:r w:rsidRPr="00AD4701">
        <w:rPr>
          <w:rFonts w:ascii="Times New Roman" w:hAnsi="Times New Roman"/>
          <w:noProof/>
          <w:sz w:val="24"/>
          <w:szCs w:val="24"/>
          <w:lang w:eastAsia="ru-RU"/>
        </w:rPr>
        <w:t xml:space="preserve"> долл. США. Спад рентабельности в 2013 году вызван падением цен на металл из-за избытка предложения на рынке. Профицит никеля вызван интенсивным ростом производства никелевого чугуна в Китае, в результате чего цена упала до 14</w:t>
      </w:r>
      <w:r w:rsidR="00BF4CB7" w:rsidRPr="00AD4701">
        <w:rPr>
          <w:rFonts w:ascii="Times New Roman" w:hAnsi="Times New Roman"/>
          <w:noProof/>
          <w:sz w:val="24"/>
          <w:szCs w:val="24"/>
          <w:lang w:eastAsia="ru-RU"/>
        </w:rPr>
        <w:t xml:space="preserve"> 000 </w:t>
      </w:r>
      <w:r w:rsidRPr="00AD4701">
        <w:rPr>
          <w:rFonts w:ascii="Times New Roman" w:hAnsi="Times New Roman"/>
          <w:noProof/>
          <w:sz w:val="24"/>
          <w:szCs w:val="24"/>
          <w:lang w:eastAsia="ru-RU"/>
        </w:rPr>
        <w:t>долл. США за тонну, что ниже себестоимости тонны никеля компании. Потери от никелевого производства были компенсированы за счет дифференциации (марганец и сплавы принесли сверхприбыль).</w:t>
      </w:r>
    </w:p>
    <w:p w14:paraId="5DBB9A44" w14:textId="77777777" w:rsidR="00431999" w:rsidRPr="00AD4701" w:rsidRDefault="00431999" w:rsidP="00431999">
      <w:pPr>
        <w:pStyle w:val="a7"/>
        <w:spacing w:after="0" w:line="240" w:lineRule="auto"/>
        <w:ind w:left="0"/>
        <w:jc w:val="both"/>
        <w:rPr>
          <w:rFonts w:ascii="Times New Roman" w:hAnsi="Times New Roman"/>
          <w:noProof/>
          <w:sz w:val="24"/>
          <w:szCs w:val="24"/>
          <w:lang w:eastAsia="ru-RU"/>
        </w:rPr>
      </w:pPr>
    </w:p>
    <w:p w14:paraId="011A11FA" w14:textId="5FCCFF1A" w:rsidR="00431999" w:rsidRPr="00AD4701" w:rsidRDefault="00431999" w:rsidP="00431999">
      <w:pPr>
        <w:spacing w:after="0" w:line="240" w:lineRule="auto"/>
        <w:jc w:val="both"/>
        <w:rPr>
          <w:rFonts w:ascii="Times New Roman" w:hAnsi="Times New Roman"/>
          <w:sz w:val="24"/>
          <w:szCs w:val="24"/>
        </w:rPr>
      </w:pPr>
      <w:r w:rsidRPr="00AD4701">
        <w:rPr>
          <w:rFonts w:ascii="Times New Roman" w:hAnsi="Times New Roman"/>
          <w:sz w:val="24"/>
          <w:szCs w:val="24"/>
        </w:rPr>
        <w:t xml:space="preserve">Главный риск </w:t>
      </w:r>
      <w:r w:rsidRPr="00AD4701">
        <w:rPr>
          <w:rFonts w:ascii="Times New Roman" w:hAnsi="Times New Roman"/>
          <w:sz w:val="24"/>
          <w:szCs w:val="24"/>
          <w:lang w:val="en-US"/>
        </w:rPr>
        <w:t>Eramet</w:t>
      </w:r>
      <w:r w:rsidRPr="00AD4701">
        <w:rPr>
          <w:rFonts w:ascii="Times New Roman" w:hAnsi="Times New Roman"/>
          <w:sz w:val="24"/>
          <w:szCs w:val="24"/>
        </w:rPr>
        <w:t xml:space="preserve"> связан с волатильностью цен на сырьевые товары. Помимо американского доллара влияние оказывают и курсы национальных валют стран, где осуществляется производство так как они влияют на операционные издержки. Плавающая процентная ставка также влияет на финансовое положение компании. </w:t>
      </w:r>
    </w:p>
    <w:p w14:paraId="60304D2E" w14:textId="77777777" w:rsidR="00431999" w:rsidRPr="00AD4701" w:rsidRDefault="00431999" w:rsidP="00431999">
      <w:pPr>
        <w:spacing w:after="0" w:line="240" w:lineRule="auto"/>
        <w:rPr>
          <w:rFonts w:ascii="Times New Roman" w:hAnsi="Times New Roman"/>
          <w:noProof/>
          <w:sz w:val="24"/>
          <w:szCs w:val="24"/>
          <w:lang w:eastAsia="ru-RU"/>
        </w:rPr>
      </w:pPr>
    </w:p>
    <w:p w14:paraId="380DC1BE" w14:textId="77777777" w:rsidR="00431999" w:rsidRPr="00AD4701" w:rsidRDefault="00431999" w:rsidP="00431999">
      <w:pPr>
        <w:spacing w:after="0" w:line="240" w:lineRule="auto"/>
        <w:rPr>
          <w:rFonts w:ascii="Times New Roman" w:hAnsi="Times New Roman"/>
          <w:b/>
          <w:noProof/>
          <w:sz w:val="28"/>
          <w:szCs w:val="24"/>
          <w:lang w:eastAsia="ru-RU"/>
        </w:rPr>
      </w:pPr>
      <w:r w:rsidRPr="00AD4701">
        <w:rPr>
          <w:rFonts w:ascii="Times New Roman" w:hAnsi="Times New Roman"/>
          <w:b/>
          <w:noProof/>
          <w:sz w:val="28"/>
          <w:szCs w:val="24"/>
          <w:lang w:val="en-US" w:eastAsia="ru-RU"/>
        </w:rPr>
        <w:t>Vale</w:t>
      </w:r>
      <w:r w:rsidRPr="00AD4701">
        <w:rPr>
          <w:rFonts w:ascii="Times New Roman" w:hAnsi="Times New Roman"/>
          <w:b/>
          <w:noProof/>
          <w:sz w:val="28"/>
          <w:szCs w:val="24"/>
          <w:lang w:eastAsia="ru-RU"/>
        </w:rPr>
        <w:t xml:space="preserve"> (Бразилия)</w:t>
      </w:r>
    </w:p>
    <w:p w14:paraId="02CE67C6" w14:textId="77777777" w:rsidR="00431999" w:rsidRPr="00AD4701" w:rsidRDefault="00431999" w:rsidP="00431999">
      <w:pPr>
        <w:spacing w:after="0" w:line="240" w:lineRule="auto"/>
        <w:jc w:val="both"/>
        <w:rPr>
          <w:rFonts w:ascii="Times New Roman" w:hAnsi="Times New Roman"/>
          <w:noProof/>
          <w:sz w:val="24"/>
          <w:szCs w:val="24"/>
          <w:lang w:eastAsia="ru-RU"/>
        </w:rPr>
      </w:pPr>
      <w:r w:rsidRPr="00AD4701">
        <w:rPr>
          <w:rFonts w:ascii="Times New Roman" w:hAnsi="Times New Roman"/>
          <w:noProof/>
          <w:sz w:val="24"/>
          <w:szCs w:val="24"/>
          <w:lang w:val="en-US" w:eastAsia="ru-RU"/>
        </w:rPr>
        <w:t>Vale</w:t>
      </w:r>
      <w:r w:rsidRPr="00AD4701">
        <w:rPr>
          <w:rFonts w:ascii="Times New Roman" w:hAnsi="Times New Roman"/>
          <w:noProof/>
          <w:sz w:val="24"/>
          <w:szCs w:val="24"/>
          <w:lang w:eastAsia="ru-RU"/>
        </w:rPr>
        <w:t xml:space="preserve"> является самым крупным производителем железной руды в мире. Компания специализируется на железной руде, никеле, угле, меди, удобрениях, марганце и ферросплавах. Помимо добычи руд, компания занимается энергетикой, логистикой и сталелитейной промышленностью. </w:t>
      </w:r>
      <w:r w:rsidRPr="00AD4701">
        <w:rPr>
          <w:rFonts w:ascii="Times New Roman" w:hAnsi="Times New Roman"/>
          <w:noProof/>
          <w:sz w:val="24"/>
          <w:szCs w:val="24"/>
          <w:lang w:val="en-US" w:eastAsia="ru-RU"/>
        </w:rPr>
        <w:t>Vale</w:t>
      </w:r>
      <w:r w:rsidRPr="00AD4701">
        <w:rPr>
          <w:rFonts w:ascii="Times New Roman" w:hAnsi="Times New Roman"/>
          <w:noProof/>
          <w:sz w:val="24"/>
          <w:szCs w:val="24"/>
          <w:lang w:eastAsia="ru-RU"/>
        </w:rPr>
        <w:t xml:space="preserve"> является вторым крупнейшим производителем никеля, который используется в основном в покрытии и батареях. Компания имеет месторождения и заводы в Бразилии, Канаде, Индонезии и Новой Каледонии, а также в Китае, Южной Корее, Великобритании и Тайване.</w:t>
      </w:r>
    </w:p>
    <w:p w14:paraId="436FD0ED" w14:textId="77777777" w:rsidR="00431999" w:rsidRPr="00AD4701" w:rsidRDefault="00431999" w:rsidP="00431999">
      <w:pPr>
        <w:spacing w:after="0" w:line="240" w:lineRule="auto"/>
        <w:jc w:val="both"/>
        <w:rPr>
          <w:rFonts w:ascii="Times New Roman" w:hAnsi="Times New Roman"/>
          <w:noProof/>
          <w:sz w:val="24"/>
          <w:szCs w:val="24"/>
          <w:lang w:eastAsia="ru-RU"/>
        </w:rPr>
      </w:pPr>
    </w:p>
    <w:p w14:paraId="33AEDE35" w14:textId="31CCC666" w:rsidR="00431999" w:rsidRPr="00AD4701" w:rsidRDefault="00431999" w:rsidP="00431999">
      <w:pPr>
        <w:spacing w:after="0" w:line="240" w:lineRule="auto"/>
        <w:jc w:val="both"/>
        <w:rPr>
          <w:rFonts w:ascii="Times New Roman" w:hAnsi="Times New Roman"/>
          <w:noProof/>
          <w:sz w:val="24"/>
          <w:szCs w:val="24"/>
          <w:lang w:eastAsia="ru-RU"/>
        </w:rPr>
      </w:pPr>
      <w:r w:rsidRPr="00AD4701">
        <w:rPr>
          <w:rFonts w:ascii="Times New Roman" w:hAnsi="Times New Roman"/>
          <w:noProof/>
          <w:sz w:val="24"/>
          <w:szCs w:val="24"/>
          <w:lang w:eastAsia="ru-RU"/>
        </w:rPr>
        <w:t xml:space="preserve">Никелевое производство осуществляется через компанию </w:t>
      </w:r>
      <w:r w:rsidRPr="00AD4701">
        <w:rPr>
          <w:rFonts w:ascii="Times New Roman" w:hAnsi="Times New Roman"/>
          <w:noProof/>
          <w:sz w:val="24"/>
          <w:szCs w:val="24"/>
          <w:lang w:val="en-US" w:eastAsia="ru-RU"/>
        </w:rPr>
        <w:t>Vale</w:t>
      </w:r>
      <w:r w:rsidRPr="00AD4701">
        <w:rPr>
          <w:rFonts w:ascii="Times New Roman" w:hAnsi="Times New Roman"/>
          <w:noProof/>
          <w:sz w:val="24"/>
          <w:szCs w:val="24"/>
          <w:lang w:eastAsia="ru-RU"/>
        </w:rPr>
        <w:t xml:space="preserve"> </w:t>
      </w:r>
      <w:r w:rsidRPr="00AD4701">
        <w:rPr>
          <w:rFonts w:ascii="Times New Roman" w:hAnsi="Times New Roman"/>
          <w:noProof/>
          <w:sz w:val="24"/>
          <w:szCs w:val="24"/>
          <w:lang w:val="en-US" w:eastAsia="ru-RU"/>
        </w:rPr>
        <w:t>Canada</w:t>
      </w:r>
      <w:r w:rsidRPr="00AD4701">
        <w:rPr>
          <w:rFonts w:ascii="Times New Roman" w:hAnsi="Times New Roman"/>
          <w:noProof/>
          <w:sz w:val="24"/>
          <w:szCs w:val="24"/>
          <w:lang w:eastAsia="ru-RU"/>
        </w:rPr>
        <w:t xml:space="preserve"> с двумя операционными системами в Северно-Атлантическом и Азиатско-Тихоокеанском регионе. Третья система находится в Южной Атлантике. Северо-Атлантический регион (Канада) представлен 3-мя сульфидными ме</w:t>
      </w:r>
      <w:r w:rsidR="00797493" w:rsidRPr="00AD4701">
        <w:rPr>
          <w:rFonts w:ascii="Times New Roman" w:hAnsi="Times New Roman"/>
          <w:noProof/>
          <w:sz w:val="24"/>
          <w:szCs w:val="24"/>
          <w:lang w:eastAsia="ru-RU"/>
        </w:rPr>
        <w:t>с</w:t>
      </w:r>
      <w:r w:rsidRPr="00AD4701">
        <w:rPr>
          <w:rFonts w:ascii="Times New Roman" w:hAnsi="Times New Roman"/>
          <w:noProof/>
          <w:sz w:val="24"/>
          <w:szCs w:val="24"/>
          <w:lang w:eastAsia="ru-RU"/>
        </w:rPr>
        <w:t>торождениями. Азиатско-Тихоокеанский регион представлен 2-мя латеритовыми месторождениями в Индонезии и Новой Каледонии и 4-мя заводами по производсту рафинированного никеля в Японии, Тайване, Китае и Южной Корее. Южно-Атлантический регион представлен одним латеритовым месторождением в Бразилии, где производится ферроникель. Сульфидные руды добываются подземным способом, а латеритов</w:t>
      </w:r>
      <w:r w:rsidR="00BF4CB7" w:rsidRPr="00AD4701">
        <w:rPr>
          <w:rFonts w:ascii="Times New Roman" w:hAnsi="Times New Roman"/>
          <w:noProof/>
          <w:sz w:val="24"/>
          <w:szCs w:val="24"/>
          <w:lang w:eastAsia="ru-RU"/>
        </w:rPr>
        <w:t>ые открытым и карьерным способами</w:t>
      </w:r>
      <w:r w:rsidRPr="00AD4701">
        <w:rPr>
          <w:rFonts w:ascii="Times New Roman" w:hAnsi="Times New Roman"/>
          <w:noProof/>
          <w:sz w:val="24"/>
          <w:szCs w:val="24"/>
          <w:lang w:eastAsia="ru-RU"/>
        </w:rPr>
        <w:t>.</w:t>
      </w:r>
    </w:p>
    <w:p w14:paraId="568F5405" w14:textId="77777777" w:rsidR="00431999" w:rsidRPr="00AD4701" w:rsidRDefault="00431999" w:rsidP="00431999">
      <w:pPr>
        <w:spacing w:after="0" w:line="240" w:lineRule="auto"/>
        <w:jc w:val="both"/>
        <w:rPr>
          <w:rFonts w:ascii="Times New Roman" w:hAnsi="Times New Roman"/>
          <w:noProof/>
          <w:sz w:val="24"/>
          <w:szCs w:val="24"/>
          <w:lang w:eastAsia="ru-RU"/>
        </w:rPr>
      </w:pPr>
    </w:p>
    <w:p w14:paraId="53972991" w14:textId="1B810F42" w:rsidR="00431999" w:rsidRPr="00AD4701" w:rsidRDefault="00431999" w:rsidP="00431999">
      <w:pPr>
        <w:spacing w:after="0" w:line="240" w:lineRule="auto"/>
        <w:jc w:val="both"/>
        <w:rPr>
          <w:rFonts w:ascii="Times New Roman" w:hAnsi="Times New Roman"/>
          <w:sz w:val="24"/>
          <w:szCs w:val="24"/>
        </w:rPr>
      </w:pPr>
      <w:r w:rsidRPr="00AD4701">
        <w:rPr>
          <w:rFonts w:ascii="Times New Roman" w:hAnsi="Times New Roman"/>
          <w:sz w:val="24"/>
          <w:szCs w:val="24"/>
        </w:rPr>
        <w:t>В 2013 году резер</w:t>
      </w:r>
      <w:r w:rsidR="00E5678F" w:rsidRPr="00AD4701">
        <w:rPr>
          <w:rFonts w:ascii="Times New Roman" w:hAnsi="Times New Roman"/>
          <w:sz w:val="24"/>
          <w:szCs w:val="24"/>
        </w:rPr>
        <w:t>вы компании составили 489,6 млн</w:t>
      </w:r>
      <w:r w:rsidRPr="00AD4701">
        <w:rPr>
          <w:rFonts w:ascii="Times New Roman" w:hAnsi="Times New Roman"/>
          <w:sz w:val="24"/>
          <w:szCs w:val="24"/>
        </w:rPr>
        <w:t xml:space="preserve"> тонн</w:t>
      </w:r>
      <w:r w:rsidR="00E5678F" w:rsidRPr="00AD4701">
        <w:rPr>
          <w:rFonts w:ascii="Times New Roman" w:hAnsi="Times New Roman"/>
          <w:sz w:val="24"/>
          <w:szCs w:val="24"/>
        </w:rPr>
        <w:t xml:space="preserve"> никелевой руды, из них 279 млн</w:t>
      </w:r>
      <w:r w:rsidRPr="00AD4701">
        <w:rPr>
          <w:rFonts w:ascii="Times New Roman" w:hAnsi="Times New Roman"/>
          <w:sz w:val="24"/>
          <w:szCs w:val="24"/>
        </w:rPr>
        <w:t xml:space="preserve"> т</w:t>
      </w:r>
      <w:r w:rsidR="00E5678F" w:rsidRPr="00AD4701">
        <w:rPr>
          <w:rFonts w:ascii="Times New Roman" w:hAnsi="Times New Roman"/>
          <w:sz w:val="24"/>
          <w:szCs w:val="24"/>
        </w:rPr>
        <w:t>онн подтвержденные, а 210,6 млн</w:t>
      </w:r>
      <w:r w:rsidRPr="00AD4701">
        <w:rPr>
          <w:rFonts w:ascii="Times New Roman" w:hAnsi="Times New Roman"/>
          <w:sz w:val="24"/>
          <w:szCs w:val="24"/>
        </w:rPr>
        <w:t xml:space="preserve"> тонн прогнозные. </w:t>
      </w:r>
      <w:r w:rsidRPr="00AD4701">
        <w:rPr>
          <w:rFonts w:ascii="Times New Roman" w:hAnsi="Times New Roman"/>
          <w:noProof/>
          <w:sz w:val="24"/>
          <w:szCs w:val="24"/>
          <w:lang w:eastAsia="ru-RU"/>
        </w:rPr>
        <w:t xml:space="preserve">Производство никеля составило 260,2 тыс. тонн в 2013 году. </w:t>
      </w:r>
      <w:r w:rsidRPr="00AD4701">
        <w:rPr>
          <w:rFonts w:ascii="Times New Roman" w:hAnsi="Times New Roman"/>
          <w:sz w:val="24"/>
          <w:szCs w:val="24"/>
        </w:rPr>
        <w:t xml:space="preserve">В 2013 году было реализовано 261 тыс. тонн никеля и 2154 тонн кобальта. 44% продаж никеля приходятся на Азию, 28% - Северную Америку, 27% - Европу и 1% - прочие </w:t>
      </w:r>
      <w:r w:rsidRPr="00AD4701">
        <w:rPr>
          <w:rFonts w:ascii="Times New Roman" w:hAnsi="Times New Roman"/>
          <w:sz w:val="24"/>
          <w:szCs w:val="24"/>
        </w:rPr>
        <w:lastRenderedPageBreak/>
        <w:t>рынки. Продажи осуществляются на основе краткосрочных фиксированных контрактов. Сбыт и техническая поддержка осуществляются через глобальную маркетинговую сеть с офисами в Торонто (Канада), Швейцарии, США, Японии, Китае и Тайване.</w:t>
      </w:r>
    </w:p>
    <w:p w14:paraId="69229323" w14:textId="77777777" w:rsidR="00431999" w:rsidRPr="00AD4701" w:rsidRDefault="00431999" w:rsidP="00431999">
      <w:pPr>
        <w:spacing w:after="0" w:line="240" w:lineRule="auto"/>
        <w:jc w:val="both"/>
        <w:rPr>
          <w:rFonts w:ascii="Times New Roman" w:hAnsi="Times New Roman"/>
          <w:sz w:val="24"/>
          <w:szCs w:val="24"/>
        </w:rPr>
      </w:pPr>
    </w:p>
    <w:p w14:paraId="6E73A265" w14:textId="260B89FC" w:rsidR="00431999" w:rsidRPr="00AD4701" w:rsidRDefault="00BF4CB7" w:rsidP="00431999">
      <w:pPr>
        <w:spacing w:after="0" w:line="240" w:lineRule="auto"/>
        <w:jc w:val="both"/>
        <w:rPr>
          <w:rFonts w:ascii="Times New Roman" w:hAnsi="Times New Roman"/>
          <w:sz w:val="24"/>
          <w:szCs w:val="24"/>
        </w:rPr>
      </w:pPr>
      <w:r w:rsidRPr="00AD4701">
        <w:rPr>
          <w:rFonts w:ascii="Times New Roman" w:hAnsi="Times New Roman"/>
          <w:sz w:val="24"/>
          <w:szCs w:val="24"/>
        </w:rPr>
        <w:t>Чистый операционный убыток</w:t>
      </w:r>
      <w:r w:rsidR="00431999" w:rsidRPr="00AD4701">
        <w:rPr>
          <w:rFonts w:ascii="Times New Roman" w:hAnsi="Times New Roman"/>
          <w:sz w:val="24"/>
          <w:szCs w:val="24"/>
        </w:rPr>
        <w:t xml:space="preserve"> от никеля и других металлов (медь, кобальт и т.п.) </w:t>
      </w:r>
      <w:r w:rsidRPr="00AD4701">
        <w:rPr>
          <w:rFonts w:ascii="Times New Roman" w:hAnsi="Times New Roman"/>
          <w:sz w:val="24"/>
          <w:szCs w:val="24"/>
        </w:rPr>
        <w:t xml:space="preserve">в 2013 году составил </w:t>
      </w:r>
      <w:r w:rsidR="00E5678F" w:rsidRPr="00AD4701">
        <w:rPr>
          <w:rFonts w:ascii="Times New Roman" w:hAnsi="Times New Roman"/>
          <w:sz w:val="24"/>
          <w:szCs w:val="24"/>
        </w:rPr>
        <w:t>459 млн</w:t>
      </w:r>
      <w:r w:rsidRPr="00AD4701">
        <w:rPr>
          <w:rFonts w:ascii="Times New Roman" w:hAnsi="Times New Roman"/>
          <w:sz w:val="24"/>
          <w:szCs w:val="24"/>
        </w:rPr>
        <w:t xml:space="preserve"> долл. США</w:t>
      </w:r>
      <w:r w:rsidR="00431999" w:rsidRPr="00AD4701">
        <w:rPr>
          <w:rFonts w:ascii="Times New Roman" w:hAnsi="Times New Roman"/>
          <w:sz w:val="24"/>
          <w:szCs w:val="24"/>
        </w:rPr>
        <w:t>. Общая приб</w:t>
      </w:r>
      <w:r w:rsidR="0067668D" w:rsidRPr="00AD4701">
        <w:rPr>
          <w:rFonts w:ascii="Times New Roman" w:hAnsi="Times New Roman"/>
          <w:sz w:val="24"/>
          <w:szCs w:val="24"/>
        </w:rPr>
        <w:t xml:space="preserve">ыль компании составила </w:t>
      </w:r>
      <w:r w:rsidR="00AF136C" w:rsidRPr="00AD4701">
        <w:rPr>
          <w:rFonts w:ascii="Times New Roman" w:hAnsi="Times New Roman"/>
          <w:sz w:val="24"/>
          <w:szCs w:val="24"/>
        </w:rPr>
        <w:t>15 млрд</w:t>
      </w:r>
      <w:r w:rsidR="0067668D" w:rsidRPr="00AD4701">
        <w:rPr>
          <w:rFonts w:ascii="Times New Roman" w:hAnsi="Times New Roman"/>
          <w:sz w:val="24"/>
          <w:szCs w:val="24"/>
        </w:rPr>
        <w:t xml:space="preserve"> долл. США. </w:t>
      </w:r>
      <w:r w:rsidR="00431999" w:rsidRPr="00AD4701">
        <w:rPr>
          <w:rFonts w:ascii="Times New Roman" w:hAnsi="Times New Roman"/>
          <w:sz w:val="24"/>
          <w:szCs w:val="24"/>
        </w:rPr>
        <w:t>Убытки связаны с низкими ценами, сложившимися на рынке никеля. Однако финансовое положение остается устойчивым благодаря диверсифицированному бизнесу компании.</w:t>
      </w:r>
    </w:p>
    <w:p w14:paraId="6529E01F" w14:textId="77777777" w:rsidR="00431999" w:rsidRPr="00AD4701" w:rsidRDefault="00431999" w:rsidP="00431999">
      <w:pPr>
        <w:spacing w:after="0" w:line="240" w:lineRule="auto"/>
        <w:jc w:val="both"/>
        <w:rPr>
          <w:rFonts w:ascii="Times New Roman" w:hAnsi="Times New Roman"/>
          <w:sz w:val="24"/>
          <w:szCs w:val="24"/>
        </w:rPr>
      </w:pPr>
    </w:p>
    <w:p w14:paraId="1287E09A" w14:textId="77777777" w:rsidR="00431999" w:rsidRPr="00AD4701" w:rsidRDefault="00431999" w:rsidP="00431999">
      <w:pPr>
        <w:spacing w:after="0" w:line="240" w:lineRule="auto"/>
        <w:jc w:val="both"/>
        <w:rPr>
          <w:rFonts w:ascii="Times New Roman" w:hAnsi="Times New Roman"/>
          <w:sz w:val="24"/>
          <w:szCs w:val="24"/>
        </w:rPr>
      </w:pPr>
      <w:r w:rsidRPr="00AD4701">
        <w:rPr>
          <w:rFonts w:ascii="Times New Roman" w:hAnsi="Times New Roman"/>
          <w:sz w:val="24"/>
          <w:szCs w:val="24"/>
        </w:rPr>
        <w:t>Ключевыми конкурентными преимуществами являются богатые рудники, низкая себестоимость по сравнению с другими производителями никеля, комплексные исследования и технологии в обработке, а также диверсифицированный портфель продукции.</w:t>
      </w:r>
    </w:p>
    <w:p w14:paraId="2E1B3E44" w14:textId="77777777" w:rsidR="00431999" w:rsidRPr="00AD4701" w:rsidRDefault="00431999" w:rsidP="00431999">
      <w:pPr>
        <w:spacing w:after="0" w:line="240" w:lineRule="auto"/>
        <w:rPr>
          <w:rFonts w:ascii="Times New Roman" w:hAnsi="Times New Roman"/>
          <w:noProof/>
          <w:sz w:val="24"/>
          <w:szCs w:val="24"/>
          <w:lang w:eastAsia="ru-RU"/>
        </w:rPr>
      </w:pPr>
    </w:p>
    <w:p w14:paraId="7F719D8D" w14:textId="77777777" w:rsidR="000C7B29" w:rsidRPr="00AD4701" w:rsidRDefault="000C7B29" w:rsidP="00431999">
      <w:pPr>
        <w:spacing w:after="0" w:line="240" w:lineRule="auto"/>
        <w:rPr>
          <w:rFonts w:ascii="Times New Roman" w:hAnsi="Times New Roman"/>
          <w:noProof/>
          <w:sz w:val="24"/>
          <w:szCs w:val="24"/>
          <w:lang w:eastAsia="ru-RU"/>
        </w:rPr>
      </w:pPr>
    </w:p>
    <w:p w14:paraId="6630805B" w14:textId="77777777" w:rsidR="00431999" w:rsidRPr="00AD4701" w:rsidRDefault="00431999" w:rsidP="00431999">
      <w:pPr>
        <w:spacing w:after="0" w:line="240" w:lineRule="auto"/>
        <w:jc w:val="both"/>
        <w:rPr>
          <w:rFonts w:ascii="Times New Roman" w:hAnsi="Times New Roman"/>
          <w:b/>
          <w:noProof/>
          <w:sz w:val="28"/>
          <w:szCs w:val="24"/>
          <w:lang w:val="en-US" w:eastAsia="ru-RU"/>
        </w:rPr>
      </w:pPr>
      <w:r w:rsidRPr="00AD4701">
        <w:rPr>
          <w:rFonts w:ascii="Times New Roman" w:hAnsi="Times New Roman"/>
          <w:b/>
          <w:noProof/>
          <w:sz w:val="28"/>
          <w:szCs w:val="24"/>
          <w:lang w:val="en-US" w:eastAsia="ru-RU"/>
        </w:rPr>
        <w:t>Xinjiang Xinxin Mining Industry Co (</w:t>
      </w:r>
      <w:r w:rsidRPr="00AD4701">
        <w:rPr>
          <w:rFonts w:ascii="Times New Roman" w:hAnsi="Times New Roman"/>
          <w:b/>
          <w:noProof/>
          <w:sz w:val="28"/>
          <w:szCs w:val="24"/>
          <w:lang w:eastAsia="ru-RU"/>
        </w:rPr>
        <w:t>Китай</w:t>
      </w:r>
      <w:r w:rsidRPr="00AD4701">
        <w:rPr>
          <w:rFonts w:ascii="Times New Roman" w:hAnsi="Times New Roman"/>
          <w:b/>
          <w:noProof/>
          <w:sz w:val="28"/>
          <w:szCs w:val="24"/>
          <w:lang w:val="en-US" w:eastAsia="ru-RU"/>
        </w:rPr>
        <w:t>)</w:t>
      </w:r>
    </w:p>
    <w:p w14:paraId="6DB9121A" w14:textId="42C69BD0" w:rsidR="00431999" w:rsidRPr="00AD4701" w:rsidRDefault="00431999" w:rsidP="00431999">
      <w:pPr>
        <w:spacing w:after="0" w:line="240" w:lineRule="auto"/>
        <w:jc w:val="both"/>
        <w:rPr>
          <w:rFonts w:ascii="Times New Roman" w:hAnsi="Times New Roman"/>
          <w:noProof/>
          <w:sz w:val="24"/>
          <w:szCs w:val="24"/>
          <w:lang w:eastAsia="ru-RU"/>
        </w:rPr>
      </w:pPr>
      <w:r w:rsidRPr="00AD4701">
        <w:rPr>
          <w:rFonts w:ascii="Times New Roman" w:hAnsi="Times New Roman"/>
          <w:noProof/>
          <w:sz w:val="24"/>
          <w:szCs w:val="24"/>
          <w:lang w:val="en-US" w:eastAsia="ru-RU"/>
        </w:rPr>
        <w:t>Xinjiang</w:t>
      </w:r>
      <w:r w:rsidRPr="00AD4701">
        <w:rPr>
          <w:rFonts w:ascii="Times New Roman" w:hAnsi="Times New Roman"/>
          <w:noProof/>
          <w:sz w:val="24"/>
          <w:szCs w:val="24"/>
          <w:lang w:eastAsia="ru-RU"/>
        </w:rPr>
        <w:t xml:space="preserve"> </w:t>
      </w:r>
      <w:r w:rsidRPr="00AD4701">
        <w:rPr>
          <w:rFonts w:ascii="Times New Roman" w:hAnsi="Times New Roman"/>
          <w:noProof/>
          <w:sz w:val="24"/>
          <w:szCs w:val="24"/>
          <w:lang w:val="en-US" w:eastAsia="ru-RU"/>
        </w:rPr>
        <w:t>Xinxin</w:t>
      </w:r>
      <w:r w:rsidRPr="00AD4701">
        <w:rPr>
          <w:rFonts w:ascii="Times New Roman" w:hAnsi="Times New Roman"/>
          <w:noProof/>
          <w:sz w:val="24"/>
          <w:szCs w:val="24"/>
          <w:lang w:eastAsia="ru-RU"/>
        </w:rPr>
        <w:t xml:space="preserve"> </w:t>
      </w:r>
      <w:r w:rsidRPr="00AD4701">
        <w:rPr>
          <w:rFonts w:ascii="Times New Roman" w:hAnsi="Times New Roman"/>
          <w:noProof/>
          <w:sz w:val="24"/>
          <w:szCs w:val="24"/>
          <w:lang w:val="en-US" w:eastAsia="ru-RU"/>
        </w:rPr>
        <w:t>Mining</w:t>
      </w:r>
      <w:r w:rsidRPr="00AD4701">
        <w:rPr>
          <w:rFonts w:ascii="Times New Roman" w:hAnsi="Times New Roman"/>
          <w:noProof/>
          <w:sz w:val="24"/>
          <w:szCs w:val="24"/>
          <w:lang w:eastAsia="ru-RU"/>
        </w:rPr>
        <w:t xml:space="preserve"> </w:t>
      </w:r>
      <w:r w:rsidRPr="00AD4701">
        <w:rPr>
          <w:rFonts w:ascii="Times New Roman" w:hAnsi="Times New Roman"/>
          <w:noProof/>
          <w:sz w:val="24"/>
          <w:szCs w:val="24"/>
          <w:lang w:val="en-US" w:eastAsia="ru-RU"/>
        </w:rPr>
        <w:t>Industry</w:t>
      </w:r>
      <w:r w:rsidRPr="00AD4701">
        <w:rPr>
          <w:rFonts w:ascii="Times New Roman" w:hAnsi="Times New Roman"/>
          <w:noProof/>
          <w:sz w:val="24"/>
          <w:szCs w:val="24"/>
          <w:lang w:eastAsia="ru-RU"/>
        </w:rPr>
        <w:t xml:space="preserve"> </w:t>
      </w:r>
      <w:r w:rsidRPr="00AD4701">
        <w:rPr>
          <w:rFonts w:ascii="Times New Roman" w:hAnsi="Times New Roman"/>
          <w:noProof/>
          <w:sz w:val="24"/>
          <w:szCs w:val="24"/>
          <w:lang w:val="en-US" w:eastAsia="ru-RU"/>
        </w:rPr>
        <w:t>Co</w:t>
      </w:r>
      <w:r w:rsidRPr="00AD4701">
        <w:rPr>
          <w:rFonts w:ascii="Times New Roman" w:hAnsi="Times New Roman"/>
          <w:noProof/>
          <w:sz w:val="24"/>
          <w:szCs w:val="24"/>
          <w:lang w:eastAsia="ru-RU"/>
        </w:rPr>
        <w:t xml:space="preserve"> основана в 2005 году и является вторым крупнейшим в Китае производителем никелевого катода. Компания занимается добычей, переработкой руд, плавкой и рафинированием никеля, меди и других цветных металлов</w:t>
      </w:r>
      <w:r w:rsidR="0071026E" w:rsidRPr="00AD4701">
        <w:rPr>
          <w:rFonts w:ascii="Times New Roman" w:hAnsi="Times New Roman"/>
          <w:noProof/>
          <w:sz w:val="24"/>
          <w:szCs w:val="24"/>
          <w:lang w:eastAsia="ru-RU"/>
        </w:rPr>
        <w:t xml:space="preserve"> (см. Рисунок </w:t>
      </w:r>
      <w:r w:rsidR="00F5089C" w:rsidRPr="00AD4701">
        <w:rPr>
          <w:rFonts w:ascii="Times New Roman" w:hAnsi="Times New Roman"/>
          <w:noProof/>
          <w:sz w:val="24"/>
          <w:szCs w:val="24"/>
          <w:lang w:eastAsia="ru-RU"/>
        </w:rPr>
        <w:t>38</w:t>
      </w:r>
      <w:r w:rsidR="0071026E" w:rsidRPr="00AD4701">
        <w:rPr>
          <w:rFonts w:ascii="Times New Roman" w:hAnsi="Times New Roman"/>
          <w:noProof/>
          <w:sz w:val="24"/>
          <w:szCs w:val="24"/>
          <w:lang w:eastAsia="ru-RU"/>
        </w:rPr>
        <w:t>)</w:t>
      </w:r>
      <w:r w:rsidRPr="00AD4701">
        <w:rPr>
          <w:rFonts w:ascii="Times New Roman" w:hAnsi="Times New Roman"/>
          <w:noProof/>
          <w:sz w:val="24"/>
          <w:szCs w:val="24"/>
          <w:lang w:eastAsia="ru-RU"/>
        </w:rPr>
        <w:t>. В 2013 г. в компании насчитывалось 3799 работников.</w:t>
      </w:r>
    </w:p>
    <w:p w14:paraId="6FF850A0" w14:textId="77777777" w:rsidR="00431999" w:rsidRPr="00AD4701" w:rsidRDefault="00431999" w:rsidP="00431999">
      <w:pPr>
        <w:spacing w:after="0" w:line="240" w:lineRule="auto"/>
        <w:jc w:val="both"/>
        <w:rPr>
          <w:rFonts w:ascii="Times New Roman" w:hAnsi="Times New Roman"/>
          <w:noProof/>
          <w:sz w:val="24"/>
          <w:szCs w:val="24"/>
          <w:lang w:eastAsia="ru-RU"/>
        </w:rPr>
      </w:pPr>
    </w:p>
    <w:p w14:paraId="2439FA98" w14:textId="77777777" w:rsidR="00431999" w:rsidRPr="00AD4701" w:rsidRDefault="00431999" w:rsidP="00431999">
      <w:pPr>
        <w:spacing w:after="0" w:line="240" w:lineRule="auto"/>
        <w:jc w:val="both"/>
        <w:rPr>
          <w:rFonts w:ascii="Times New Roman" w:hAnsi="Times New Roman"/>
          <w:noProof/>
          <w:sz w:val="24"/>
          <w:szCs w:val="24"/>
          <w:lang w:eastAsia="ru-RU"/>
        </w:rPr>
      </w:pPr>
      <w:r w:rsidRPr="00AD4701">
        <w:rPr>
          <w:rFonts w:ascii="Times New Roman" w:hAnsi="Times New Roman"/>
          <w:noProof/>
          <w:sz w:val="24"/>
          <w:szCs w:val="24"/>
          <w:lang w:eastAsia="ru-RU"/>
        </w:rPr>
        <w:t>В 2013 г. компанией было произведено 10,3 тыс. тонн никелевого катода, рост производства составил 1,6% по сравнению с 2012 годом.</w:t>
      </w:r>
    </w:p>
    <w:p w14:paraId="5F4F656B" w14:textId="77777777" w:rsidR="0054304A" w:rsidRPr="00AD4701" w:rsidRDefault="0054304A" w:rsidP="00431999">
      <w:pPr>
        <w:spacing w:after="0" w:line="240" w:lineRule="auto"/>
        <w:jc w:val="both"/>
        <w:rPr>
          <w:rFonts w:ascii="Times New Roman" w:hAnsi="Times New Roman"/>
          <w:noProof/>
          <w:sz w:val="24"/>
          <w:szCs w:val="24"/>
          <w:lang w:eastAsia="ru-RU"/>
        </w:rPr>
      </w:pPr>
    </w:p>
    <w:p w14:paraId="03F2AFAA" w14:textId="0CC6934F" w:rsidR="0054304A" w:rsidRPr="00AD4701" w:rsidRDefault="0054304A" w:rsidP="0054304A">
      <w:pPr>
        <w:spacing w:after="0"/>
        <w:jc w:val="center"/>
        <w:rPr>
          <w:rFonts w:ascii="Times New Roman" w:hAnsi="Times New Roman"/>
          <w:b/>
          <w:sz w:val="24"/>
          <w:szCs w:val="24"/>
        </w:rPr>
      </w:pPr>
      <w:r w:rsidRPr="00AD4701">
        <w:rPr>
          <w:rFonts w:ascii="Times New Roman" w:hAnsi="Times New Roman"/>
          <w:b/>
          <w:sz w:val="24"/>
          <w:szCs w:val="24"/>
        </w:rPr>
        <w:t xml:space="preserve">Рисунок </w:t>
      </w:r>
      <w:r w:rsidR="000816A5">
        <w:rPr>
          <w:rFonts w:ascii="Times New Roman" w:hAnsi="Times New Roman"/>
          <w:b/>
          <w:sz w:val="24"/>
          <w:szCs w:val="24"/>
        </w:rPr>
        <w:t>29</w:t>
      </w:r>
      <w:r w:rsidRPr="00AD4701">
        <w:rPr>
          <w:rFonts w:ascii="Times New Roman" w:hAnsi="Times New Roman"/>
          <w:b/>
          <w:sz w:val="24"/>
          <w:szCs w:val="24"/>
        </w:rPr>
        <w:t>. Полный цикл производства никеля Xinjiang</w:t>
      </w:r>
    </w:p>
    <w:p w14:paraId="1049AE8E" w14:textId="77777777" w:rsidR="00431999" w:rsidRPr="00AD4701" w:rsidRDefault="0071026E" w:rsidP="00431999">
      <w:pPr>
        <w:spacing w:after="0"/>
        <w:jc w:val="both"/>
        <w:rPr>
          <w:rFonts w:ascii="Times New Roman" w:hAnsi="Times New Roman"/>
          <w:noProof/>
          <w:sz w:val="24"/>
          <w:szCs w:val="24"/>
          <w:lang w:eastAsia="ru-RU"/>
        </w:rPr>
      </w:pPr>
      <w:r w:rsidRPr="00AD4701">
        <w:rPr>
          <w:rFonts w:ascii="Times New Roman" w:hAnsi="Times New Roman"/>
          <w:noProof/>
          <w:sz w:val="24"/>
          <w:szCs w:val="24"/>
          <w:lang w:eastAsia="ru-RU"/>
        </w:rPr>
        <w:drawing>
          <wp:inline distT="0" distB="0" distL="0" distR="0" wp14:anchorId="6802BA1C" wp14:editId="6C5AF461">
            <wp:extent cx="5932170" cy="3286125"/>
            <wp:effectExtent l="0" t="0" r="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2170" cy="3286125"/>
                    </a:xfrm>
                    <a:prstGeom prst="rect">
                      <a:avLst/>
                    </a:prstGeom>
                    <a:noFill/>
                    <a:ln>
                      <a:noFill/>
                    </a:ln>
                  </pic:spPr>
                </pic:pic>
              </a:graphicData>
            </a:graphic>
          </wp:inline>
        </w:drawing>
      </w:r>
    </w:p>
    <w:p w14:paraId="75BA2DFD" w14:textId="77777777" w:rsidR="00431999" w:rsidRPr="00AD4701" w:rsidRDefault="00431999" w:rsidP="00431999">
      <w:pPr>
        <w:spacing w:after="0"/>
        <w:jc w:val="both"/>
        <w:rPr>
          <w:rFonts w:ascii="Times New Roman" w:hAnsi="Times New Roman"/>
          <w:i/>
          <w:sz w:val="20"/>
          <w:szCs w:val="24"/>
          <w:lang w:val="en-US"/>
        </w:rPr>
      </w:pPr>
      <w:r w:rsidRPr="00AD4701">
        <w:rPr>
          <w:rFonts w:ascii="Times New Roman" w:hAnsi="Times New Roman"/>
          <w:i/>
          <w:sz w:val="20"/>
          <w:szCs w:val="24"/>
        </w:rPr>
        <w:t>Источник</w:t>
      </w:r>
      <w:r w:rsidRPr="00AD4701">
        <w:rPr>
          <w:rFonts w:ascii="Times New Roman" w:hAnsi="Times New Roman"/>
          <w:i/>
          <w:sz w:val="20"/>
          <w:szCs w:val="24"/>
          <w:lang w:val="en-US"/>
        </w:rPr>
        <w:t xml:space="preserve">: </w:t>
      </w:r>
      <w:r w:rsidRPr="00AD4701">
        <w:rPr>
          <w:rFonts w:ascii="Times New Roman" w:hAnsi="Times New Roman"/>
          <w:i/>
          <w:sz w:val="20"/>
          <w:szCs w:val="24"/>
        </w:rPr>
        <w:t>Отчетность</w:t>
      </w:r>
      <w:r w:rsidRPr="00AD4701">
        <w:rPr>
          <w:rFonts w:ascii="Times New Roman" w:hAnsi="Times New Roman"/>
          <w:i/>
          <w:sz w:val="20"/>
          <w:szCs w:val="24"/>
          <w:lang w:val="en-US"/>
        </w:rPr>
        <w:t xml:space="preserve"> «Xinjiang Xinxin Mining Industry Co»</w:t>
      </w:r>
    </w:p>
    <w:p w14:paraId="028329CA" w14:textId="77777777" w:rsidR="00431999" w:rsidRPr="00AD4701" w:rsidRDefault="00431999" w:rsidP="00431999">
      <w:pPr>
        <w:spacing w:after="0" w:line="240" w:lineRule="auto"/>
        <w:jc w:val="both"/>
        <w:rPr>
          <w:rFonts w:ascii="Times New Roman" w:hAnsi="Times New Roman"/>
          <w:noProof/>
          <w:sz w:val="24"/>
          <w:szCs w:val="24"/>
          <w:lang w:val="en-US" w:eastAsia="ru-RU"/>
        </w:rPr>
      </w:pPr>
    </w:p>
    <w:p w14:paraId="7CE6ECFE" w14:textId="7AAF2E86" w:rsidR="00431999" w:rsidRPr="00AD4701" w:rsidRDefault="00431999" w:rsidP="00431999">
      <w:pPr>
        <w:spacing w:after="0" w:line="240" w:lineRule="auto"/>
        <w:jc w:val="both"/>
        <w:rPr>
          <w:rFonts w:ascii="Times New Roman" w:hAnsi="Times New Roman"/>
          <w:noProof/>
          <w:sz w:val="24"/>
          <w:szCs w:val="24"/>
          <w:lang w:eastAsia="ru-RU"/>
        </w:rPr>
      </w:pPr>
      <w:r w:rsidRPr="00AD4701">
        <w:rPr>
          <w:rFonts w:ascii="Times New Roman" w:hAnsi="Times New Roman"/>
          <w:noProof/>
          <w:sz w:val="24"/>
          <w:szCs w:val="24"/>
          <w:lang w:eastAsia="ru-RU"/>
        </w:rPr>
        <w:t>Сбыт компании сфокусирован на малых и средних предприятиях Китая. До 80% реализации приходится на 5 китайских компани</w:t>
      </w:r>
      <w:r w:rsidR="00E5678F" w:rsidRPr="00AD4701">
        <w:rPr>
          <w:rFonts w:ascii="Times New Roman" w:hAnsi="Times New Roman"/>
          <w:noProof/>
          <w:sz w:val="24"/>
          <w:szCs w:val="24"/>
          <w:lang w:eastAsia="ru-RU"/>
        </w:rPr>
        <w:t>й с объемом продаж около 60 млн</w:t>
      </w:r>
      <w:r w:rsidRPr="00AD4701">
        <w:rPr>
          <w:rFonts w:ascii="Times New Roman" w:hAnsi="Times New Roman"/>
          <w:noProof/>
          <w:sz w:val="24"/>
          <w:szCs w:val="24"/>
          <w:lang w:eastAsia="ru-RU"/>
        </w:rPr>
        <w:t xml:space="preserve"> долл. США. </w:t>
      </w:r>
    </w:p>
    <w:p w14:paraId="05486A9B" w14:textId="77777777" w:rsidR="00BF4CB7" w:rsidRPr="00AD4701" w:rsidRDefault="00BF4CB7" w:rsidP="00431999">
      <w:pPr>
        <w:spacing w:after="0" w:line="240" w:lineRule="auto"/>
        <w:jc w:val="both"/>
        <w:rPr>
          <w:rFonts w:ascii="Times New Roman" w:hAnsi="Times New Roman"/>
          <w:noProof/>
          <w:sz w:val="24"/>
          <w:szCs w:val="24"/>
          <w:lang w:eastAsia="ru-RU"/>
        </w:rPr>
      </w:pPr>
    </w:p>
    <w:p w14:paraId="421EB879" w14:textId="3BA03DA7" w:rsidR="00431999" w:rsidRPr="00AD4701" w:rsidRDefault="00431999" w:rsidP="00431999">
      <w:pPr>
        <w:pStyle w:val="a7"/>
        <w:spacing w:after="0" w:line="240" w:lineRule="auto"/>
        <w:ind w:left="0"/>
        <w:jc w:val="both"/>
        <w:rPr>
          <w:rFonts w:ascii="Times New Roman" w:hAnsi="Times New Roman"/>
          <w:noProof/>
          <w:sz w:val="24"/>
          <w:szCs w:val="24"/>
          <w:lang w:eastAsia="ru-RU"/>
        </w:rPr>
      </w:pPr>
      <w:r w:rsidRPr="00AD4701">
        <w:rPr>
          <w:rFonts w:ascii="Times New Roman" w:hAnsi="Times New Roman"/>
          <w:noProof/>
          <w:sz w:val="24"/>
          <w:szCs w:val="24"/>
          <w:lang w:eastAsia="ru-RU"/>
        </w:rPr>
        <w:t xml:space="preserve">Все активы компании сосредоточены в Китае. Добыча медно-никелевой сульфидной руды осуществляется на шахте </w:t>
      </w:r>
      <w:r w:rsidRPr="00AD4701">
        <w:rPr>
          <w:rFonts w:ascii="Times New Roman" w:hAnsi="Times New Roman"/>
          <w:noProof/>
          <w:sz w:val="24"/>
          <w:szCs w:val="24"/>
          <w:lang w:val="en-US" w:eastAsia="ru-RU"/>
        </w:rPr>
        <w:t>Kalatongke</w:t>
      </w:r>
      <w:r w:rsidRPr="00AD4701">
        <w:rPr>
          <w:rFonts w:ascii="Times New Roman" w:hAnsi="Times New Roman"/>
          <w:noProof/>
          <w:sz w:val="24"/>
          <w:szCs w:val="24"/>
          <w:lang w:eastAsia="ru-RU"/>
        </w:rPr>
        <w:t xml:space="preserve"> подземным способом. Также имеются 3 другие китайские месторождения в </w:t>
      </w:r>
      <w:r w:rsidRPr="00AD4701">
        <w:rPr>
          <w:rFonts w:ascii="Times New Roman" w:hAnsi="Times New Roman"/>
          <w:noProof/>
          <w:sz w:val="24"/>
          <w:szCs w:val="24"/>
          <w:lang w:val="en-US" w:eastAsia="ru-RU"/>
        </w:rPr>
        <w:t>Huangshandong</w:t>
      </w:r>
      <w:r w:rsidRPr="00AD4701">
        <w:rPr>
          <w:rFonts w:ascii="Times New Roman" w:hAnsi="Times New Roman"/>
          <w:noProof/>
          <w:sz w:val="24"/>
          <w:szCs w:val="24"/>
          <w:lang w:eastAsia="ru-RU"/>
        </w:rPr>
        <w:t xml:space="preserve">, </w:t>
      </w:r>
      <w:r w:rsidRPr="00AD4701">
        <w:rPr>
          <w:rFonts w:ascii="Times New Roman" w:hAnsi="Times New Roman"/>
          <w:noProof/>
          <w:sz w:val="24"/>
          <w:szCs w:val="24"/>
          <w:lang w:val="en-US" w:eastAsia="ru-RU"/>
        </w:rPr>
        <w:t>Huangshan</w:t>
      </w:r>
      <w:r w:rsidRPr="00AD4701">
        <w:rPr>
          <w:rFonts w:ascii="Times New Roman" w:hAnsi="Times New Roman"/>
          <w:noProof/>
          <w:sz w:val="24"/>
          <w:szCs w:val="24"/>
          <w:lang w:eastAsia="ru-RU"/>
        </w:rPr>
        <w:t xml:space="preserve"> и </w:t>
      </w:r>
      <w:r w:rsidRPr="00AD4701">
        <w:rPr>
          <w:rFonts w:ascii="Times New Roman" w:hAnsi="Times New Roman"/>
          <w:noProof/>
          <w:sz w:val="24"/>
          <w:szCs w:val="24"/>
          <w:lang w:val="en-US" w:eastAsia="ru-RU"/>
        </w:rPr>
        <w:t>Xiangshan</w:t>
      </w:r>
      <w:r w:rsidR="00E5678F" w:rsidRPr="00AD4701">
        <w:rPr>
          <w:rFonts w:ascii="Times New Roman" w:hAnsi="Times New Roman"/>
          <w:noProof/>
          <w:sz w:val="24"/>
          <w:szCs w:val="24"/>
          <w:lang w:eastAsia="ru-RU"/>
        </w:rPr>
        <w:t xml:space="preserve"> с резервами руды около 33 млн</w:t>
      </w:r>
      <w:r w:rsidRPr="00AD4701">
        <w:rPr>
          <w:rFonts w:ascii="Times New Roman" w:hAnsi="Times New Roman"/>
          <w:noProof/>
          <w:sz w:val="24"/>
          <w:szCs w:val="24"/>
          <w:lang w:eastAsia="ru-RU"/>
        </w:rPr>
        <w:t xml:space="preserve"> тонн. Рафинирование осуществляется на заводе </w:t>
      </w:r>
      <w:r w:rsidRPr="00AD4701">
        <w:rPr>
          <w:rFonts w:ascii="Times New Roman" w:hAnsi="Times New Roman"/>
          <w:noProof/>
          <w:sz w:val="24"/>
          <w:szCs w:val="24"/>
          <w:lang w:val="en-US" w:eastAsia="ru-RU"/>
        </w:rPr>
        <w:t>Fukang</w:t>
      </w:r>
      <w:r w:rsidRPr="00AD4701">
        <w:rPr>
          <w:rFonts w:ascii="Times New Roman" w:hAnsi="Times New Roman"/>
          <w:noProof/>
          <w:sz w:val="24"/>
          <w:szCs w:val="24"/>
          <w:lang w:eastAsia="ru-RU"/>
        </w:rPr>
        <w:t xml:space="preserve">, а сбыт в Шанхайском подразделении.  </w:t>
      </w:r>
    </w:p>
    <w:p w14:paraId="2F97CF9A" w14:textId="77777777" w:rsidR="00431999" w:rsidRPr="00AD4701" w:rsidRDefault="00431999" w:rsidP="00431999">
      <w:pPr>
        <w:pStyle w:val="a7"/>
        <w:spacing w:after="0" w:line="240" w:lineRule="auto"/>
        <w:ind w:left="0"/>
        <w:jc w:val="both"/>
        <w:rPr>
          <w:rFonts w:ascii="Times New Roman" w:hAnsi="Times New Roman"/>
          <w:noProof/>
          <w:sz w:val="24"/>
          <w:szCs w:val="24"/>
          <w:lang w:eastAsia="ru-RU"/>
        </w:rPr>
      </w:pPr>
    </w:p>
    <w:p w14:paraId="6E041205" w14:textId="781A7C63" w:rsidR="00431999" w:rsidRPr="00AD4701" w:rsidRDefault="00BF4CB7" w:rsidP="00431999">
      <w:pPr>
        <w:spacing w:after="0" w:line="240" w:lineRule="auto"/>
        <w:jc w:val="both"/>
        <w:rPr>
          <w:rFonts w:ascii="Times New Roman" w:hAnsi="Times New Roman"/>
          <w:noProof/>
          <w:sz w:val="24"/>
          <w:szCs w:val="24"/>
          <w:lang w:eastAsia="ru-RU"/>
        </w:rPr>
      </w:pPr>
      <w:r w:rsidRPr="00AD4701">
        <w:rPr>
          <w:rFonts w:ascii="Times New Roman" w:hAnsi="Times New Roman"/>
          <w:noProof/>
          <w:sz w:val="24"/>
          <w:szCs w:val="24"/>
          <w:lang w:eastAsia="ru-RU"/>
        </w:rPr>
        <w:t>Чистый убыток</w:t>
      </w:r>
      <w:r w:rsidR="00431999" w:rsidRPr="00AD4701">
        <w:rPr>
          <w:rFonts w:ascii="Times New Roman" w:hAnsi="Times New Roman"/>
          <w:noProof/>
          <w:sz w:val="24"/>
          <w:szCs w:val="24"/>
          <w:lang w:eastAsia="ru-RU"/>
        </w:rPr>
        <w:t xml:space="preserve"> в 2013 году с</w:t>
      </w:r>
      <w:r w:rsidRPr="00AD4701">
        <w:rPr>
          <w:rFonts w:ascii="Times New Roman" w:hAnsi="Times New Roman"/>
          <w:noProof/>
          <w:sz w:val="24"/>
          <w:szCs w:val="24"/>
          <w:lang w:eastAsia="ru-RU"/>
        </w:rPr>
        <w:t xml:space="preserve">оставил </w:t>
      </w:r>
      <w:r w:rsidR="00010EB6" w:rsidRPr="00AD4701">
        <w:rPr>
          <w:rFonts w:ascii="Times New Roman" w:hAnsi="Times New Roman"/>
          <w:noProof/>
          <w:sz w:val="24"/>
          <w:szCs w:val="24"/>
          <w:lang w:eastAsia="ru-RU"/>
        </w:rPr>
        <w:t xml:space="preserve">10 </w:t>
      </w:r>
      <w:r w:rsidR="00431999" w:rsidRPr="00AD4701">
        <w:rPr>
          <w:rFonts w:ascii="Times New Roman" w:hAnsi="Times New Roman"/>
          <w:noProof/>
          <w:sz w:val="24"/>
          <w:szCs w:val="24"/>
          <w:lang w:eastAsia="ru-RU"/>
        </w:rPr>
        <w:t>950 тыс. долл США. Выручка от продаж никелевого катода</w:t>
      </w:r>
      <w:r w:rsidR="00431999" w:rsidRPr="00AD4701">
        <w:rPr>
          <w:rFonts w:ascii="Times New Roman" w:hAnsi="Times New Roman"/>
          <w:i/>
          <w:noProof/>
          <w:sz w:val="24"/>
          <w:szCs w:val="24"/>
          <w:lang w:eastAsia="ru-RU"/>
        </w:rPr>
        <w:t xml:space="preserve"> </w:t>
      </w:r>
      <w:r w:rsidR="00431999" w:rsidRPr="00AD4701">
        <w:rPr>
          <w:rFonts w:ascii="Times New Roman" w:hAnsi="Times New Roman"/>
          <w:noProof/>
          <w:sz w:val="24"/>
          <w:szCs w:val="24"/>
          <w:lang w:eastAsia="ru-RU"/>
        </w:rPr>
        <w:t>в</w:t>
      </w:r>
      <w:r w:rsidR="00431999" w:rsidRPr="00AD4701">
        <w:rPr>
          <w:rFonts w:ascii="Times New Roman" w:hAnsi="Times New Roman"/>
          <w:i/>
          <w:noProof/>
          <w:sz w:val="24"/>
          <w:szCs w:val="24"/>
          <w:lang w:eastAsia="ru-RU"/>
        </w:rPr>
        <w:t xml:space="preserve"> </w:t>
      </w:r>
      <w:r w:rsidR="00E5678F" w:rsidRPr="00AD4701">
        <w:rPr>
          <w:rFonts w:ascii="Times New Roman" w:hAnsi="Times New Roman"/>
          <w:noProof/>
          <w:sz w:val="24"/>
          <w:szCs w:val="24"/>
          <w:lang w:eastAsia="ru-RU"/>
        </w:rPr>
        <w:t xml:space="preserve">2013 </w:t>
      </w:r>
      <w:r w:rsidRPr="00AD4701">
        <w:rPr>
          <w:rFonts w:ascii="Times New Roman" w:hAnsi="Times New Roman"/>
          <w:noProof/>
          <w:sz w:val="24"/>
          <w:szCs w:val="24"/>
          <w:lang w:eastAsia="ru-RU"/>
        </w:rPr>
        <w:t>г</w:t>
      </w:r>
      <w:r w:rsidR="00E5678F" w:rsidRPr="00AD4701">
        <w:rPr>
          <w:rFonts w:ascii="Times New Roman" w:hAnsi="Times New Roman"/>
          <w:noProof/>
          <w:sz w:val="24"/>
          <w:szCs w:val="24"/>
          <w:lang w:eastAsia="ru-RU"/>
        </w:rPr>
        <w:t>оду составила 64,7 млн</w:t>
      </w:r>
      <w:r w:rsidR="00431999" w:rsidRPr="00AD4701">
        <w:rPr>
          <w:rFonts w:ascii="Times New Roman" w:hAnsi="Times New Roman"/>
          <w:noProof/>
          <w:sz w:val="24"/>
          <w:szCs w:val="24"/>
          <w:lang w:eastAsia="ru-RU"/>
        </w:rPr>
        <w:t xml:space="preserve"> долл. США что ниже показателей 2012 года почти в 3 раза. Это вызвано спадом цен на никель и медь на рынках.</w:t>
      </w:r>
    </w:p>
    <w:p w14:paraId="2D344A2C" w14:textId="77777777" w:rsidR="00431999" w:rsidRPr="00AD4701" w:rsidRDefault="00431999" w:rsidP="00431999">
      <w:pPr>
        <w:spacing w:after="0" w:line="240" w:lineRule="auto"/>
        <w:jc w:val="both"/>
        <w:rPr>
          <w:rFonts w:ascii="Times New Roman" w:hAnsi="Times New Roman"/>
          <w:noProof/>
          <w:sz w:val="24"/>
          <w:szCs w:val="24"/>
          <w:lang w:eastAsia="ru-RU"/>
        </w:rPr>
      </w:pPr>
    </w:p>
    <w:p w14:paraId="4A0E334E" w14:textId="77777777" w:rsidR="00431999" w:rsidRPr="00AD4701" w:rsidRDefault="00431999" w:rsidP="00431999">
      <w:pPr>
        <w:spacing w:after="0" w:line="240" w:lineRule="auto"/>
        <w:jc w:val="both"/>
        <w:rPr>
          <w:rFonts w:ascii="Times New Roman" w:hAnsi="Times New Roman"/>
          <w:noProof/>
          <w:sz w:val="24"/>
          <w:szCs w:val="24"/>
          <w:lang w:eastAsia="ru-RU"/>
        </w:rPr>
      </w:pPr>
      <w:r w:rsidRPr="00AD4701">
        <w:rPr>
          <w:rFonts w:ascii="Times New Roman" w:hAnsi="Times New Roman"/>
          <w:noProof/>
          <w:sz w:val="24"/>
          <w:szCs w:val="24"/>
          <w:lang w:eastAsia="ru-RU"/>
        </w:rPr>
        <w:t xml:space="preserve">Конкурентными преимуществами </w:t>
      </w:r>
      <w:r w:rsidRPr="00AD4701">
        <w:rPr>
          <w:rFonts w:ascii="Times New Roman" w:hAnsi="Times New Roman"/>
          <w:sz w:val="24"/>
          <w:szCs w:val="24"/>
        </w:rPr>
        <w:t>Xinjiang являются: с</w:t>
      </w:r>
      <w:r w:rsidRPr="00AD4701">
        <w:rPr>
          <w:rFonts w:ascii="Times New Roman" w:hAnsi="Times New Roman"/>
          <w:noProof/>
          <w:sz w:val="24"/>
          <w:szCs w:val="24"/>
          <w:lang w:eastAsia="ru-RU"/>
        </w:rPr>
        <w:t>обственная минерально-сырьевая база, интегрированная цепочка производства никеля, государственная поддержка отрасли, конкурентоспособная цена, а также развитая транспортная инфраструктура в регионе.</w:t>
      </w:r>
    </w:p>
    <w:p w14:paraId="1DD30F74" w14:textId="77777777" w:rsidR="00431999" w:rsidRPr="00AD4701" w:rsidRDefault="00431999" w:rsidP="00431999">
      <w:pPr>
        <w:spacing w:after="0" w:line="240" w:lineRule="auto"/>
        <w:jc w:val="both"/>
        <w:rPr>
          <w:rFonts w:ascii="Times New Roman" w:hAnsi="Times New Roman"/>
          <w:noProof/>
          <w:sz w:val="24"/>
          <w:szCs w:val="24"/>
          <w:lang w:eastAsia="ru-RU"/>
        </w:rPr>
      </w:pPr>
    </w:p>
    <w:p w14:paraId="413B15F3" w14:textId="395E856A" w:rsidR="00431999" w:rsidRPr="00AD4701" w:rsidRDefault="00431999" w:rsidP="00431999">
      <w:pPr>
        <w:spacing w:after="0" w:line="240" w:lineRule="auto"/>
        <w:jc w:val="both"/>
        <w:rPr>
          <w:rFonts w:ascii="Times New Roman" w:hAnsi="Times New Roman"/>
          <w:noProof/>
          <w:sz w:val="24"/>
          <w:szCs w:val="24"/>
          <w:lang w:eastAsia="ru-RU"/>
        </w:rPr>
      </w:pPr>
      <w:bookmarkStart w:id="22" w:name="OLE_LINK1"/>
      <w:r w:rsidRPr="00AD4701">
        <w:rPr>
          <w:rFonts w:ascii="Times New Roman" w:hAnsi="Times New Roman"/>
          <w:noProof/>
          <w:sz w:val="24"/>
          <w:szCs w:val="24"/>
          <w:lang w:eastAsia="ru-RU"/>
        </w:rPr>
        <w:t>В силу того, что все транзакции компании выражены в китайских юанях колебания валютных курсов оказывают влияние на финансовое положение компании. Риски изменения процентных ставок возникают в связи с банковскими кредитами и долгосрочными процентными займами компании. Деятельность Xinjiang Xinxin Mining Industry  подвержена также риску концентрации, так как доходы в основном поступают за счет продажи никелевых и медных катодов. Около 43% продаж приходятся на 5 основных потребителей, с которыми не заключены долгосрочные контракты. В случае прекращения деловых отношений с данными клиентами компании будет необходимо искать новых потребителей и нести связанные с этим потери. Помимо вышепер</w:t>
      </w:r>
      <w:r w:rsidR="00032B37" w:rsidRPr="00AD4701">
        <w:rPr>
          <w:rFonts w:ascii="Times New Roman" w:hAnsi="Times New Roman"/>
          <w:noProof/>
          <w:sz w:val="24"/>
          <w:szCs w:val="24"/>
          <w:lang w:eastAsia="ru-RU"/>
        </w:rPr>
        <w:t>е</w:t>
      </w:r>
      <w:r w:rsidRPr="00AD4701">
        <w:rPr>
          <w:rFonts w:ascii="Times New Roman" w:hAnsi="Times New Roman"/>
          <w:noProof/>
          <w:sz w:val="24"/>
          <w:szCs w:val="24"/>
          <w:lang w:eastAsia="ru-RU"/>
        </w:rPr>
        <w:t>численных, у компании существуют кредитные риски и риски ликвидности.</w:t>
      </w:r>
    </w:p>
    <w:bookmarkEnd w:id="22"/>
    <w:p w14:paraId="12C5E4D2" w14:textId="77777777" w:rsidR="00431999" w:rsidRPr="00AD4701" w:rsidRDefault="00431999" w:rsidP="00431999">
      <w:pPr>
        <w:spacing w:after="0" w:line="240" w:lineRule="auto"/>
        <w:rPr>
          <w:rFonts w:ascii="Times New Roman" w:hAnsi="Times New Roman"/>
          <w:noProof/>
          <w:sz w:val="24"/>
          <w:szCs w:val="24"/>
          <w:lang w:eastAsia="ru-RU"/>
        </w:rPr>
      </w:pPr>
    </w:p>
    <w:p w14:paraId="4CE80216" w14:textId="77777777" w:rsidR="00431999" w:rsidRPr="00AD4701" w:rsidRDefault="00431999" w:rsidP="00431999">
      <w:pPr>
        <w:spacing w:after="0" w:line="240" w:lineRule="auto"/>
        <w:jc w:val="both"/>
        <w:rPr>
          <w:rFonts w:ascii="Times New Roman" w:hAnsi="Times New Roman"/>
          <w:b/>
          <w:sz w:val="28"/>
          <w:szCs w:val="24"/>
        </w:rPr>
      </w:pPr>
      <w:r w:rsidRPr="00AD4701">
        <w:rPr>
          <w:rFonts w:ascii="Times New Roman" w:hAnsi="Times New Roman"/>
          <w:b/>
          <w:sz w:val="28"/>
          <w:szCs w:val="24"/>
          <w:lang w:val="en-US"/>
        </w:rPr>
        <w:t>Jinchuan</w:t>
      </w:r>
      <w:r w:rsidRPr="00AD4701">
        <w:rPr>
          <w:rFonts w:ascii="Times New Roman" w:hAnsi="Times New Roman"/>
          <w:b/>
          <w:sz w:val="28"/>
          <w:szCs w:val="24"/>
        </w:rPr>
        <w:t xml:space="preserve"> </w:t>
      </w:r>
      <w:r w:rsidRPr="00AD4701">
        <w:rPr>
          <w:rFonts w:ascii="Times New Roman" w:hAnsi="Times New Roman"/>
          <w:b/>
          <w:sz w:val="28"/>
          <w:szCs w:val="24"/>
          <w:lang w:val="en-US"/>
        </w:rPr>
        <w:t>Group</w:t>
      </w:r>
      <w:r w:rsidRPr="00AD4701">
        <w:rPr>
          <w:rFonts w:ascii="Times New Roman" w:hAnsi="Times New Roman"/>
          <w:b/>
          <w:sz w:val="28"/>
          <w:szCs w:val="24"/>
        </w:rPr>
        <w:t xml:space="preserve"> </w:t>
      </w:r>
      <w:r w:rsidRPr="00AD4701">
        <w:rPr>
          <w:rFonts w:ascii="Times New Roman" w:hAnsi="Times New Roman"/>
          <w:b/>
          <w:sz w:val="28"/>
          <w:szCs w:val="24"/>
          <w:lang w:val="en-US"/>
        </w:rPr>
        <w:t>Co</w:t>
      </w:r>
      <w:r w:rsidRPr="00AD4701">
        <w:rPr>
          <w:rFonts w:ascii="Times New Roman" w:hAnsi="Times New Roman"/>
          <w:b/>
          <w:sz w:val="28"/>
          <w:szCs w:val="24"/>
        </w:rPr>
        <w:t>. (Китай)</w:t>
      </w:r>
    </w:p>
    <w:p w14:paraId="7BA4EFDD" w14:textId="6B1B74E9" w:rsidR="00431999" w:rsidRPr="00AD4701" w:rsidRDefault="00431999" w:rsidP="00431999">
      <w:pPr>
        <w:spacing w:after="0" w:line="240" w:lineRule="auto"/>
        <w:jc w:val="both"/>
        <w:rPr>
          <w:rFonts w:ascii="Times New Roman" w:hAnsi="Times New Roman"/>
          <w:sz w:val="24"/>
          <w:szCs w:val="24"/>
        </w:rPr>
      </w:pPr>
      <w:r w:rsidRPr="00AD4701">
        <w:rPr>
          <w:rFonts w:ascii="Times New Roman" w:hAnsi="Times New Roman"/>
          <w:sz w:val="24"/>
          <w:szCs w:val="24"/>
          <w:lang w:val="en-US"/>
        </w:rPr>
        <w:t>Jinchuan</w:t>
      </w:r>
      <w:r w:rsidRPr="00AD4701">
        <w:rPr>
          <w:rFonts w:ascii="Times New Roman" w:hAnsi="Times New Roman"/>
          <w:sz w:val="24"/>
          <w:szCs w:val="24"/>
        </w:rPr>
        <w:t xml:space="preserve"> </w:t>
      </w:r>
      <w:r w:rsidRPr="00AD4701">
        <w:rPr>
          <w:rFonts w:ascii="Times New Roman" w:hAnsi="Times New Roman"/>
          <w:sz w:val="24"/>
          <w:szCs w:val="24"/>
          <w:lang w:val="en-US"/>
        </w:rPr>
        <w:t>Group</w:t>
      </w:r>
      <w:r w:rsidRPr="00AD4701">
        <w:rPr>
          <w:rFonts w:ascii="Times New Roman" w:hAnsi="Times New Roman"/>
          <w:sz w:val="24"/>
          <w:szCs w:val="24"/>
        </w:rPr>
        <w:t xml:space="preserve"> </w:t>
      </w:r>
      <w:r w:rsidRPr="00AD4701">
        <w:rPr>
          <w:rFonts w:ascii="Times New Roman" w:hAnsi="Times New Roman"/>
          <w:sz w:val="24"/>
          <w:szCs w:val="24"/>
          <w:lang w:val="en-US"/>
        </w:rPr>
        <w:t>Co</w:t>
      </w:r>
      <w:r w:rsidRPr="00AD4701">
        <w:rPr>
          <w:rFonts w:ascii="Times New Roman" w:hAnsi="Times New Roman"/>
          <w:sz w:val="24"/>
          <w:szCs w:val="24"/>
        </w:rPr>
        <w:t xml:space="preserve">. является крупной горнодобывающей группой, которая занимается добычей, обогащением, металлургией и химическим машиностроением и глубокой переработкой, которая вертикально интегрирует горнодобывающую промышленность и металлургию. </w:t>
      </w:r>
      <w:r w:rsidRPr="00AD4701">
        <w:rPr>
          <w:rFonts w:ascii="Times New Roman" w:hAnsi="Times New Roman"/>
          <w:sz w:val="24"/>
          <w:szCs w:val="24"/>
          <w:lang w:val="en-US"/>
        </w:rPr>
        <w:t>Jinchuan</w:t>
      </w:r>
      <w:r w:rsidRPr="00AD4701">
        <w:rPr>
          <w:rFonts w:ascii="Times New Roman" w:hAnsi="Times New Roman"/>
          <w:sz w:val="24"/>
          <w:szCs w:val="24"/>
        </w:rPr>
        <w:t xml:space="preserve"> </w:t>
      </w:r>
      <w:r w:rsidRPr="00AD4701">
        <w:rPr>
          <w:rFonts w:ascii="Times New Roman" w:hAnsi="Times New Roman"/>
          <w:sz w:val="24"/>
          <w:szCs w:val="24"/>
          <w:lang w:val="en-US"/>
        </w:rPr>
        <w:t>Group</w:t>
      </w:r>
      <w:r w:rsidRPr="00AD4701">
        <w:rPr>
          <w:rFonts w:ascii="Times New Roman" w:hAnsi="Times New Roman"/>
          <w:sz w:val="24"/>
          <w:szCs w:val="24"/>
        </w:rPr>
        <w:t xml:space="preserve"> - 4-й крупнейший производитель никеля в мире, 2-й в мире крупнейший производитель кобальта. Штаб-квартира Jinchuan находится в </w:t>
      </w:r>
      <w:r w:rsidR="00032B37" w:rsidRPr="00AD4701">
        <w:rPr>
          <w:rFonts w:ascii="Times New Roman" w:hAnsi="Times New Roman"/>
          <w:sz w:val="24"/>
          <w:szCs w:val="24"/>
        </w:rPr>
        <w:t xml:space="preserve">г. </w:t>
      </w:r>
      <w:r w:rsidRPr="00AD4701">
        <w:rPr>
          <w:rFonts w:ascii="Times New Roman" w:hAnsi="Times New Roman"/>
          <w:sz w:val="24"/>
          <w:szCs w:val="24"/>
        </w:rPr>
        <w:t xml:space="preserve">Цзиньчан провинции Ганьсу на северо-западе Китая. Компания имеет 32 производственных и вспомогательных подразделения, вертикально интегрированную завершенную индустриальную цепочку добычи, обогащения и плавки. </w:t>
      </w:r>
    </w:p>
    <w:p w14:paraId="0192E461" w14:textId="77777777" w:rsidR="00431999" w:rsidRPr="00AD4701" w:rsidRDefault="00431999" w:rsidP="00431999">
      <w:pPr>
        <w:spacing w:after="0" w:line="240" w:lineRule="auto"/>
        <w:jc w:val="both"/>
        <w:rPr>
          <w:rFonts w:ascii="Times New Roman" w:hAnsi="Times New Roman"/>
          <w:sz w:val="24"/>
          <w:szCs w:val="24"/>
        </w:rPr>
      </w:pPr>
    </w:p>
    <w:p w14:paraId="7B5010B6" w14:textId="77777777" w:rsidR="00431999" w:rsidRPr="00AD4701" w:rsidRDefault="00431999" w:rsidP="00431999">
      <w:pPr>
        <w:spacing w:after="0" w:line="240" w:lineRule="auto"/>
        <w:jc w:val="both"/>
        <w:rPr>
          <w:rFonts w:ascii="Times New Roman" w:hAnsi="Times New Roman"/>
          <w:sz w:val="24"/>
          <w:szCs w:val="24"/>
        </w:rPr>
      </w:pPr>
      <w:r w:rsidRPr="00AD4701">
        <w:rPr>
          <w:rFonts w:ascii="Times New Roman" w:hAnsi="Times New Roman"/>
          <w:sz w:val="24"/>
          <w:szCs w:val="24"/>
        </w:rPr>
        <w:t>Основной продукцией компании являются: электролитические никелевые чипы, электролитические никелевые катоды, медные катоды высокой чистоты, никелевая закись, никелевый карбонильный порошок, кобальтовые катоды, закись кобальта, а также платина, медь, серебро, палладий и селен. Основными рынками сбыта компании являются Китай, Швейцария и Африка.</w:t>
      </w:r>
    </w:p>
    <w:p w14:paraId="499E0E27" w14:textId="77777777" w:rsidR="00431999" w:rsidRPr="00AD4701" w:rsidRDefault="00431999" w:rsidP="00431999">
      <w:pPr>
        <w:spacing w:after="0" w:line="240" w:lineRule="auto"/>
        <w:jc w:val="both"/>
        <w:rPr>
          <w:rFonts w:ascii="Times New Roman" w:hAnsi="Times New Roman"/>
          <w:sz w:val="24"/>
          <w:szCs w:val="24"/>
        </w:rPr>
      </w:pPr>
    </w:p>
    <w:p w14:paraId="4F91D319" w14:textId="29E4AC4F" w:rsidR="00431999" w:rsidRPr="00AD4701" w:rsidRDefault="00431999" w:rsidP="00431999">
      <w:pPr>
        <w:spacing w:after="0" w:line="240" w:lineRule="auto"/>
        <w:jc w:val="both"/>
        <w:rPr>
          <w:rFonts w:ascii="Times New Roman" w:hAnsi="Times New Roman"/>
          <w:sz w:val="24"/>
          <w:szCs w:val="24"/>
        </w:rPr>
      </w:pPr>
      <w:r w:rsidRPr="00AD4701">
        <w:rPr>
          <w:rFonts w:ascii="Times New Roman" w:hAnsi="Times New Roman"/>
          <w:sz w:val="24"/>
          <w:szCs w:val="24"/>
        </w:rPr>
        <w:t>Годовая производственная мощность</w:t>
      </w:r>
      <w:r w:rsidR="00032B37" w:rsidRPr="00AD4701">
        <w:rPr>
          <w:rFonts w:ascii="Times New Roman" w:hAnsi="Times New Roman"/>
          <w:sz w:val="24"/>
          <w:szCs w:val="24"/>
        </w:rPr>
        <w:t xml:space="preserve"> -</w:t>
      </w:r>
      <w:r w:rsidRPr="00AD4701">
        <w:rPr>
          <w:rFonts w:ascii="Times New Roman" w:hAnsi="Times New Roman"/>
          <w:sz w:val="24"/>
          <w:szCs w:val="24"/>
        </w:rPr>
        <w:t xml:space="preserve"> 150 тыс. тонн никеля, 600 тыс. тонн меди, </w:t>
      </w:r>
      <w:r w:rsidR="00E5678F" w:rsidRPr="00AD4701">
        <w:rPr>
          <w:rFonts w:ascii="Times New Roman" w:hAnsi="Times New Roman"/>
          <w:sz w:val="24"/>
          <w:szCs w:val="24"/>
        </w:rPr>
        <w:t>10 тыс. тонн кобальта и 2,8 млн</w:t>
      </w:r>
      <w:r w:rsidRPr="00AD4701">
        <w:rPr>
          <w:rFonts w:ascii="Times New Roman" w:hAnsi="Times New Roman"/>
          <w:sz w:val="24"/>
          <w:szCs w:val="24"/>
        </w:rPr>
        <w:t xml:space="preserve"> тонн химической продукции. В 2013 году было произведено 52,7 тыс. тонн меди и 3045 тонн кобальта. </w:t>
      </w:r>
    </w:p>
    <w:p w14:paraId="285C3343" w14:textId="77777777" w:rsidR="00431999" w:rsidRPr="00AD4701" w:rsidRDefault="00431999" w:rsidP="00431999">
      <w:pPr>
        <w:spacing w:after="0" w:line="240" w:lineRule="auto"/>
        <w:jc w:val="both"/>
        <w:rPr>
          <w:rFonts w:ascii="Times New Roman" w:hAnsi="Times New Roman"/>
          <w:sz w:val="24"/>
          <w:szCs w:val="24"/>
        </w:rPr>
      </w:pPr>
    </w:p>
    <w:p w14:paraId="74274842" w14:textId="69EF872B" w:rsidR="00431999" w:rsidRPr="00AD4701" w:rsidRDefault="00431999" w:rsidP="00431999">
      <w:pPr>
        <w:spacing w:after="0" w:line="240" w:lineRule="auto"/>
        <w:jc w:val="both"/>
        <w:rPr>
          <w:rFonts w:ascii="Times New Roman" w:hAnsi="Times New Roman"/>
          <w:sz w:val="24"/>
          <w:szCs w:val="24"/>
        </w:rPr>
      </w:pPr>
      <w:r w:rsidRPr="00AD4701">
        <w:rPr>
          <w:rFonts w:ascii="Times New Roman" w:hAnsi="Times New Roman"/>
          <w:sz w:val="24"/>
          <w:szCs w:val="24"/>
        </w:rPr>
        <w:t xml:space="preserve">Сегмент добычи ресурсов Группы представлен компанией Metorex Limited и ее дочерними предприятиями, со штаб-квартирой в Южно-Африканской Республике. Группа имеет контроль над двумя операционными и прибыльными шахтами в Африке: Ruashi Mine, медные и кобальтовые шахты, (Демократическая Республика Конго) и Chibuluma South Mine, медный рудник, расположенный в Замбии. Группа также имеет контроль над </w:t>
      </w:r>
      <w:r w:rsidR="00032B37" w:rsidRPr="00AD4701">
        <w:rPr>
          <w:rFonts w:ascii="Times New Roman" w:hAnsi="Times New Roman"/>
          <w:sz w:val="24"/>
          <w:szCs w:val="24"/>
        </w:rPr>
        <w:t xml:space="preserve">медным месторождением Kinsenda, который находится на </w:t>
      </w:r>
      <w:r w:rsidRPr="00AD4701">
        <w:rPr>
          <w:rFonts w:ascii="Times New Roman" w:hAnsi="Times New Roman"/>
          <w:sz w:val="24"/>
          <w:szCs w:val="24"/>
        </w:rPr>
        <w:t>стад</w:t>
      </w:r>
      <w:r w:rsidR="00032B37" w:rsidRPr="00AD4701">
        <w:rPr>
          <w:rFonts w:ascii="Times New Roman" w:hAnsi="Times New Roman"/>
          <w:sz w:val="24"/>
          <w:szCs w:val="24"/>
        </w:rPr>
        <w:t>ии строительства и расположен</w:t>
      </w:r>
      <w:r w:rsidRPr="00AD4701">
        <w:rPr>
          <w:rFonts w:ascii="Times New Roman" w:hAnsi="Times New Roman"/>
          <w:sz w:val="24"/>
          <w:szCs w:val="24"/>
        </w:rPr>
        <w:t xml:space="preserve"> в Демократической Республике Конго, и два усовершенствованных проекта по разведке, расположенных в ДРК.</w:t>
      </w:r>
    </w:p>
    <w:p w14:paraId="220C11A7" w14:textId="77777777" w:rsidR="00431999" w:rsidRPr="00AD4701" w:rsidRDefault="00431999" w:rsidP="00431999">
      <w:pPr>
        <w:spacing w:after="0" w:line="240" w:lineRule="auto"/>
        <w:jc w:val="both"/>
        <w:rPr>
          <w:rFonts w:ascii="Times New Roman" w:hAnsi="Times New Roman"/>
          <w:sz w:val="24"/>
          <w:szCs w:val="24"/>
        </w:rPr>
      </w:pPr>
    </w:p>
    <w:p w14:paraId="440DE8F1" w14:textId="446920DA" w:rsidR="00431999" w:rsidRPr="00AD4701" w:rsidRDefault="00431999" w:rsidP="00431999">
      <w:pPr>
        <w:spacing w:after="0" w:line="240" w:lineRule="auto"/>
        <w:jc w:val="both"/>
        <w:rPr>
          <w:rFonts w:ascii="Times New Roman" w:hAnsi="Times New Roman"/>
          <w:sz w:val="24"/>
          <w:szCs w:val="24"/>
        </w:rPr>
      </w:pPr>
      <w:r w:rsidRPr="00AD4701">
        <w:rPr>
          <w:rFonts w:ascii="Times New Roman" w:hAnsi="Times New Roman"/>
          <w:sz w:val="24"/>
          <w:szCs w:val="24"/>
          <w:lang w:val="en-US"/>
        </w:rPr>
        <w:t>EBITDA</w:t>
      </w:r>
      <w:r w:rsidR="0067668D" w:rsidRPr="00AD4701">
        <w:rPr>
          <w:rFonts w:ascii="Times New Roman" w:hAnsi="Times New Roman"/>
          <w:sz w:val="24"/>
          <w:szCs w:val="24"/>
        </w:rPr>
        <w:t xml:space="preserve"> в 2013 году составил </w:t>
      </w:r>
      <w:r w:rsidR="00E5678F" w:rsidRPr="00AD4701">
        <w:rPr>
          <w:rFonts w:ascii="Times New Roman" w:hAnsi="Times New Roman"/>
          <w:sz w:val="24"/>
          <w:szCs w:val="24"/>
        </w:rPr>
        <w:t>296 млн</w:t>
      </w:r>
      <w:r w:rsidR="0067668D" w:rsidRPr="00AD4701">
        <w:rPr>
          <w:rFonts w:ascii="Times New Roman" w:hAnsi="Times New Roman"/>
          <w:sz w:val="24"/>
          <w:szCs w:val="24"/>
        </w:rPr>
        <w:t xml:space="preserve"> долл. США</w:t>
      </w:r>
      <w:r w:rsidRPr="00AD4701">
        <w:rPr>
          <w:rFonts w:ascii="Times New Roman" w:hAnsi="Times New Roman"/>
          <w:sz w:val="24"/>
          <w:szCs w:val="24"/>
        </w:rPr>
        <w:t xml:space="preserve">, рост дохода составил 21,2% по сравнению с 2012 годом. </w:t>
      </w:r>
    </w:p>
    <w:p w14:paraId="64AE4502" w14:textId="77777777" w:rsidR="00431999" w:rsidRPr="00AD4701" w:rsidRDefault="00431999" w:rsidP="00431999">
      <w:pPr>
        <w:spacing w:after="0" w:line="240" w:lineRule="auto"/>
        <w:jc w:val="both"/>
        <w:rPr>
          <w:rFonts w:ascii="Times New Roman" w:hAnsi="Times New Roman"/>
          <w:sz w:val="24"/>
          <w:szCs w:val="24"/>
        </w:rPr>
      </w:pPr>
      <w:r w:rsidRPr="00AD4701">
        <w:rPr>
          <w:rFonts w:ascii="Times New Roman" w:hAnsi="Times New Roman"/>
          <w:sz w:val="24"/>
          <w:szCs w:val="24"/>
        </w:rPr>
        <w:t>Конкурентными преимуществами компании являются: наличие собственной минерально-сырьевой базы, полный цикл производства, доступ к электроэнергии, близость к основному потребителю никеля.</w:t>
      </w:r>
    </w:p>
    <w:p w14:paraId="0C9A474E" w14:textId="77777777" w:rsidR="00431999" w:rsidRPr="00AD4701" w:rsidRDefault="00431999" w:rsidP="00431999">
      <w:pPr>
        <w:spacing w:after="0" w:line="240" w:lineRule="auto"/>
        <w:jc w:val="both"/>
        <w:rPr>
          <w:rFonts w:ascii="Times New Roman" w:hAnsi="Times New Roman"/>
          <w:sz w:val="24"/>
          <w:szCs w:val="24"/>
        </w:rPr>
      </w:pPr>
      <w:r w:rsidRPr="00AD4701">
        <w:rPr>
          <w:rFonts w:ascii="Times New Roman" w:hAnsi="Times New Roman"/>
          <w:sz w:val="24"/>
          <w:szCs w:val="24"/>
        </w:rPr>
        <w:lastRenderedPageBreak/>
        <w:t xml:space="preserve">Основными рисками компании являются валютные и кредитные риски. </w:t>
      </w:r>
    </w:p>
    <w:p w14:paraId="15AE2C31" w14:textId="77777777" w:rsidR="00431999" w:rsidRPr="00AD4701" w:rsidRDefault="00431999" w:rsidP="00431999">
      <w:pPr>
        <w:spacing w:after="0" w:line="240" w:lineRule="auto"/>
        <w:jc w:val="both"/>
        <w:rPr>
          <w:rFonts w:ascii="Times New Roman" w:hAnsi="Times New Roman"/>
          <w:sz w:val="24"/>
          <w:szCs w:val="24"/>
        </w:rPr>
      </w:pPr>
    </w:p>
    <w:p w14:paraId="42E8D2C1" w14:textId="5CDBB4E3" w:rsidR="007E151C" w:rsidRPr="00AD4701" w:rsidRDefault="00483A2D" w:rsidP="00E14634">
      <w:pPr>
        <w:pStyle w:val="3"/>
        <w:spacing w:before="0" w:beforeAutospacing="0" w:after="0" w:afterAutospacing="0"/>
        <w:rPr>
          <w:sz w:val="28"/>
        </w:rPr>
      </w:pPr>
      <w:bookmarkStart w:id="23" w:name="_Toc436917045"/>
      <w:r>
        <w:rPr>
          <w:sz w:val="28"/>
        </w:rPr>
        <w:t>5</w:t>
      </w:r>
      <w:r w:rsidR="00D0433D" w:rsidRPr="00AD4701">
        <w:rPr>
          <w:sz w:val="28"/>
        </w:rPr>
        <w:t>.</w:t>
      </w:r>
      <w:r w:rsidR="000F6E45" w:rsidRPr="00AD4701">
        <w:rPr>
          <w:sz w:val="28"/>
        </w:rPr>
        <w:t>2</w:t>
      </w:r>
      <w:r w:rsidR="00D0433D" w:rsidRPr="00AD4701">
        <w:rPr>
          <w:sz w:val="28"/>
        </w:rPr>
        <w:t xml:space="preserve">. </w:t>
      </w:r>
      <w:r w:rsidR="007E151C" w:rsidRPr="00AD4701">
        <w:rPr>
          <w:sz w:val="28"/>
        </w:rPr>
        <w:t>Компании-производители никеля и кобальта в России</w:t>
      </w:r>
      <w:bookmarkEnd w:id="23"/>
      <w:r w:rsidR="007E151C" w:rsidRPr="00AD4701">
        <w:rPr>
          <w:sz w:val="28"/>
        </w:rPr>
        <w:t xml:space="preserve"> </w:t>
      </w:r>
    </w:p>
    <w:p w14:paraId="78E9FD5E" w14:textId="65104036"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 xml:space="preserve">На долю России приходится около </w:t>
      </w:r>
      <w:r w:rsidR="00C23DB5" w:rsidRPr="00AD4701">
        <w:rPr>
          <w:rFonts w:ascii="Times New Roman" w:hAnsi="Times New Roman"/>
          <w:sz w:val="24"/>
          <w:szCs w:val="24"/>
        </w:rPr>
        <w:t>12</w:t>
      </w:r>
      <w:r w:rsidRPr="00AD4701">
        <w:rPr>
          <w:rFonts w:ascii="Times New Roman" w:hAnsi="Times New Roman"/>
          <w:sz w:val="24"/>
          <w:szCs w:val="24"/>
        </w:rPr>
        <w:t>% производимого в мире никеля. В 2013 году компаниями</w:t>
      </w:r>
      <w:r w:rsidR="00C23DB5" w:rsidRPr="00AD4701">
        <w:rPr>
          <w:rFonts w:ascii="Times New Roman" w:hAnsi="Times New Roman"/>
          <w:sz w:val="24"/>
          <w:szCs w:val="24"/>
        </w:rPr>
        <w:t xml:space="preserve"> России было выпущено около 246</w:t>
      </w:r>
      <w:r w:rsidRPr="00AD4701">
        <w:rPr>
          <w:rFonts w:ascii="Times New Roman" w:hAnsi="Times New Roman"/>
          <w:sz w:val="24"/>
          <w:szCs w:val="24"/>
        </w:rPr>
        <w:t xml:space="preserve"> тыс. тонн никеля, объем мирового потребления при этом оценивается в 1</w:t>
      </w:r>
      <w:r w:rsidR="00B2029F" w:rsidRPr="00AD4701">
        <w:rPr>
          <w:rFonts w:ascii="Times New Roman" w:hAnsi="Times New Roman"/>
          <w:sz w:val="24"/>
          <w:szCs w:val="24"/>
        </w:rPr>
        <w:t>801</w:t>
      </w:r>
      <w:r w:rsidRPr="00AD4701">
        <w:rPr>
          <w:rFonts w:ascii="Times New Roman" w:hAnsi="Times New Roman"/>
          <w:sz w:val="24"/>
          <w:szCs w:val="24"/>
        </w:rPr>
        <w:t xml:space="preserve"> тыс. тонн. </w:t>
      </w:r>
    </w:p>
    <w:p w14:paraId="43A9F563" w14:textId="77777777" w:rsidR="007E151C" w:rsidRPr="00AD4701" w:rsidRDefault="007E151C" w:rsidP="007E151C">
      <w:pPr>
        <w:spacing w:after="0" w:line="240" w:lineRule="auto"/>
        <w:jc w:val="both"/>
        <w:rPr>
          <w:rFonts w:ascii="Times New Roman" w:hAnsi="Times New Roman"/>
          <w:sz w:val="24"/>
          <w:szCs w:val="24"/>
        </w:rPr>
      </w:pPr>
    </w:p>
    <w:p w14:paraId="6A37A2B7" w14:textId="6B36B378"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Из никелевой продукции Россия экспортирует никель необработанный и ферроникель (см. Таблицу</w:t>
      </w:r>
      <w:r w:rsidR="002647B6" w:rsidRPr="00AD4701">
        <w:rPr>
          <w:rFonts w:ascii="Times New Roman" w:hAnsi="Times New Roman"/>
          <w:sz w:val="24"/>
          <w:szCs w:val="24"/>
        </w:rPr>
        <w:t xml:space="preserve"> </w:t>
      </w:r>
      <w:r w:rsidR="00C20080" w:rsidRPr="00AD4701">
        <w:rPr>
          <w:rFonts w:ascii="Times New Roman" w:hAnsi="Times New Roman"/>
          <w:sz w:val="24"/>
          <w:szCs w:val="24"/>
        </w:rPr>
        <w:t>2</w:t>
      </w:r>
      <w:r w:rsidR="000816A5">
        <w:rPr>
          <w:rFonts w:ascii="Times New Roman" w:hAnsi="Times New Roman"/>
          <w:sz w:val="24"/>
          <w:szCs w:val="24"/>
        </w:rPr>
        <w:t>2</w:t>
      </w:r>
      <w:r w:rsidRPr="00AD4701">
        <w:rPr>
          <w:rFonts w:ascii="Times New Roman" w:hAnsi="Times New Roman"/>
          <w:sz w:val="24"/>
          <w:szCs w:val="24"/>
        </w:rPr>
        <w:t>). В 2013 году объем экспорта этих видов никелевой продукции составил почти 4 млрд долл</w:t>
      </w:r>
      <w:r w:rsidR="00642C06" w:rsidRPr="00AD4701">
        <w:rPr>
          <w:rFonts w:ascii="Times New Roman" w:hAnsi="Times New Roman"/>
          <w:sz w:val="24"/>
          <w:szCs w:val="24"/>
        </w:rPr>
        <w:t>.</w:t>
      </w:r>
      <w:r w:rsidRPr="00AD4701">
        <w:rPr>
          <w:rFonts w:ascii="Times New Roman" w:hAnsi="Times New Roman"/>
          <w:sz w:val="24"/>
          <w:szCs w:val="24"/>
        </w:rPr>
        <w:t xml:space="preserve"> США или 266,7 тыс. тонн в натуральном выражении</w:t>
      </w:r>
      <w:r w:rsidR="00642C06" w:rsidRPr="00AD4701">
        <w:rPr>
          <w:rFonts w:ascii="Times New Roman" w:hAnsi="Times New Roman"/>
          <w:sz w:val="24"/>
          <w:szCs w:val="24"/>
        </w:rPr>
        <w:t>. Из них более 3,6 млрд долл.</w:t>
      </w:r>
      <w:r w:rsidRPr="00AD4701">
        <w:rPr>
          <w:rFonts w:ascii="Times New Roman" w:hAnsi="Times New Roman"/>
          <w:sz w:val="24"/>
          <w:szCs w:val="24"/>
        </w:rPr>
        <w:t xml:space="preserve"> США составил экспорт никеля необработанного. Наибольшие объемы российского экспорта приходятся на Нидерланды (96% от общего экспорта). </w:t>
      </w:r>
    </w:p>
    <w:p w14:paraId="50408A44" w14:textId="77777777" w:rsidR="00F5089C" w:rsidRPr="00AD4701" w:rsidRDefault="00F5089C" w:rsidP="007E151C">
      <w:pPr>
        <w:spacing w:after="0" w:line="240" w:lineRule="auto"/>
        <w:jc w:val="both"/>
        <w:rPr>
          <w:rFonts w:ascii="Times New Roman" w:hAnsi="Times New Roman"/>
          <w:sz w:val="24"/>
          <w:szCs w:val="24"/>
        </w:rPr>
      </w:pPr>
    </w:p>
    <w:p w14:paraId="4D12B12C" w14:textId="6A203808" w:rsidR="007E151C" w:rsidRPr="00AD4701" w:rsidRDefault="007E151C" w:rsidP="007E151C">
      <w:pPr>
        <w:spacing w:after="0" w:line="240" w:lineRule="auto"/>
        <w:jc w:val="center"/>
        <w:rPr>
          <w:rFonts w:ascii="Times New Roman" w:hAnsi="Times New Roman"/>
          <w:b/>
          <w:sz w:val="24"/>
          <w:szCs w:val="24"/>
        </w:rPr>
      </w:pPr>
      <w:r w:rsidRPr="00AD4701">
        <w:rPr>
          <w:rFonts w:ascii="Times New Roman" w:hAnsi="Times New Roman"/>
          <w:b/>
          <w:sz w:val="24"/>
          <w:szCs w:val="24"/>
        </w:rPr>
        <w:t>Таблица</w:t>
      </w:r>
      <w:r w:rsidR="00DB369F" w:rsidRPr="00AD4701">
        <w:rPr>
          <w:rFonts w:ascii="Times New Roman" w:hAnsi="Times New Roman"/>
          <w:b/>
          <w:sz w:val="24"/>
          <w:szCs w:val="24"/>
        </w:rPr>
        <w:t xml:space="preserve"> </w:t>
      </w:r>
      <w:r w:rsidR="00C20080" w:rsidRPr="00AD4701">
        <w:rPr>
          <w:rFonts w:ascii="Times New Roman" w:hAnsi="Times New Roman"/>
          <w:b/>
          <w:sz w:val="24"/>
          <w:szCs w:val="24"/>
        </w:rPr>
        <w:t>2</w:t>
      </w:r>
      <w:r w:rsidR="000816A5">
        <w:rPr>
          <w:rFonts w:ascii="Times New Roman" w:hAnsi="Times New Roman"/>
          <w:b/>
          <w:sz w:val="24"/>
          <w:szCs w:val="24"/>
        </w:rPr>
        <w:t>2</w:t>
      </w:r>
      <w:r w:rsidRPr="00AD4701">
        <w:rPr>
          <w:rFonts w:ascii="Times New Roman" w:hAnsi="Times New Roman"/>
          <w:b/>
          <w:sz w:val="24"/>
          <w:szCs w:val="24"/>
        </w:rPr>
        <w:t>. Российский экспорт никелевой продукции в 2013 г.</w:t>
      </w:r>
    </w:p>
    <w:tbl>
      <w:tblPr>
        <w:tblStyle w:val="-641"/>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5"/>
        <w:gridCol w:w="1276"/>
        <w:gridCol w:w="992"/>
        <w:gridCol w:w="1276"/>
        <w:gridCol w:w="992"/>
        <w:gridCol w:w="1276"/>
        <w:gridCol w:w="992"/>
      </w:tblGrid>
      <w:tr w:rsidR="00D930D0" w:rsidRPr="00AD4701" w14:paraId="53516FE9" w14:textId="77777777" w:rsidTr="000816A5">
        <w:trPr>
          <w:cnfStyle w:val="100000000000" w:firstRow="1" w:lastRow="0" w:firstColumn="0" w:lastColumn="0" w:oddVBand="0" w:evenVBand="0" w:oddHBand="0"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2405" w:type="dxa"/>
            <w:vMerge w:val="restart"/>
            <w:tcBorders>
              <w:bottom w:val="none" w:sz="0" w:space="0" w:color="auto"/>
            </w:tcBorders>
            <w:shd w:val="clear" w:color="auto" w:fill="auto"/>
            <w:noWrap/>
            <w:hideMark/>
          </w:tcPr>
          <w:p w14:paraId="6123B994" w14:textId="77777777" w:rsidR="007E151C" w:rsidRPr="00AD4701" w:rsidRDefault="007E151C" w:rsidP="006F33C4">
            <w:pPr>
              <w:rPr>
                <w:rFonts w:ascii="Times New Roman" w:eastAsia="Times New Roman" w:hAnsi="Times New Roman"/>
                <w:bCs w:val="0"/>
                <w:color w:val="auto"/>
                <w:sz w:val="24"/>
                <w:szCs w:val="24"/>
              </w:rPr>
            </w:pPr>
            <w:r w:rsidRPr="00AD4701">
              <w:rPr>
                <w:rFonts w:ascii="Times New Roman" w:eastAsia="Times New Roman" w:hAnsi="Times New Roman"/>
                <w:bCs w:val="0"/>
                <w:color w:val="auto"/>
                <w:sz w:val="24"/>
                <w:szCs w:val="24"/>
              </w:rPr>
              <w:t>Страны</w:t>
            </w:r>
          </w:p>
          <w:p w14:paraId="32933F61" w14:textId="77777777" w:rsidR="007E151C" w:rsidRPr="00AD4701" w:rsidRDefault="007E151C" w:rsidP="006F33C4">
            <w:pPr>
              <w:rPr>
                <w:rFonts w:ascii="Times New Roman" w:eastAsia="Times New Roman" w:hAnsi="Times New Roman"/>
                <w:bCs w:val="0"/>
                <w:color w:val="auto"/>
                <w:sz w:val="24"/>
                <w:szCs w:val="24"/>
              </w:rPr>
            </w:pPr>
          </w:p>
        </w:tc>
        <w:tc>
          <w:tcPr>
            <w:tcW w:w="2268" w:type="dxa"/>
            <w:gridSpan w:val="2"/>
            <w:tcBorders>
              <w:bottom w:val="none" w:sz="0" w:space="0" w:color="auto"/>
            </w:tcBorders>
            <w:shd w:val="clear" w:color="auto" w:fill="auto"/>
            <w:noWrap/>
            <w:hideMark/>
          </w:tcPr>
          <w:p w14:paraId="55F33332" w14:textId="77777777" w:rsidR="007E151C" w:rsidRPr="00AD4701" w:rsidRDefault="007E151C" w:rsidP="006F33C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24"/>
                <w:szCs w:val="24"/>
              </w:rPr>
            </w:pPr>
            <w:r w:rsidRPr="00AD4701">
              <w:rPr>
                <w:rFonts w:ascii="Times New Roman" w:eastAsia="Times New Roman" w:hAnsi="Times New Roman"/>
                <w:bCs w:val="0"/>
                <w:color w:val="auto"/>
                <w:sz w:val="24"/>
                <w:szCs w:val="24"/>
              </w:rPr>
              <w:t>Ферроникель</w:t>
            </w:r>
          </w:p>
          <w:p w14:paraId="6DFFDF86" w14:textId="77777777" w:rsidR="007E151C" w:rsidRPr="00AD4701" w:rsidRDefault="007E151C" w:rsidP="006F33C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24"/>
                <w:szCs w:val="24"/>
              </w:rPr>
            </w:pPr>
          </w:p>
        </w:tc>
        <w:tc>
          <w:tcPr>
            <w:tcW w:w="2268" w:type="dxa"/>
            <w:gridSpan w:val="2"/>
            <w:tcBorders>
              <w:bottom w:val="none" w:sz="0" w:space="0" w:color="auto"/>
            </w:tcBorders>
            <w:shd w:val="clear" w:color="auto" w:fill="auto"/>
            <w:noWrap/>
            <w:hideMark/>
          </w:tcPr>
          <w:p w14:paraId="0C2F1A22" w14:textId="77777777" w:rsidR="007E151C" w:rsidRPr="00AD4701" w:rsidRDefault="007E151C" w:rsidP="006F33C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24"/>
                <w:szCs w:val="24"/>
              </w:rPr>
            </w:pPr>
            <w:r w:rsidRPr="00AD4701">
              <w:rPr>
                <w:rFonts w:ascii="Times New Roman" w:eastAsia="Times New Roman" w:hAnsi="Times New Roman"/>
                <w:bCs w:val="0"/>
                <w:color w:val="auto"/>
                <w:sz w:val="24"/>
                <w:szCs w:val="24"/>
              </w:rPr>
              <w:t>Никель необработанный</w:t>
            </w:r>
          </w:p>
        </w:tc>
        <w:tc>
          <w:tcPr>
            <w:tcW w:w="2268" w:type="dxa"/>
            <w:gridSpan w:val="2"/>
            <w:tcBorders>
              <w:bottom w:val="none" w:sz="0" w:space="0" w:color="auto"/>
            </w:tcBorders>
            <w:shd w:val="clear" w:color="auto" w:fill="auto"/>
          </w:tcPr>
          <w:p w14:paraId="060A46F9" w14:textId="77777777" w:rsidR="007E151C" w:rsidRPr="00AD4701" w:rsidRDefault="007E151C" w:rsidP="006F33C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24"/>
                <w:szCs w:val="24"/>
              </w:rPr>
            </w:pPr>
            <w:r w:rsidRPr="00AD4701">
              <w:rPr>
                <w:rFonts w:ascii="Times New Roman" w:eastAsia="Times New Roman" w:hAnsi="Times New Roman"/>
                <w:color w:val="auto"/>
                <w:sz w:val="24"/>
                <w:szCs w:val="24"/>
              </w:rPr>
              <w:t>Итого никелевой продукции</w:t>
            </w:r>
          </w:p>
        </w:tc>
      </w:tr>
      <w:tr w:rsidR="00D930D0" w:rsidRPr="00AD4701" w14:paraId="1F1D3460" w14:textId="77777777" w:rsidTr="000816A5">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uto"/>
            <w:noWrap/>
          </w:tcPr>
          <w:p w14:paraId="763F12FC" w14:textId="77777777" w:rsidR="007E151C" w:rsidRPr="00AD4701" w:rsidRDefault="007E151C" w:rsidP="006F33C4">
            <w:pPr>
              <w:rPr>
                <w:rFonts w:ascii="Times New Roman" w:eastAsia="Times New Roman" w:hAnsi="Times New Roman"/>
                <w:bCs w:val="0"/>
                <w:color w:val="auto"/>
                <w:sz w:val="24"/>
                <w:szCs w:val="24"/>
              </w:rPr>
            </w:pPr>
          </w:p>
        </w:tc>
        <w:tc>
          <w:tcPr>
            <w:tcW w:w="1276" w:type="dxa"/>
            <w:shd w:val="clear" w:color="auto" w:fill="auto"/>
            <w:noWrap/>
          </w:tcPr>
          <w:p w14:paraId="6CC8497A" w14:textId="77777777" w:rsidR="007E151C" w:rsidRPr="00AD4701" w:rsidRDefault="007E151C" w:rsidP="006F33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rPr>
            </w:pPr>
            <w:r w:rsidRPr="00AD4701">
              <w:rPr>
                <w:rFonts w:ascii="Times New Roman" w:eastAsia="Times New Roman" w:hAnsi="Times New Roman"/>
                <w:b/>
                <w:bCs/>
                <w:color w:val="auto"/>
                <w:sz w:val="24"/>
                <w:szCs w:val="24"/>
              </w:rPr>
              <w:t>тыс. долл.</w:t>
            </w:r>
          </w:p>
        </w:tc>
        <w:tc>
          <w:tcPr>
            <w:tcW w:w="992" w:type="dxa"/>
            <w:shd w:val="clear" w:color="auto" w:fill="auto"/>
          </w:tcPr>
          <w:p w14:paraId="5AB7B7F1" w14:textId="77777777" w:rsidR="007E151C" w:rsidRPr="00AD4701" w:rsidRDefault="007E151C" w:rsidP="006F33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rPr>
            </w:pPr>
            <w:r w:rsidRPr="00AD4701">
              <w:rPr>
                <w:rFonts w:ascii="Times New Roman" w:eastAsia="Times New Roman" w:hAnsi="Times New Roman"/>
                <w:b/>
                <w:bCs/>
                <w:color w:val="auto"/>
                <w:sz w:val="24"/>
                <w:szCs w:val="24"/>
              </w:rPr>
              <w:t>тонн</w:t>
            </w:r>
          </w:p>
        </w:tc>
        <w:tc>
          <w:tcPr>
            <w:tcW w:w="1276" w:type="dxa"/>
            <w:shd w:val="clear" w:color="auto" w:fill="auto"/>
            <w:noWrap/>
          </w:tcPr>
          <w:p w14:paraId="551884AC" w14:textId="77777777" w:rsidR="007E151C" w:rsidRPr="00AD4701" w:rsidRDefault="007E151C" w:rsidP="006F33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rPr>
            </w:pPr>
            <w:r w:rsidRPr="00AD4701">
              <w:rPr>
                <w:rFonts w:ascii="Times New Roman" w:eastAsia="Times New Roman" w:hAnsi="Times New Roman"/>
                <w:b/>
                <w:bCs/>
                <w:color w:val="auto"/>
                <w:sz w:val="24"/>
                <w:szCs w:val="24"/>
              </w:rPr>
              <w:t>тыс. долл.</w:t>
            </w:r>
          </w:p>
        </w:tc>
        <w:tc>
          <w:tcPr>
            <w:tcW w:w="992" w:type="dxa"/>
            <w:shd w:val="clear" w:color="auto" w:fill="auto"/>
          </w:tcPr>
          <w:p w14:paraId="28A69872" w14:textId="77777777" w:rsidR="007E151C" w:rsidRPr="00AD4701" w:rsidRDefault="007E151C" w:rsidP="006F33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rPr>
            </w:pPr>
            <w:r w:rsidRPr="00AD4701">
              <w:rPr>
                <w:rFonts w:ascii="Times New Roman" w:eastAsia="Times New Roman" w:hAnsi="Times New Roman"/>
                <w:b/>
                <w:bCs/>
                <w:color w:val="auto"/>
                <w:sz w:val="24"/>
                <w:szCs w:val="24"/>
              </w:rPr>
              <w:t>тонн</w:t>
            </w:r>
          </w:p>
        </w:tc>
        <w:tc>
          <w:tcPr>
            <w:tcW w:w="1276" w:type="dxa"/>
            <w:shd w:val="clear" w:color="auto" w:fill="auto"/>
          </w:tcPr>
          <w:p w14:paraId="1A331EB7" w14:textId="77777777" w:rsidR="007E151C" w:rsidRPr="00AD4701" w:rsidRDefault="007E151C" w:rsidP="006F33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rPr>
            </w:pPr>
            <w:r w:rsidRPr="00AD4701">
              <w:rPr>
                <w:rFonts w:ascii="Times New Roman" w:eastAsia="Times New Roman" w:hAnsi="Times New Roman"/>
                <w:b/>
                <w:bCs/>
                <w:color w:val="auto"/>
                <w:sz w:val="24"/>
                <w:szCs w:val="24"/>
              </w:rPr>
              <w:t>тыс. долл.</w:t>
            </w:r>
          </w:p>
        </w:tc>
        <w:tc>
          <w:tcPr>
            <w:tcW w:w="992" w:type="dxa"/>
            <w:shd w:val="clear" w:color="auto" w:fill="auto"/>
          </w:tcPr>
          <w:p w14:paraId="362E0907" w14:textId="77777777" w:rsidR="007E151C" w:rsidRPr="00AD4701" w:rsidRDefault="007E151C" w:rsidP="006F33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rPr>
            </w:pPr>
            <w:r w:rsidRPr="00AD4701">
              <w:rPr>
                <w:rFonts w:ascii="Times New Roman" w:eastAsia="Times New Roman" w:hAnsi="Times New Roman"/>
                <w:b/>
                <w:bCs/>
                <w:color w:val="auto"/>
                <w:sz w:val="24"/>
                <w:szCs w:val="24"/>
              </w:rPr>
              <w:t>тонн</w:t>
            </w:r>
          </w:p>
        </w:tc>
      </w:tr>
      <w:tr w:rsidR="00D930D0" w:rsidRPr="00AD4701" w14:paraId="7A9B74CB" w14:textId="77777777" w:rsidTr="000816A5">
        <w:trPr>
          <w:trHeight w:val="300"/>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noWrap/>
            <w:hideMark/>
          </w:tcPr>
          <w:p w14:paraId="3E6F10C1" w14:textId="77777777" w:rsidR="007E151C" w:rsidRPr="00AD4701" w:rsidRDefault="007E151C" w:rsidP="006F33C4">
            <w:pPr>
              <w:rPr>
                <w:rFonts w:ascii="Times New Roman" w:eastAsia="Times New Roman" w:hAnsi="Times New Roman"/>
                <w:b w:val="0"/>
                <w:bCs w:val="0"/>
                <w:color w:val="auto"/>
                <w:sz w:val="24"/>
                <w:szCs w:val="24"/>
              </w:rPr>
            </w:pPr>
            <w:r w:rsidRPr="00AD4701">
              <w:rPr>
                <w:rFonts w:ascii="Times New Roman" w:eastAsia="Times New Roman" w:hAnsi="Times New Roman"/>
                <w:b w:val="0"/>
                <w:bCs w:val="0"/>
                <w:color w:val="auto"/>
                <w:sz w:val="24"/>
                <w:szCs w:val="24"/>
              </w:rPr>
              <w:t>Нидерланды</w:t>
            </w:r>
          </w:p>
        </w:tc>
        <w:tc>
          <w:tcPr>
            <w:tcW w:w="1276" w:type="dxa"/>
            <w:shd w:val="clear" w:color="auto" w:fill="auto"/>
            <w:noWrap/>
            <w:hideMark/>
          </w:tcPr>
          <w:p w14:paraId="45E299B3"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rPr>
            </w:pPr>
            <w:r w:rsidRPr="00AD4701">
              <w:rPr>
                <w:rFonts w:ascii="Times New Roman" w:eastAsia="Times New Roman" w:hAnsi="Times New Roman"/>
                <w:bCs/>
                <w:color w:val="auto"/>
                <w:sz w:val="24"/>
                <w:szCs w:val="24"/>
              </w:rPr>
              <w:t>261 304</w:t>
            </w:r>
          </w:p>
        </w:tc>
        <w:tc>
          <w:tcPr>
            <w:tcW w:w="992" w:type="dxa"/>
            <w:shd w:val="clear" w:color="auto" w:fill="auto"/>
          </w:tcPr>
          <w:p w14:paraId="212F3CD9"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rPr>
            </w:pPr>
            <w:r w:rsidRPr="00AD4701">
              <w:rPr>
                <w:rFonts w:ascii="Times New Roman" w:eastAsia="Times New Roman" w:hAnsi="Times New Roman"/>
                <w:bCs/>
                <w:color w:val="auto"/>
                <w:sz w:val="24"/>
                <w:szCs w:val="24"/>
              </w:rPr>
              <w:t>11 046</w:t>
            </w:r>
          </w:p>
        </w:tc>
        <w:tc>
          <w:tcPr>
            <w:tcW w:w="1276" w:type="dxa"/>
            <w:shd w:val="clear" w:color="auto" w:fill="auto"/>
            <w:noWrap/>
            <w:hideMark/>
          </w:tcPr>
          <w:p w14:paraId="2C3E1BFD"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rPr>
            </w:pPr>
            <w:r w:rsidRPr="00AD4701">
              <w:rPr>
                <w:rFonts w:ascii="Times New Roman" w:eastAsia="Times New Roman" w:hAnsi="Times New Roman"/>
                <w:bCs/>
                <w:color w:val="auto"/>
                <w:sz w:val="24"/>
                <w:szCs w:val="24"/>
              </w:rPr>
              <w:t>3 573 779</w:t>
            </w:r>
          </w:p>
        </w:tc>
        <w:tc>
          <w:tcPr>
            <w:tcW w:w="992" w:type="dxa"/>
            <w:shd w:val="clear" w:color="auto" w:fill="auto"/>
          </w:tcPr>
          <w:p w14:paraId="65C47381"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rPr>
            </w:pPr>
            <w:r w:rsidRPr="00AD4701">
              <w:rPr>
                <w:rFonts w:ascii="Times New Roman" w:eastAsia="Times New Roman" w:hAnsi="Times New Roman"/>
                <w:bCs/>
                <w:color w:val="auto"/>
                <w:sz w:val="24"/>
                <w:szCs w:val="24"/>
              </w:rPr>
              <w:t>235 318</w:t>
            </w:r>
          </w:p>
        </w:tc>
        <w:tc>
          <w:tcPr>
            <w:tcW w:w="1276" w:type="dxa"/>
            <w:shd w:val="clear" w:color="auto" w:fill="auto"/>
          </w:tcPr>
          <w:p w14:paraId="3C8FF75A"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rPr>
            </w:pPr>
            <w:r w:rsidRPr="00AD4701">
              <w:rPr>
                <w:rFonts w:ascii="Times New Roman" w:eastAsia="Times New Roman" w:hAnsi="Times New Roman"/>
                <w:bCs/>
                <w:color w:val="auto"/>
                <w:sz w:val="24"/>
                <w:szCs w:val="24"/>
              </w:rPr>
              <w:t>3 835 083</w:t>
            </w:r>
          </w:p>
        </w:tc>
        <w:tc>
          <w:tcPr>
            <w:tcW w:w="992" w:type="dxa"/>
            <w:shd w:val="clear" w:color="auto" w:fill="auto"/>
          </w:tcPr>
          <w:p w14:paraId="7A110937"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rPr>
            </w:pPr>
            <w:r w:rsidRPr="00AD4701">
              <w:rPr>
                <w:rFonts w:ascii="Times New Roman" w:eastAsia="Times New Roman" w:hAnsi="Times New Roman"/>
                <w:bCs/>
                <w:color w:val="auto"/>
                <w:sz w:val="24"/>
                <w:szCs w:val="24"/>
              </w:rPr>
              <w:t>246 364</w:t>
            </w:r>
          </w:p>
        </w:tc>
      </w:tr>
      <w:tr w:rsidR="00D930D0" w:rsidRPr="00AD4701" w14:paraId="6AD97F5B" w14:textId="77777777" w:rsidTr="000816A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noWrap/>
            <w:hideMark/>
          </w:tcPr>
          <w:p w14:paraId="38DC8CA7" w14:textId="77777777" w:rsidR="007E151C" w:rsidRPr="00AD4701" w:rsidRDefault="007E151C" w:rsidP="006F33C4">
            <w:pPr>
              <w:rPr>
                <w:rFonts w:ascii="Times New Roman" w:eastAsia="Times New Roman" w:hAnsi="Times New Roman"/>
                <w:b w:val="0"/>
                <w:color w:val="auto"/>
                <w:sz w:val="24"/>
                <w:szCs w:val="24"/>
              </w:rPr>
            </w:pPr>
            <w:r w:rsidRPr="00AD4701">
              <w:rPr>
                <w:rFonts w:ascii="Times New Roman" w:eastAsia="Times New Roman" w:hAnsi="Times New Roman"/>
                <w:b w:val="0"/>
                <w:color w:val="auto"/>
                <w:sz w:val="24"/>
                <w:szCs w:val="24"/>
              </w:rPr>
              <w:t>Канада</w:t>
            </w:r>
          </w:p>
        </w:tc>
        <w:tc>
          <w:tcPr>
            <w:tcW w:w="1276" w:type="dxa"/>
            <w:shd w:val="clear" w:color="auto" w:fill="auto"/>
            <w:noWrap/>
            <w:hideMark/>
          </w:tcPr>
          <w:p w14:paraId="000CB4B8"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29 221</w:t>
            </w:r>
          </w:p>
        </w:tc>
        <w:tc>
          <w:tcPr>
            <w:tcW w:w="992" w:type="dxa"/>
            <w:shd w:val="clear" w:color="auto" w:fill="auto"/>
          </w:tcPr>
          <w:p w14:paraId="027DA65A"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4 486</w:t>
            </w:r>
          </w:p>
        </w:tc>
        <w:tc>
          <w:tcPr>
            <w:tcW w:w="1276" w:type="dxa"/>
            <w:shd w:val="clear" w:color="auto" w:fill="auto"/>
            <w:noWrap/>
            <w:hideMark/>
          </w:tcPr>
          <w:p w14:paraId="29638451"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p>
        </w:tc>
        <w:tc>
          <w:tcPr>
            <w:tcW w:w="992" w:type="dxa"/>
            <w:shd w:val="clear" w:color="auto" w:fill="auto"/>
          </w:tcPr>
          <w:p w14:paraId="69D7F2B4"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p>
        </w:tc>
        <w:tc>
          <w:tcPr>
            <w:tcW w:w="1276" w:type="dxa"/>
            <w:shd w:val="clear" w:color="auto" w:fill="auto"/>
          </w:tcPr>
          <w:p w14:paraId="1C86E4DF"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29 221</w:t>
            </w:r>
          </w:p>
        </w:tc>
        <w:tc>
          <w:tcPr>
            <w:tcW w:w="992" w:type="dxa"/>
            <w:shd w:val="clear" w:color="auto" w:fill="auto"/>
          </w:tcPr>
          <w:p w14:paraId="7E06EDB0"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4 486</w:t>
            </w:r>
          </w:p>
        </w:tc>
      </w:tr>
      <w:tr w:rsidR="00D930D0" w:rsidRPr="00AD4701" w14:paraId="0FDD065E" w14:textId="77777777" w:rsidTr="000816A5">
        <w:trPr>
          <w:trHeight w:val="300"/>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noWrap/>
            <w:hideMark/>
          </w:tcPr>
          <w:p w14:paraId="34F7C12B" w14:textId="77777777" w:rsidR="007E151C" w:rsidRPr="00AD4701" w:rsidRDefault="007E151C" w:rsidP="006F33C4">
            <w:pPr>
              <w:rPr>
                <w:rFonts w:ascii="Times New Roman" w:eastAsia="Times New Roman" w:hAnsi="Times New Roman"/>
                <w:b w:val="0"/>
                <w:color w:val="auto"/>
                <w:sz w:val="24"/>
                <w:szCs w:val="24"/>
              </w:rPr>
            </w:pPr>
            <w:r w:rsidRPr="00AD4701">
              <w:rPr>
                <w:rFonts w:ascii="Times New Roman" w:eastAsia="Times New Roman" w:hAnsi="Times New Roman"/>
                <w:b w:val="0"/>
                <w:color w:val="auto"/>
                <w:sz w:val="24"/>
                <w:szCs w:val="24"/>
              </w:rPr>
              <w:t>Бельгия</w:t>
            </w:r>
          </w:p>
        </w:tc>
        <w:tc>
          <w:tcPr>
            <w:tcW w:w="1276" w:type="dxa"/>
            <w:shd w:val="clear" w:color="auto" w:fill="auto"/>
            <w:noWrap/>
            <w:hideMark/>
          </w:tcPr>
          <w:p w14:paraId="1FBA52E2"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8 184</w:t>
            </w:r>
          </w:p>
        </w:tc>
        <w:tc>
          <w:tcPr>
            <w:tcW w:w="992" w:type="dxa"/>
            <w:shd w:val="clear" w:color="auto" w:fill="auto"/>
          </w:tcPr>
          <w:p w14:paraId="4A0A6DC9"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505</w:t>
            </w:r>
          </w:p>
        </w:tc>
        <w:tc>
          <w:tcPr>
            <w:tcW w:w="1276" w:type="dxa"/>
            <w:shd w:val="clear" w:color="auto" w:fill="auto"/>
            <w:noWrap/>
            <w:hideMark/>
          </w:tcPr>
          <w:p w14:paraId="0D228F04"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19 234</w:t>
            </w:r>
          </w:p>
        </w:tc>
        <w:tc>
          <w:tcPr>
            <w:tcW w:w="992" w:type="dxa"/>
            <w:shd w:val="clear" w:color="auto" w:fill="auto"/>
          </w:tcPr>
          <w:p w14:paraId="01D53B83"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1 119</w:t>
            </w:r>
          </w:p>
        </w:tc>
        <w:tc>
          <w:tcPr>
            <w:tcW w:w="1276" w:type="dxa"/>
            <w:shd w:val="clear" w:color="auto" w:fill="auto"/>
          </w:tcPr>
          <w:p w14:paraId="6C58C6C3"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27 418</w:t>
            </w:r>
          </w:p>
        </w:tc>
        <w:tc>
          <w:tcPr>
            <w:tcW w:w="992" w:type="dxa"/>
            <w:shd w:val="clear" w:color="auto" w:fill="auto"/>
          </w:tcPr>
          <w:p w14:paraId="24CE0D32"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1 624</w:t>
            </w:r>
          </w:p>
        </w:tc>
      </w:tr>
      <w:tr w:rsidR="00D930D0" w:rsidRPr="00AD4701" w14:paraId="733CD6C2" w14:textId="77777777" w:rsidTr="000816A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noWrap/>
            <w:hideMark/>
          </w:tcPr>
          <w:p w14:paraId="2D49F767" w14:textId="77777777" w:rsidR="007E151C" w:rsidRPr="00AD4701" w:rsidRDefault="007E151C" w:rsidP="006F33C4">
            <w:pPr>
              <w:rPr>
                <w:rFonts w:ascii="Times New Roman" w:eastAsia="Times New Roman" w:hAnsi="Times New Roman"/>
                <w:b w:val="0"/>
                <w:color w:val="auto"/>
                <w:sz w:val="24"/>
                <w:szCs w:val="24"/>
              </w:rPr>
            </w:pPr>
            <w:r w:rsidRPr="00AD4701">
              <w:rPr>
                <w:rFonts w:ascii="Times New Roman" w:eastAsia="Times New Roman" w:hAnsi="Times New Roman"/>
                <w:b w:val="0"/>
                <w:color w:val="auto"/>
                <w:sz w:val="24"/>
                <w:szCs w:val="24"/>
              </w:rPr>
              <w:t>Словения</w:t>
            </w:r>
          </w:p>
        </w:tc>
        <w:tc>
          <w:tcPr>
            <w:tcW w:w="1276" w:type="dxa"/>
            <w:shd w:val="clear" w:color="auto" w:fill="auto"/>
            <w:noWrap/>
            <w:hideMark/>
          </w:tcPr>
          <w:p w14:paraId="09A4E730"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p>
        </w:tc>
        <w:tc>
          <w:tcPr>
            <w:tcW w:w="992" w:type="dxa"/>
            <w:shd w:val="clear" w:color="auto" w:fill="auto"/>
          </w:tcPr>
          <w:p w14:paraId="1645DBD4"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p>
        </w:tc>
        <w:tc>
          <w:tcPr>
            <w:tcW w:w="1276" w:type="dxa"/>
            <w:shd w:val="clear" w:color="auto" w:fill="auto"/>
            <w:noWrap/>
            <w:hideMark/>
          </w:tcPr>
          <w:p w14:paraId="110F211F"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20 773</w:t>
            </w:r>
          </w:p>
        </w:tc>
        <w:tc>
          <w:tcPr>
            <w:tcW w:w="992" w:type="dxa"/>
            <w:shd w:val="clear" w:color="auto" w:fill="auto"/>
          </w:tcPr>
          <w:p w14:paraId="0C765238"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1 360</w:t>
            </w:r>
          </w:p>
        </w:tc>
        <w:tc>
          <w:tcPr>
            <w:tcW w:w="1276" w:type="dxa"/>
            <w:shd w:val="clear" w:color="auto" w:fill="auto"/>
          </w:tcPr>
          <w:p w14:paraId="323CEB69"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20 773</w:t>
            </w:r>
          </w:p>
        </w:tc>
        <w:tc>
          <w:tcPr>
            <w:tcW w:w="992" w:type="dxa"/>
            <w:shd w:val="clear" w:color="auto" w:fill="auto"/>
          </w:tcPr>
          <w:p w14:paraId="661FF668"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1 360</w:t>
            </w:r>
          </w:p>
        </w:tc>
      </w:tr>
      <w:tr w:rsidR="00D930D0" w:rsidRPr="00AD4701" w14:paraId="44ABDDEA" w14:textId="77777777" w:rsidTr="000816A5">
        <w:trPr>
          <w:trHeight w:val="300"/>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noWrap/>
            <w:hideMark/>
          </w:tcPr>
          <w:p w14:paraId="0007CEA9" w14:textId="77777777" w:rsidR="007E151C" w:rsidRPr="00AD4701" w:rsidRDefault="007E151C" w:rsidP="006F33C4">
            <w:pPr>
              <w:rPr>
                <w:rFonts w:ascii="Times New Roman" w:eastAsia="Times New Roman" w:hAnsi="Times New Roman"/>
                <w:b w:val="0"/>
                <w:color w:val="auto"/>
                <w:sz w:val="24"/>
                <w:szCs w:val="24"/>
              </w:rPr>
            </w:pPr>
            <w:r w:rsidRPr="00AD4701">
              <w:rPr>
                <w:rFonts w:ascii="Times New Roman" w:eastAsia="Times New Roman" w:hAnsi="Times New Roman"/>
                <w:b w:val="0"/>
                <w:color w:val="auto"/>
                <w:sz w:val="24"/>
                <w:szCs w:val="24"/>
              </w:rPr>
              <w:t>Великобритания</w:t>
            </w:r>
          </w:p>
        </w:tc>
        <w:tc>
          <w:tcPr>
            <w:tcW w:w="1276" w:type="dxa"/>
            <w:shd w:val="clear" w:color="auto" w:fill="auto"/>
            <w:noWrap/>
            <w:hideMark/>
          </w:tcPr>
          <w:p w14:paraId="468FD860"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20 320</w:t>
            </w:r>
          </w:p>
        </w:tc>
        <w:tc>
          <w:tcPr>
            <w:tcW w:w="992" w:type="dxa"/>
            <w:shd w:val="clear" w:color="auto" w:fill="auto"/>
          </w:tcPr>
          <w:p w14:paraId="176CB073"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1733</w:t>
            </w:r>
          </w:p>
        </w:tc>
        <w:tc>
          <w:tcPr>
            <w:tcW w:w="1276" w:type="dxa"/>
            <w:shd w:val="clear" w:color="auto" w:fill="auto"/>
            <w:noWrap/>
            <w:hideMark/>
          </w:tcPr>
          <w:p w14:paraId="3FB9D729"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p>
        </w:tc>
        <w:tc>
          <w:tcPr>
            <w:tcW w:w="992" w:type="dxa"/>
            <w:shd w:val="clear" w:color="auto" w:fill="auto"/>
          </w:tcPr>
          <w:p w14:paraId="57802040"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p>
        </w:tc>
        <w:tc>
          <w:tcPr>
            <w:tcW w:w="1276" w:type="dxa"/>
            <w:shd w:val="clear" w:color="auto" w:fill="auto"/>
          </w:tcPr>
          <w:p w14:paraId="696227B7"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 xml:space="preserve">20 320 </w:t>
            </w:r>
          </w:p>
        </w:tc>
        <w:tc>
          <w:tcPr>
            <w:tcW w:w="992" w:type="dxa"/>
            <w:shd w:val="clear" w:color="auto" w:fill="auto"/>
          </w:tcPr>
          <w:p w14:paraId="759A89F8"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1 733</w:t>
            </w:r>
          </w:p>
        </w:tc>
      </w:tr>
      <w:tr w:rsidR="00D930D0" w:rsidRPr="00AD4701" w14:paraId="4C5FCF0C" w14:textId="77777777" w:rsidTr="000816A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noWrap/>
            <w:hideMark/>
          </w:tcPr>
          <w:p w14:paraId="106D265D" w14:textId="77777777" w:rsidR="007E151C" w:rsidRPr="00AD4701" w:rsidRDefault="007E151C" w:rsidP="006F33C4">
            <w:pPr>
              <w:rPr>
                <w:rFonts w:ascii="Times New Roman" w:eastAsia="Times New Roman" w:hAnsi="Times New Roman"/>
                <w:b w:val="0"/>
                <w:color w:val="auto"/>
                <w:sz w:val="24"/>
                <w:szCs w:val="24"/>
              </w:rPr>
            </w:pPr>
            <w:r w:rsidRPr="00AD4701">
              <w:rPr>
                <w:rFonts w:ascii="Times New Roman" w:eastAsia="Times New Roman" w:hAnsi="Times New Roman"/>
                <w:b w:val="0"/>
                <w:color w:val="auto"/>
                <w:sz w:val="24"/>
                <w:szCs w:val="24"/>
              </w:rPr>
              <w:t>Латвия</w:t>
            </w:r>
          </w:p>
        </w:tc>
        <w:tc>
          <w:tcPr>
            <w:tcW w:w="1276" w:type="dxa"/>
            <w:shd w:val="clear" w:color="auto" w:fill="auto"/>
            <w:noWrap/>
            <w:hideMark/>
          </w:tcPr>
          <w:p w14:paraId="466574C8"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14 232</w:t>
            </w:r>
          </w:p>
        </w:tc>
        <w:tc>
          <w:tcPr>
            <w:tcW w:w="992" w:type="dxa"/>
            <w:shd w:val="clear" w:color="auto" w:fill="auto"/>
          </w:tcPr>
          <w:p w14:paraId="3D3E02EF"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719</w:t>
            </w:r>
          </w:p>
        </w:tc>
        <w:tc>
          <w:tcPr>
            <w:tcW w:w="1276" w:type="dxa"/>
            <w:shd w:val="clear" w:color="auto" w:fill="auto"/>
            <w:noWrap/>
            <w:hideMark/>
          </w:tcPr>
          <w:p w14:paraId="0F036258"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p>
        </w:tc>
        <w:tc>
          <w:tcPr>
            <w:tcW w:w="992" w:type="dxa"/>
            <w:shd w:val="clear" w:color="auto" w:fill="auto"/>
          </w:tcPr>
          <w:p w14:paraId="0FE08371"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p>
        </w:tc>
        <w:tc>
          <w:tcPr>
            <w:tcW w:w="1276" w:type="dxa"/>
            <w:shd w:val="clear" w:color="auto" w:fill="auto"/>
          </w:tcPr>
          <w:p w14:paraId="331F45BE"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14 232</w:t>
            </w:r>
          </w:p>
        </w:tc>
        <w:tc>
          <w:tcPr>
            <w:tcW w:w="992" w:type="dxa"/>
            <w:shd w:val="clear" w:color="auto" w:fill="auto"/>
          </w:tcPr>
          <w:p w14:paraId="51C34CA2"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719</w:t>
            </w:r>
          </w:p>
        </w:tc>
      </w:tr>
      <w:tr w:rsidR="00D930D0" w:rsidRPr="00AD4701" w14:paraId="16E6B436" w14:textId="77777777" w:rsidTr="000816A5">
        <w:trPr>
          <w:trHeight w:val="300"/>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noWrap/>
          </w:tcPr>
          <w:p w14:paraId="1296E44A" w14:textId="77777777" w:rsidR="007E151C" w:rsidRPr="00AD4701" w:rsidRDefault="007E151C" w:rsidP="006F33C4">
            <w:pPr>
              <w:rPr>
                <w:rFonts w:ascii="Times New Roman" w:eastAsia="Times New Roman" w:hAnsi="Times New Roman"/>
                <w:b w:val="0"/>
                <w:color w:val="auto"/>
                <w:sz w:val="24"/>
                <w:szCs w:val="24"/>
              </w:rPr>
            </w:pPr>
            <w:r w:rsidRPr="00AD4701">
              <w:rPr>
                <w:rFonts w:ascii="Times New Roman" w:eastAsia="Times New Roman" w:hAnsi="Times New Roman"/>
                <w:b w:val="0"/>
                <w:color w:val="auto"/>
                <w:sz w:val="24"/>
                <w:szCs w:val="24"/>
              </w:rPr>
              <w:t>США</w:t>
            </w:r>
          </w:p>
        </w:tc>
        <w:tc>
          <w:tcPr>
            <w:tcW w:w="1276" w:type="dxa"/>
            <w:shd w:val="clear" w:color="auto" w:fill="auto"/>
            <w:noWrap/>
          </w:tcPr>
          <w:p w14:paraId="41C0B80F"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8 488</w:t>
            </w:r>
          </w:p>
        </w:tc>
        <w:tc>
          <w:tcPr>
            <w:tcW w:w="992" w:type="dxa"/>
            <w:shd w:val="clear" w:color="auto" w:fill="auto"/>
          </w:tcPr>
          <w:p w14:paraId="1961F4BD"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7 562</w:t>
            </w:r>
          </w:p>
        </w:tc>
        <w:tc>
          <w:tcPr>
            <w:tcW w:w="1276" w:type="dxa"/>
            <w:shd w:val="clear" w:color="auto" w:fill="auto"/>
            <w:noWrap/>
          </w:tcPr>
          <w:p w14:paraId="5DF6AF9B"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p>
        </w:tc>
        <w:tc>
          <w:tcPr>
            <w:tcW w:w="992" w:type="dxa"/>
            <w:shd w:val="clear" w:color="auto" w:fill="auto"/>
          </w:tcPr>
          <w:p w14:paraId="5BBBA8F2"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p>
        </w:tc>
        <w:tc>
          <w:tcPr>
            <w:tcW w:w="1276" w:type="dxa"/>
            <w:shd w:val="clear" w:color="auto" w:fill="auto"/>
          </w:tcPr>
          <w:p w14:paraId="494D2B5F"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8 488</w:t>
            </w:r>
          </w:p>
        </w:tc>
        <w:tc>
          <w:tcPr>
            <w:tcW w:w="992" w:type="dxa"/>
            <w:shd w:val="clear" w:color="auto" w:fill="auto"/>
          </w:tcPr>
          <w:p w14:paraId="3085C516"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7 562</w:t>
            </w:r>
          </w:p>
        </w:tc>
      </w:tr>
      <w:tr w:rsidR="00D930D0" w:rsidRPr="00AD4701" w14:paraId="740A5737" w14:textId="77777777" w:rsidTr="000816A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noWrap/>
          </w:tcPr>
          <w:p w14:paraId="2B9C3F94" w14:textId="77777777" w:rsidR="007E151C" w:rsidRPr="00AD4701" w:rsidRDefault="007E151C" w:rsidP="006F33C4">
            <w:pPr>
              <w:rPr>
                <w:rFonts w:ascii="Times New Roman" w:eastAsia="Times New Roman" w:hAnsi="Times New Roman"/>
                <w:b w:val="0"/>
                <w:color w:val="auto"/>
                <w:sz w:val="24"/>
                <w:szCs w:val="24"/>
              </w:rPr>
            </w:pPr>
            <w:r w:rsidRPr="00AD4701">
              <w:rPr>
                <w:rFonts w:ascii="Times New Roman" w:eastAsia="Times New Roman" w:hAnsi="Times New Roman"/>
                <w:b w:val="0"/>
                <w:color w:val="auto"/>
                <w:sz w:val="24"/>
                <w:szCs w:val="24"/>
              </w:rPr>
              <w:t>Украина</w:t>
            </w:r>
          </w:p>
        </w:tc>
        <w:tc>
          <w:tcPr>
            <w:tcW w:w="1276" w:type="dxa"/>
            <w:shd w:val="clear" w:color="auto" w:fill="auto"/>
            <w:noWrap/>
          </w:tcPr>
          <w:p w14:paraId="243FE0F1"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p>
        </w:tc>
        <w:tc>
          <w:tcPr>
            <w:tcW w:w="992" w:type="dxa"/>
            <w:shd w:val="clear" w:color="auto" w:fill="auto"/>
          </w:tcPr>
          <w:p w14:paraId="41A53EAA"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p>
        </w:tc>
        <w:tc>
          <w:tcPr>
            <w:tcW w:w="1276" w:type="dxa"/>
            <w:shd w:val="clear" w:color="auto" w:fill="auto"/>
            <w:noWrap/>
          </w:tcPr>
          <w:p w14:paraId="7B61D3AD"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6 672</w:t>
            </w:r>
          </w:p>
        </w:tc>
        <w:tc>
          <w:tcPr>
            <w:tcW w:w="992" w:type="dxa"/>
            <w:shd w:val="clear" w:color="auto" w:fill="auto"/>
          </w:tcPr>
          <w:p w14:paraId="73027E78"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139</w:t>
            </w:r>
          </w:p>
        </w:tc>
        <w:tc>
          <w:tcPr>
            <w:tcW w:w="1276" w:type="dxa"/>
            <w:shd w:val="clear" w:color="auto" w:fill="auto"/>
          </w:tcPr>
          <w:p w14:paraId="41BAADB7"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6 672</w:t>
            </w:r>
          </w:p>
        </w:tc>
        <w:tc>
          <w:tcPr>
            <w:tcW w:w="992" w:type="dxa"/>
            <w:shd w:val="clear" w:color="auto" w:fill="auto"/>
          </w:tcPr>
          <w:p w14:paraId="31A72384"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139</w:t>
            </w:r>
          </w:p>
        </w:tc>
      </w:tr>
      <w:tr w:rsidR="00D930D0" w:rsidRPr="00AD4701" w14:paraId="6F0D9E45" w14:textId="77777777" w:rsidTr="000816A5">
        <w:trPr>
          <w:trHeight w:val="300"/>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noWrap/>
          </w:tcPr>
          <w:p w14:paraId="4BC0D822" w14:textId="77777777" w:rsidR="007E151C" w:rsidRPr="00AD4701" w:rsidRDefault="007E151C" w:rsidP="006F33C4">
            <w:pPr>
              <w:rPr>
                <w:rFonts w:ascii="Times New Roman" w:eastAsia="Times New Roman" w:hAnsi="Times New Roman"/>
                <w:b w:val="0"/>
                <w:color w:val="auto"/>
                <w:sz w:val="24"/>
                <w:szCs w:val="24"/>
              </w:rPr>
            </w:pPr>
            <w:r w:rsidRPr="00AD4701">
              <w:rPr>
                <w:rFonts w:ascii="Times New Roman" w:eastAsia="Times New Roman" w:hAnsi="Times New Roman"/>
                <w:b w:val="0"/>
                <w:color w:val="auto"/>
                <w:sz w:val="24"/>
                <w:szCs w:val="24"/>
              </w:rPr>
              <w:t>Эстония</w:t>
            </w:r>
          </w:p>
        </w:tc>
        <w:tc>
          <w:tcPr>
            <w:tcW w:w="1276" w:type="dxa"/>
            <w:shd w:val="clear" w:color="auto" w:fill="auto"/>
            <w:noWrap/>
          </w:tcPr>
          <w:p w14:paraId="403073A2"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5 956</w:t>
            </w:r>
          </w:p>
        </w:tc>
        <w:tc>
          <w:tcPr>
            <w:tcW w:w="992" w:type="dxa"/>
            <w:shd w:val="clear" w:color="auto" w:fill="auto"/>
          </w:tcPr>
          <w:p w14:paraId="1DD0DB2E"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271</w:t>
            </w:r>
          </w:p>
        </w:tc>
        <w:tc>
          <w:tcPr>
            <w:tcW w:w="1276" w:type="dxa"/>
            <w:shd w:val="clear" w:color="auto" w:fill="auto"/>
            <w:noWrap/>
          </w:tcPr>
          <w:p w14:paraId="70753891"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p>
        </w:tc>
        <w:tc>
          <w:tcPr>
            <w:tcW w:w="992" w:type="dxa"/>
            <w:shd w:val="clear" w:color="auto" w:fill="auto"/>
          </w:tcPr>
          <w:p w14:paraId="5C08101B"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p>
        </w:tc>
        <w:tc>
          <w:tcPr>
            <w:tcW w:w="1276" w:type="dxa"/>
            <w:shd w:val="clear" w:color="auto" w:fill="auto"/>
          </w:tcPr>
          <w:p w14:paraId="3C5EB858"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5 956</w:t>
            </w:r>
          </w:p>
        </w:tc>
        <w:tc>
          <w:tcPr>
            <w:tcW w:w="992" w:type="dxa"/>
            <w:shd w:val="clear" w:color="auto" w:fill="auto"/>
          </w:tcPr>
          <w:p w14:paraId="18D2EE53"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271</w:t>
            </w:r>
          </w:p>
        </w:tc>
      </w:tr>
      <w:tr w:rsidR="00D930D0" w:rsidRPr="00AD4701" w14:paraId="44606EE3" w14:textId="77777777" w:rsidTr="000816A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noWrap/>
          </w:tcPr>
          <w:p w14:paraId="787DBF24" w14:textId="77777777" w:rsidR="007E151C" w:rsidRPr="00AD4701" w:rsidRDefault="007E151C" w:rsidP="006F33C4">
            <w:pPr>
              <w:rPr>
                <w:rFonts w:ascii="Times New Roman" w:eastAsia="Times New Roman" w:hAnsi="Times New Roman"/>
                <w:b w:val="0"/>
                <w:color w:val="auto"/>
                <w:sz w:val="24"/>
                <w:szCs w:val="24"/>
              </w:rPr>
            </w:pPr>
            <w:r w:rsidRPr="00AD4701">
              <w:rPr>
                <w:rFonts w:ascii="Times New Roman" w:eastAsia="Times New Roman" w:hAnsi="Times New Roman"/>
                <w:b w:val="0"/>
                <w:color w:val="auto"/>
                <w:sz w:val="24"/>
                <w:szCs w:val="24"/>
              </w:rPr>
              <w:t>Маршалловы острова</w:t>
            </w:r>
          </w:p>
        </w:tc>
        <w:tc>
          <w:tcPr>
            <w:tcW w:w="1276" w:type="dxa"/>
            <w:shd w:val="clear" w:color="auto" w:fill="auto"/>
            <w:noWrap/>
          </w:tcPr>
          <w:p w14:paraId="0B1AAE82"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5 543</w:t>
            </w:r>
          </w:p>
        </w:tc>
        <w:tc>
          <w:tcPr>
            <w:tcW w:w="992" w:type="dxa"/>
            <w:shd w:val="clear" w:color="auto" w:fill="auto"/>
          </w:tcPr>
          <w:p w14:paraId="19A57065"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1 541</w:t>
            </w:r>
          </w:p>
        </w:tc>
        <w:tc>
          <w:tcPr>
            <w:tcW w:w="1276" w:type="dxa"/>
            <w:shd w:val="clear" w:color="auto" w:fill="auto"/>
            <w:noWrap/>
          </w:tcPr>
          <w:p w14:paraId="7AD58AE2"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 xml:space="preserve">152 </w:t>
            </w:r>
          </w:p>
        </w:tc>
        <w:tc>
          <w:tcPr>
            <w:tcW w:w="992" w:type="dxa"/>
            <w:shd w:val="clear" w:color="auto" w:fill="auto"/>
          </w:tcPr>
          <w:p w14:paraId="6D3E0925"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14</w:t>
            </w:r>
          </w:p>
        </w:tc>
        <w:tc>
          <w:tcPr>
            <w:tcW w:w="1276" w:type="dxa"/>
            <w:shd w:val="clear" w:color="auto" w:fill="auto"/>
          </w:tcPr>
          <w:p w14:paraId="7FF1B2D2"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5 695</w:t>
            </w:r>
          </w:p>
        </w:tc>
        <w:tc>
          <w:tcPr>
            <w:tcW w:w="992" w:type="dxa"/>
            <w:shd w:val="clear" w:color="auto" w:fill="auto"/>
          </w:tcPr>
          <w:p w14:paraId="76660F28"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1 555</w:t>
            </w:r>
          </w:p>
        </w:tc>
      </w:tr>
      <w:tr w:rsidR="00D930D0" w:rsidRPr="00AD4701" w14:paraId="3890E628" w14:textId="77777777" w:rsidTr="000816A5">
        <w:trPr>
          <w:trHeight w:val="300"/>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noWrap/>
          </w:tcPr>
          <w:p w14:paraId="428ACFF5" w14:textId="77777777" w:rsidR="007E151C" w:rsidRPr="00AD4701" w:rsidRDefault="007E151C" w:rsidP="006F33C4">
            <w:pPr>
              <w:rPr>
                <w:rFonts w:ascii="Times New Roman" w:eastAsia="Times New Roman" w:hAnsi="Times New Roman"/>
                <w:b w:val="0"/>
                <w:color w:val="auto"/>
                <w:sz w:val="24"/>
                <w:szCs w:val="24"/>
              </w:rPr>
            </w:pPr>
            <w:r w:rsidRPr="00AD4701">
              <w:rPr>
                <w:rFonts w:ascii="Times New Roman" w:eastAsia="Times New Roman" w:hAnsi="Times New Roman"/>
                <w:b w:val="0"/>
                <w:color w:val="auto"/>
                <w:sz w:val="24"/>
                <w:szCs w:val="24"/>
              </w:rPr>
              <w:t>Финляндия</w:t>
            </w:r>
          </w:p>
        </w:tc>
        <w:tc>
          <w:tcPr>
            <w:tcW w:w="1276" w:type="dxa"/>
            <w:shd w:val="clear" w:color="auto" w:fill="auto"/>
            <w:noWrap/>
          </w:tcPr>
          <w:p w14:paraId="6258CD82"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2 277</w:t>
            </w:r>
          </w:p>
        </w:tc>
        <w:tc>
          <w:tcPr>
            <w:tcW w:w="992" w:type="dxa"/>
            <w:shd w:val="clear" w:color="auto" w:fill="auto"/>
          </w:tcPr>
          <w:p w14:paraId="03D0D676"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160</w:t>
            </w:r>
          </w:p>
        </w:tc>
        <w:tc>
          <w:tcPr>
            <w:tcW w:w="1276" w:type="dxa"/>
            <w:shd w:val="clear" w:color="auto" w:fill="auto"/>
            <w:noWrap/>
          </w:tcPr>
          <w:p w14:paraId="7DC0255C"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937</w:t>
            </w:r>
          </w:p>
        </w:tc>
        <w:tc>
          <w:tcPr>
            <w:tcW w:w="992" w:type="dxa"/>
            <w:shd w:val="clear" w:color="auto" w:fill="auto"/>
          </w:tcPr>
          <w:p w14:paraId="4F6638FA"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60</w:t>
            </w:r>
          </w:p>
        </w:tc>
        <w:tc>
          <w:tcPr>
            <w:tcW w:w="1276" w:type="dxa"/>
            <w:shd w:val="clear" w:color="auto" w:fill="auto"/>
          </w:tcPr>
          <w:p w14:paraId="1FA4A0B8"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3 214</w:t>
            </w:r>
          </w:p>
        </w:tc>
        <w:tc>
          <w:tcPr>
            <w:tcW w:w="992" w:type="dxa"/>
            <w:shd w:val="clear" w:color="auto" w:fill="auto"/>
          </w:tcPr>
          <w:p w14:paraId="09B67AC7"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220</w:t>
            </w:r>
          </w:p>
        </w:tc>
      </w:tr>
      <w:tr w:rsidR="00D930D0" w:rsidRPr="00AD4701" w14:paraId="5B5A0880" w14:textId="77777777" w:rsidTr="000816A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noWrap/>
          </w:tcPr>
          <w:p w14:paraId="29DA5969" w14:textId="77777777" w:rsidR="007E151C" w:rsidRPr="00AD4701" w:rsidRDefault="007E151C" w:rsidP="006F33C4">
            <w:pPr>
              <w:rPr>
                <w:rFonts w:ascii="Times New Roman" w:eastAsia="Times New Roman" w:hAnsi="Times New Roman"/>
                <w:b w:val="0"/>
                <w:color w:val="auto"/>
                <w:sz w:val="24"/>
                <w:szCs w:val="24"/>
              </w:rPr>
            </w:pPr>
            <w:r w:rsidRPr="00AD4701">
              <w:rPr>
                <w:rFonts w:ascii="Times New Roman" w:eastAsia="Times New Roman" w:hAnsi="Times New Roman"/>
                <w:b w:val="0"/>
                <w:color w:val="auto"/>
                <w:sz w:val="24"/>
                <w:szCs w:val="24"/>
              </w:rPr>
              <w:t>Китай</w:t>
            </w:r>
          </w:p>
        </w:tc>
        <w:tc>
          <w:tcPr>
            <w:tcW w:w="1276" w:type="dxa"/>
            <w:shd w:val="clear" w:color="auto" w:fill="auto"/>
            <w:noWrap/>
          </w:tcPr>
          <w:p w14:paraId="38A4D28F"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3 018</w:t>
            </w:r>
          </w:p>
        </w:tc>
        <w:tc>
          <w:tcPr>
            <w:tcW w:w="992" w:type="dxa"/>
            <w:shd w:val="clear" w:color="auto" w:fill="auto"/>
          </w:tcPr>
          <w:p w14:paraId="262E8161"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254</w:t>
            </w:r>
          </w:p>
        </w:tc>
        <w:tc>
          <w:tcPr>
            <w:tcW w:w="1276" w:type="dxa"/>
            <w:shd w:val="clear" w:color="auto" w:fill="auto"/>
            <w:noWrap/>
          </w:tcPr>
          <w:p w14:paraId="61264060"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p>
        </w:tc>
        <w:tc>
          <w:tcPr>
            <w:tcW w:w="992" w:type="dxa"/>
            <w:shd w:val="clear" w:color="auto" w:fill="auto"/>
          </w:tcPr>
          <w:p w14:paraId="1380906C"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p>
        </w:tc>
        <w:tc>
          <w:tcPr>
            <w:tcW w:w="1276" w:type="dxa"/>
            <w:shd w:val="clear" w:color="auto" w:fill="auto"/>
          </w:tcPr>
          <w:p w14:paraId="46314824"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3 018</w:t>
            </w:r>
          </w:p>
        </w:tc>
        <w:tc>
          <w:tcPr>
            <w:tcW w:w="992" w:type="dxa"/>
            <w:shd w:val="clear" w:color="auto" w:fill="auto"/>
          </w:tcPr>
          <w:p w14:paraId="6BA95CCD"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254</w:t>
            </w:r>
          </w:p>
        </w:tc>
      </w:tr>
      <w:tr w:rsidR="00D930D0" w:rsidRPr="00AD4701" w14:paraId="2670F62B" w14:textId="77777777" w:rsidTr="000816A5">
        <w:trPr>
          <w:trHeight w:val="300"/>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noWrap/>
          </w:tcPr>
          <w:p w14:paraId="28050339" w14:textId="77777777" w:rsidR="007E151C" w:rsidRPr="00AD4701" w:rsidRDefault="007E151C" w:rsidP="006F33C4">
            <w:pPr>
              <w:rPr>
                <w:rFonts w:ascii="Times New Roman" w:eastAsia="Times New Roman" w:hAnsi="Times New Roman"/>
                <w:b w:val="0"/>
                <w:color w:val="auto"/>
                <w:sz w:val="24"/>
                <w:szCs w:val="24"/>
              </w:rPr>
            </w:pPr>
            <w:r w:rsidRPr="00AD4701">
              <w:rPr>
                <w:rFonts w:ascii="Times New Roman" w:eastAsia="Times New Roman" w:hAnsi="Times New Roman"/>
                <w:b w:val="0"/>
                <w:color w:val="auto"/>
                <w:sz w:val="24"/>
                <w:szCs w:val="24"/>
              </w:rPr>
              <w:t>Беларусь</w:t>
            </w:r>
          </w:p>
        </w:tc>
        <w:tc>
          <w:tcPr>
            <w:tcW w:w="1276" w:type="dxa"/>
            <w:shd w:val="clear" w:color="auto" w:fill="auto"/>
            <w:noWrap/>
          </w:tcPr>
          <w:p w14:paraId="63596AAF"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 xml:space="preserve"> </w:t>
            </w:r>
          </w:p>
        </w:tc>
        <w:tc>
          <w:tcPr>
            <w:tcW w:w="992" w:type="dxa"/>
            <w:shd w:val="clear" w:color="auto" w:fill="auto"/>
          </w:tcPr>
          <w:p w14:paraId="785EB8A0"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p>
        </w:tc>
        <w:tc>
          <w:tcPr>
            <w:tcW w:w="1276" w:type="dxa"/>
            <w:shd w:val="clear" w:color="auto" w:fill="auto"/>
            <w:noWrap/>
          </w:tcPr>
          <w:p w14:paraId="64DDD865"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2 745</w:t>
            </w:r>
          </w:p>
        </w:tc>
        <w:tc>
          <w:tcPr>
            <w:tcW w:w="992" w:type="dxa"/>
            <w:shd w:val="clear" w:color="auto" w:fill="auto"/>
          </w:tcPr>
          <w:p w14:paraId="2DC387B7"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176</w:t>
            </w:r>
          </w:p>
        </w:tc>
        <w:tc>
          <w:tcPr>
            <w:tcW w:w="1276" w:type="dxa"/>
            <w:shd w:val="clear" w:color="auto" w:fill="auto"/>
          </w:tcPr>
          <w:p w14:paraId="413A35F9"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2 745</w:t>
            </w:r>
          </w:p>
        </w:tc>
        <w:tc>
          <w:tcPr>
            <w:tcW w:w="992" w:type="dxa"/>
            <w:shd w:val="clear" w:color="auto" w:fill="auto"/>
          </w:tcPr>
          <w:p w14:paraId="713557AA"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176</w:t>
            </w:r>
          </w:p>
        </w:tc>
      </w:tr>
      <w:tr w:rsidR="00D930D0" w:rsidRPr="00AD4701" w14:paraId="7B3F53F7" w14:textId="77777777" w:rsidTr="000816A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noWrap/>
          </w:tcPr>
          <w:p w14:paraId="56A08831" w14:textId="77777777" w:rsidR="007E151C" w:rsidRPr="00AD4701" w:rsidRDefault="007E151C" w:rsidP="006F33C4">
            <w:pPr>
              <w:rPr>
                <w:rFonts w:ascii="Times New Roman" w:eastAsia="Times New Roman" w:hAnsi="Times New Roman"/>
                <w:b w:val="0"/>
                <w:color w:val="auto"/>
                <w:sz w:val="24"/>
                <w:szCs w:val="24"/>
              </w:rPr>
            </w:pPr>
            <w:r w:rsidRPr="00AD4701">
              <w:rPr>
                <w:rFonts w:ascii="Times New Roman" w:eastAsia="Times New Roman" w:hAnsi="Times New Roman"/>
                <w:b w:val="0"/>
                <w:color w:val="auto"/>
                <w:sz w:val="24"/>
                <w:szCs w:val="24"/>
              </w:rPr>
              <w:t>Германия</w:t>
            </w:r>
          </w:p>
        </w:tc>
        <w:tc>
          <w:tcPr>
            <w:tcW w:w="1276" w:type="dxa"/>
            <w:shd w:val="clear" w:color="auto" w:fill="auto"/>
            <w:noWrap/>
          </w:tcPr>
          <w:p w14:paraId="67959EF5"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1 406</w:t>
            </w:r>
          </w:p>
        </w:tc>
        <w:tc>
          <w:tcPr>
            <w:tcW w:w="992" w:type="dxa"/>
            <w:shd w:val="clear" w:color="auto" w:fill="auto"/>
          </w:tcPr>
          <w:p w14:paraId="72001111"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114</w:t>
            </w:r>
          </w:p>
        </w:tc>
        <w:tc>
          <w:tcPr>
            <w:tcW w:w="1276" w:type="dxa"/>
            <w:shd w:val="clear" w:color="auto" w:fill="auto"/>
            <w:noWrap/>
          </w:tcPr>
          <w:p w14:paraId="079BA0E1"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p>
        </w:tc>
        <w:tc>
          <w:tcPr>
            <w:tcW w:w="992" w:type="dxa"/>
            <w:shd w:val="clear" w:color="auto" w:fill="auto"/>
          </w:tcPr>
          <w:p w14:paraId="78779A32"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p>
        </w:tc>
        <w:tc>
          <w:tcPr>
            <w:tcW w:w="1276" w:type="dxa"/>
            <w:shd w:val="clear" w:color="auto" w:fill="auto"/>
          </w:tcPr>
          <w:p w14:paraId="1F6374CA"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1 406</w:t>
            </w:r>
          </w:p>
        </w:tc>
        <w:tc>
          <w:tcPr>
            <w:tcW w:w="992" w:type="dxa"/>
            <w:shd w:val="clear" w:color="auto" w:fill="auto"/>
          </w:tcPr>
          <w:p w14:paraId="45843057"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114</w:t>
            </w:r>
          </w:p>
        </w:tc>
      </w:tr>
      <w:tr w:rsidR="00D930D0" w:rsidRPr="00AD4701" w14:paraId="58D3C80F" w14:textId="77777777" w:rsidTr="000816A5">
        <w:trPr>
          <w:trHeight w:val="300"/>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noWrap/>
          </w:tcPr>
          <w:p w14:paraId="47852D2E" w14:textId="77777777" w:rsidR="007E151C" w:rsidRPr="00AD4701" w:rsidRDefault="007E151C" w:rsidP="006F33C4">
            <w:pPr>
              <w:rPr>
                <w:rFonts w:ascii="Times New Roman" w:eastAsia="Times New Roman" w:hAnsi="Times New Roman"/>
                <w:b w:val="0"/>
                <w:color w:val="auto"/>
                <w:sz w:val="24"/>
                <w:szCs w:val="24"/>
              </w:rPr>
            </w:pPr>
            <w:r w:rsidRPr="00AD4701">
              <w:rPr>
                <w:rFonts w:ascii="Times New Roman" w:eastAsia="Times New Roman" w:hAnsi="Times New Roman"/>
                <w:b w:val="0"/>
                <w:color w:val="auto"/>
                <w:sz w:val="24"/>
                <w:szCs w:val="24"/>
              </w:rPr>
              <w:t>Италия</w:t>
            </w:r>
          </w:p>
        </w:tc>
        <w:tc>
          <w:tcPr>
            <w:tcW w:w="1276" w:type="dxa"/>
            <w:shd w:val="clear" w:color="auto" w:fill="auto"/>
            <w:noWrap/>
          </w:tcPr>
          <w:p w14:paraId="5B2320B1"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p>
        </w:tc>
        <w:tc>
          <w:tcPr>
            <w:tcW w:w="992" w:type="dxa"/>
            <w:shd w:val="clear" w:color="auto" w:fill="auto"/>
          </w:tcPr>
          <w:p w14:paraId="6DA9FE1D"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p>
        </w:tc>
        <w:tc>
          <w:tcPr>
            <w:tcW w:w="1276" w:type="dxa"/>
            <w:shd w:val="clear" w:color="auto" w:fill="auto"/>
            <w:noWrap/>
          </w:tcPr>
          <w:p w14:paraId="2D869A3E"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1 337</w:t>
            </w:r>
          </w:p>
        </w:tc>
        <w:tc>
          <w:tcPr>
            <w:tcW w:w="992" w:type="dxa"/>
            <w:shd w:val="clear" w:color="auto" w:fill="auto"/>
          </w:tcPr>
          <w:p w14:paraId="1FD8122B"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100</w:t>
            </w:r>
          </w:p>
        </w:tc>
        <w:tc>
          <w:tcPr>
            <w:tcW w:w="1276" w:type="dxa"/>
            <w:shd w:val="clear" w:color="auto" w:fill="auto"/>
          </w:tcPr>
          <w:p w14:paraId="3F3DC6B3"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1 337</w:t>
            </w:r>
          </w:p>
        </w:tc>
        <w:tc>
          <w:tcPr>
            <w:tcW w:w="992" w:type="dxa"/>
            <w:shd w:val="clear" w:color="auto" w:fill="auto"/>
          </w:tcPr>
          <w:p w14:paraId="3FFC9B04"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100</w:t>
            </w:r>
          </w:p>
        </w:tc>
      </w:tr>
      <w:tr w:rsidR="00D930D0" w:rsidRPr="00AD4701" w14:paraId="60B26A25" w14:textId="77777777" w:rsidTr="000816A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noWrap/>
          </w:tcPr>
          <w:p w14:paraId="4FAEDEF6" w14:textId="77777777" w:rsidR="007E151C" w:rsidRPr="00AD4701" w:rsidRDefault="007E151C" w:rsidP="006F33C4">
            <w:pPr>
              <w:rPr>
                <w:rFonts w:ascii="Times New Roman" w:eastAsia="Times New Roman" w:hAnsi="Times New Roman"/>
                <w:b w:val="0"/>
                <w:color w:val="auto"/>
                <w:sz w:val="24"/>
                <w:szCs w:val="24"/>
              </w:rPr>
            </w:pPr>
            <w:r w:rsidRPr="00AD4701">
              <w:rPr>
                <w:rFonts w:ascii="Times New Roman" w:eastAsia="Times New Roman" w:hAnsi="Times New Roman"/>
                <w:b w:val="0"/>
                <w:color w:val="auto"/>
                <w:sz w:val="24"/>
                <w:szCs w:val="24"/>
              </w:rPr>
              <w:t>Казахстан</w:t>
            </w:r>
          </w:p>
        </w:tc>
        <w:tc>
          <w:tcPr>
            <w:tcW w:w="1276" w:type="dxa"/>
            <w:shd w:val="clear" w:color="auto" w:fill="auto"/>
            <w:noWrap/>
          </w:tcPr>
          <w:p w14:paraId="02AC5258"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p>
        </w:tc>
        <w:tc>
          <w:tcPr>
            <w:tcW w:w="992" w:type="dxa"/>
            <w:shd w:val="clear" w:color="auto" w:fill="auto"/>
          </w:tcPr>
          <w:p w14:paraId="27DFBEAE"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p>
        </w:tc>
        <w:tc>
          <w:tcPr>
            <w:tcW w:w="1276" w:type="dxa"/>
            <w:shd w:val="clear" w:color="auto" w:fill="auto"/>
            <w:noWrap/>
          </w:tcPr>
          <w:p w14:paraId="4DA2E258"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340</w:t>
            </w:r>
          </w:p>
        </w:tc>
        <w:tc>
          <w:tcPr>
            <w:tcW w:w="992" w:type="dxa"/>
            <w:shd w:val="clear" w:color="auto" w:fill="auto"/>
          </w:tcPr>
          <w:p w14:paraId="7CD21F3C"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22</w:t>
            </w:r>
          </w:p>
        </w:tc>
        <w:tc>
          <w:tcPr>
            <w:tcW w:w="1276" w:type="dxa"/>
            <w:shd w:val="clear" w:color="auto" w:fill="auto"/>
          </w:tcPr>
          <w:p w14:paraId="240535C3"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340</w:t>
            </w:r>
          </w:p>
        </w:tc>
        <w:tc>
          <w:tcPr>
            <w:tcW w:w="992" w:type="dxa"/>
            <w:shd w:val="clear" w:color="auto" w:fill="auto"/>
          </w:tcPr>
          <w:p w14:paraId="76EC4225"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22</w:t>
            </w:r>
          </w:p>
        </w:tc>
      </w:tr>
      <w:tr w:rsidR="00D930D0" w:rsidRPr="00AD4701" w14:paraId="63495921" w14:textId="77777777" w:rsidTr="000816A5">
        <w:trPr>
          <w:trHeight w:val="300"/>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noWrap/>
          </w:tcPr>
          <w:p w14:paraId="379EEC14" w14:textId="77777777" w:rsidR="007E151C" w:rsidRPr="00AD4701" w:rsidRDefault="007E151C" w:rsidP="006F33C4">
            <w:pPr>
              <w:rPr>
                <w:rFonts w:ascii="Times New Roman" w:eastAsia="Times New Roman" w:hAnsi="Times New Roman"/>
                <w:b w:val="0"/>
                <w:color w:val="auto"/>
                <w:sz w:val="24"/>
                <w:szCs w:val="24"/>
              </w:rPr>
            </w:pPr>
            <w:r w:rsidRPr="00AD4701">
              <w:rPr>
                <w:rFonts w:ascii="Times New Roman" w:eastAsia="Times New Roman" w:hAnsi="Times New Roman"/>
                <w:b w:val="0"/>
                <w:color w:val="auto"/>
                <w:sz w:val="24"/>
                <w:szCs w:val="24"/>
              </w:rPr>
              <w:t>Азербайджан</w:t>
            </w:r>
          </w:p>
        </w:tc>
        <w:tc>
          <w:tcPr>
            <w:tcW w:w="1276" w:type="dxa"/>
            <w:shd w:val="clear" w:color="auto" w:fill="auto"/>
            <w:noWrap/>
          </w:tcPr>
          <w:p w14:paraId="66D37E8D"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p>
        </w:tc>
        <w:tc>
          <w:tcPr>
            <w:tcW w:w="992" w:type="dxa"/>
            <w:shd w:val="clear" w:color="auto" w:fill="auto"/>
          </w:tcPr>
          <w:p w14:paraId="5AAAC568"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p>
        </w:tc>
        <w:tc>
          <w:tcPr>
            <w:tcW w:w="1276" w:type="dxa"/>
            <w:shd w:val="clear" w:color="auto" w:fill="auto"/>
            <w:noWrap/>
          </w:tcPr>
          <w:p w14:paraId="64640CFB"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190</w:t>
            </w:r>
          </w:p>
        </w:tc>
        <w:tc>
          <w:tcPr>
            <w:tcW w:w="992" w:type="dxa"/>
            <w:shd w:val="clear" w:color="auto" w:fill="auto"/>
          </w:tcPr>
          <w:p w14:paraId="6D52F018"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10</w:t>
            </w:r>
          </w:p>
        </w:tc>
        <w:tc>
          <w:tcPr>
            <w:tcW w:w="1276" w:type="dxa"/>
            <w:shd w:val="clear" w:color="auto" w:fill="auto"/>
          </w:tcPr>
          <w:p w14:paraId="21D1ACAD"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190</w:t>
            </w:r>
          </w:p>
        </w:tc>
        <w:tc>
          <w:tcPr>
            <w:tcW w:w="992" w:type="dxa"/>
            <w:shd w:val="clear" w:color="auto" w:fill="auto"/>
          </w:tcPr>
          <w:p w14:paraId="03DA2851"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10</w:t>
            </w:r>
          </w:p>
        </w:tc>
      </w:tr>
      <w:tr w:rsidR="00D930D0" w:rsidRPr="00AD4701" w14:paraId="6AA03D44" w14:textId="77777777" w:rsidTr="000816A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noWrap/>
          </w:tcPr>
          <w:p w14:paraId="0FED3F8D" w14:textId="77777777" w:rsidR="007E151C" w:rsidRPr="00AD4701" w:rsidRDefault="007E151C" w:rsidP="006F33C4">
            <w:pPr>
              <w:rPr>
                <w:rFonts w:ascii="Times New Roman" w:eastAsia="Times New Roman" w:hAnsi="Times New Roman"/>
                <w:b w:val="0"/>
                <w:color w:val="auto"/>
                <w:sz w:val="24"/>
                <w:szCs w:val="24"/>
              </w:rPr>
            </w:pPr>
            <w:r w:rsidRPr="00AD4701">
              <w:rPr>
                <w:rFonts w:ascii="Times New Roman" w:eastAsia="Times New Roman" w:hAnsi="Times New Roman"/>
                <w:b w:val="0"/>
                <w:color w:val="auto"/>
                <w:sz w:val="24"/>
                <w:szCs w:val="24"/>
              </w:rPr>
              <w:t>Узбекистан</w:t>
            </w:r>
          </w:p>
        </w:tc>
        <w:tc>
          <w:tcPr>
            <w:tcW w:w="1276" w:type="dxa"/>
            <w:shd w:val="clear" w:color="auto" w:fill="auto"/>
            <w:noWrap/>
          </w:tcPr>
          <w:p w14:paraId="1BABC1AB"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p>
        </w:tc>
        <w:tc>
          <w:tcPr>
            <w:tcW w:w="992" w:type="dxa"/>
            <w:shd w:val="clear" w:color="auto" w:fill="auto"/>
          </w:tcPr>
          <w:p w14:paraId="27316E80"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p>
        </w:tc>
        <w:tc>
          <w:tcPr>
            <w:tcW w:w="1276" w:type="dxa"/>
            <w:shd w:val="clear" w:color="auto" w:fill="auto"/>
            <w:noWrap/>
          </w:tcPr>
          <w:p w14:paraId="2E68F2E0"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 xml:space="preserve">122 </w:t>
            </w:r>
          </w:p>
        </w:tc>
        <w:tc>
          <w:tcPr>
            <w:tcW w:w="992" w:type="dxa"/>
            <w:shd w:val="clear" w:color="auto" w:fill="auto"/>
          </w:tcPr>
          <w:p w14:paraId="0B3A5511"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3</w:t>
            </w:r>
          </w:p>
        </w:tc>
        <w:tc>
          <w:tcPr>
            <w:tcW w:w="1276" w:type="dxa"/>
            <w:shd w:val="clear" w:color="auto" w:fill="auto"/>
          </w:tcPr>
          <w:p w14:paraId="57DE30E9"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 xml:space="preserve">122 </w:t>
            </w:r>
          </w:p>
        </w:tc>
        <w:tc>
          <w:tcPr>
            <w:tcW w:w="992" w:type="dxa"/>
            <w:shd w:val="clear" w:color="auto" w:fill="auto"/>
          </w:tcPr>
          <w:p w14:paraId="02073C48"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3</w:t>
            </w:r>
          </w:p>
        </w:tc>
      </w:tr>
      <w:tr w:rsidR="00D930D0" w:rsidRPr="00AD4701" w14:paraId="584E1615" w14:textId="77777777" w:rsidTr="000816A5">
        <w:trPr>
          <w:trHeight w:val="300"/>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noWrap/>
          </w:tcPr>
          <w:p w14:paraId="205B52DE" w14:textId="77777777" w:rsidR="007E151C" w:rsidRPr="00AD4701" w:rsidRDefault="007E151C" w:rsidP="006F33C4">
            <w:pPr>
              <w:rPr>
                <w:rFonts w:ascii="Times New Roman" w:eastAsia="Times New Roman" w:hAnsi="Times New Roman"/>
                <w:b w:val="0"/>
                <w:color w:val="auto"/>
                <w:sz w:val="24"/>
                <w:szCs w:val="24"/>
              </w:rPr>
            </w:pPr>
            <w:r w:rsidRPr="00AD4701">
              <w:rPr>
                <w:rFonts w:ascii="Times New Roman" w:eastAsia="Times New Roman" w:hAnsi="Times New Roman"/>
                <w:b w:val="0"/>
                <w:color w:val="auto"/>
                <w:sz w:val="24"/>
                <w:szCs w:val="24"/>
              </w:rPr>
              <w:t>Республика Молдова</w:t>
            </w:r>
          </w:p>
        </w:tc>
        <w:tc>
          <w:tcPr>
            <w:tcW w:w="1276" w:type="dxa"/>
            <w:shd w:val="clear" w:color="auto" w:fill="auto"/>
            <w:noWrap/>
          </w:tcPr>
          <w:p w14:paraId="6A86CE1C"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p>
        </w:tc>
        <w:tc>
          <w:tcPr>
            <w:tcW w:w="992" w:type="dxa"/>
            <w:shd w:val="clear" w:color="auto" w:fill="auto"/>
          </w:tcPr>
          <w:p w14:paraId="509E029B"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p>
        </w:tc>
        <w:tc>
          <w:tcPr>
            <w:tcW w:w="1276" w:type="dxa"/>
            <w:shd w:val="clear" w:color="auto" w:fill="auto"/>
            <w:noWrap/>
          </w:tcPr>
          <w:p w14:paraId="58D6C681"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40</w:t>
            </w:r>
          </w:p>
        </w:tc>
        <w:tc>
          <w:tcPr>
            <w:tcW w:w="992" w:type="dxa"/>
            <w:shd w:val="clear" w:color="auto" w:fill="auto"/>
          </w:tcPr>
          <w:p w14:paraId="428A26AB"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2</w:t>
            </w:r>
          </w:p>
        </w:tc>
        <w:tc>
          <w:tcPr>
            <w:tcW w:w="1276" w:type="dxa"/>
            <w:shd w:val="clear" w:color="auto" w:fill="auto"/>
          </w:tcPr>
          <w:p w14:paraId="48FA45DD"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40</w:t>
            </w:r>
          </w:p>
        </w:tc>
        <w:tc>
          <w:tcPr>
            <w:tcW w:w="992" w:type="dxa"/>
            <w:shd w:val="clear" w:color="auto" w:fill="auto"/>
          </w:tcPr>
          <w:p w14:paraId="4456FDA9"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2</w:t>
            </w:r>
          </w:p>
        </w:tc>
      </w:tr>
      <w:tr w:rsidR="000C6948" w:rsidRPr="00AD4701" w14:paraId="280B9491" w14:textId="77777777" w:rsidTr="000816A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noWrap/>
          </w:tcPr>
          <w:p w14:paraId="46B20DBA" w14:textId="77777777" w:rsidR="007E151C" w:rsidRPr="00AD4701" w:rsidRDefault="00D930D0" w:rsidP="006F33C4">
            <w:pPr>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ИТОГО</w:t>
            </w:r>
          </w:p>
        </w:tc>
        <w:tc>
          <w:tcPr>
            <w:tcW w:w="1276" w:type="dxa"/>
            <w:shd w:val="clear" w:color="auto" w:fill="auto"/>
            <w:noWrap/>
          </w:tcPr>
          <w:p w14:paraId="37C57A34"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rPr>
            </w:pPr>
            <w:r w:rsidRPr="00AD4701">
              <w:rPr>
                <w:rFonts w:ascii="Times New Roman" w:eastAsia="Times New Roman" w:hAnsi="Times New Roman"/>
                <w:b/>
                <w:color w:val="auto"/>
                <w:sz w:val="24"/>
                <w:szCs w:val="24"/>
              </w:rPr>
              <w:t>359 949</w:t>
            </w:r>
          </w:p>
        </w:tc>
        <w:tc>
          <w:tcPr>
            <w:tcW w:w="992" w:type="dxa"/>
            <w:shd w:val="clear" w:color="auto" w:fill="auto"/>
          </w:tcPr>
          <w:p w14:paraId="2DEDEA5E"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rPr>
            </w:pPr>
            <w:r w:rsidRPr="00AD4701">
              <w:rPr>
                <w:rFonts w:ascii="Times New Roman" w:eastAsia="Times New Roman" w:hAnsi="Times New Roman"/>
                <w:b/>
                <w:color w:val="auto"/>
                <w:sz w:val="24"/>
                <w:szCs w:val="24"/>
              </w:rPr>
              <w:t>28 391</w:t>
            </w:r>
          </w:p>
        </w:tc>
        <w:tc>
          <w:tcPr>
            <w:tcW w:w="1276" w:type="dxa"/>
            <w:shd w:val="clear" w:color="auto" w:fill="auto"/>
            <w:noWrap/>
          </w:tcPr>
          <w:p w14:paraId="1B44EAF2"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rPr>
            </w:pPr>
            <w:r w:rsidRPr="00AD4701">
              <w:rPr>
                <w:rFonts w:ascii="Times New Roman" w:eastAsia="Times New Roman" w:hAnsi="Times New Roman"/>
                <w:b/>
                <w:color w:val="auto"/>
                <w:sz w:val="24"/>
                <w:szCs w:val="24"/>
              </w:rPr>
              <w:t>3 626 321</w:t>
            </w:r>
          </w:p>
        </w:tc>
        <w:tc>
          <w:tcPr>
            <w:tcW w:w="992" w:type="dxa"/>
            <w:shd w:val="clear" w:color="auto" w:fill="auto"/>
          </w:tcPr>
          <w:p w14:paraId="3DF614BD"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rPr>
            </w:pPr>
            <w:r w:rsidRPr="00AD4701">
              <w:rPr>
                <w:rFonts w:ascii="Times New Roman" w:eastAsia="Times New Roman" w:hAnsi="Times New Roman"/>
                <w:b/>
                <w:color w:val="auto"/>
                <w:sz w:val="24"/>
                <w:szCs w:val="24"/>
              </w:rPr>
              <w:t>238 323</w:t>
            </w:r>
          </w:p>
        </w:tc>
        <w:tc>
          <w:tcPr>
            <w:tcW w:w="1276" w:type="dxa"/>
            <w:shd w:val="clear" w:color="auto" w:fill="auto"/>
          </w:tcPr>
          <w:p w14:paraId="248673CC"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rPr>
            </w:pPr>
            <w:r w:rsidRPr="00AD4701">
              <w:rPr>
                <w:rFonts w:ascii="Times New Roman" w:eastAsia="Times New Roman" w:hAnsi="Times New Roman"/>
                <w:b/>
                <w:color w:val="auto"/>
                <w:sz w:val="24"/>
                <w:szCs w:val="24"/>
              </w:rPr>
              <w:t>3 986 270</w:t>
            </w:r>
          </w:p>
        </w:tc>
        <w:tc>
          <w:tcPr>
            <w:tcW w:w="992" w:type="dxa"/>
            <w:shd w:val="clear" w:color="auto" w:fill="auto"/>
          </w:tcPr>
          <w:p w14:paraId="55152A7B"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rPr>
            </w:pPr>
            <w:r w:rsidRPr="00AD4701">
              <w:rPr>
                <w:rFonts w:ascii="Times New Roman" w:eastAsia="Times New Roman" w:hAnsi="Times New Roman"/>
                <w:b/>
                <w:color w:val="auto"/>
                <w:sz w:val="24"/>
                <w:szCs w:val="24"/>
              </w:rPr>
              <w:t>266 714</w:t>
            </w:r>
          </w:p>
        </w:tc>
      </w:tr>
    </w:tbl>
    <w:p w14:paraId="5F4F3705" w14:textId="77777777" w:rsidR="007E151C" w:rsidRPr="00AD4701" w:rsidRDefault="007E151C" w:rsidP="007E151C">
      <w:pPr>
        <w:spacing w:after="0" w:line="240" w:lineRule="auto"/>
        <w:jc w:val="both"/>
        <w:rPr>
          <w:rFonts w:ascii="Times New Roman" w:hAnsi="Times New Roman"/>
          <w:i/>
          <w:sz w:val="20"/>
          <w:szCs w:val="24"/>
        </w:rPr>
      </w:pPr>
      <w:r w:rsidRPr="00AD4701">
        <w:rPr>
          <w:rFonts w:ascii="Times New Roman" w:hAnsi="Times New Roman"/>
          <w:i/>
          <w:sz w:val="20"/>
          <w:szCs w:val="24"/>
        </w:rPr>
        <w:t xml:space="preserve">Источник: </w:t>
      </w:r>
      <w:r w:rsidRPr="00AD4701">
        <w:rPr>
          <w:rFonts w:ascii="Times New Roman" w:hAnsi="Times New Roman"/>
          <w:i/>
          <w:sz w:val="20"/>
          <w:szCs w:val="24"/>
          <w:lang w:val="en-US"/>
        </w:rPr>
        <w:t>UN</w:t>
      </w:r>
      <w:r w:rsidRPr="00AD4701">
        <w:rPr>
          <w:rFonts w:ascii="Times New Roman" w:hAnsi="Times New Roman"/>
          <w:i/>
          <w:sz w:val="20"/>
          <w:szCs w:val="24"/>
        </w:rPr>
        <w:t xml:space="preserve"> </w:t>
      </w:r>
      <w:r w:rsidRPr="00AD4701">
        <w:rPr>
          <w:rFonts w:ascii="Times New Roman" w:hAnsi="Times New Roman"/>
          <w:i/>
          <w:sz w:val="20"/>
          <w:szCs w:val="24"/>
          <w:lang w:val="en-US"/>
        </w:rPr>
        <w:t>COMTRADE</w:t>
      </w:r>
    </w:p>
    <w:p w14:paraId="7CFEAB6E" w14:textId="77777777" w:rsidR="007E151C" w:rsidRPr="00AD4701" w:rsidRDefault="007E151C" w:rsidP="007E151C">
      <w:pPr>
        <w:spacing w:after="0" w:line="240" w:lineRule="auto"/>
        <w:jc w:val="both"/>
        <w:rPr>
          <w:rFonts w:ascii="Times New Roman" w:hAnsi="Times New Roman"/>
          <w:sz w:val="24"/>
          <w:szCs w:val="24"/>
        </w:rPr>
      </w:pPr>
    </w:p>
    <w:p w14:paraId="51039B63" w14:textId="77777777"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Никель-кобальтовая подотрасль цветной металлургии России представлена следующими предприятиями: ОАО ГМК «Норильский никель», ОАО «Комбинат Южуралникель», ОАО «Уфалейский никелевый комбинат», ЗАО «ПО Режникель» и ООО «Буруктальский никелевый завод».</w:t>
      </w:r>
    </w:p>
    <w:p w14:paraId="126D0BB2" w14:textId="77777777" w:rsidR="007E151C" w:rsidRPr="00AD4701" w:rsidRDefault="007E151C" w:rsidP="007E151C">
      <w:pPr>
        <w:spacing w:after="0" w:line="240" w:lineRule="auto"/>
        <w:jc w:val="both"/>
        <w:rPr>
          <w:rFonts w:ascii="Times New Roman" w:hAnsi="Times New Roman"/>
          <w:sz w:val="24"/>
          <w:szCs w:val="24"/>
        </w:rPr>
      </w:pPr>
    </w:p>
    <w:p w14:paraId="7C666043" w14:textId="71641366"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Порядка 90% производства никеля в России осуществляется предприятием ОАО «Норникель». Остальные 10% приходятся на уральские предприятия (см. Рисунок</w:t>
      </w:r>
      <w:r w:rsidR="007D32EC" w:rsidRPr="00AD4701">
        <w:rPr>
          <w:rFonts w:ascii="Times New Roman" w:hAnsi="Times New Roman"/>
          <w:sz w:val="24"/>
          <w:szCs w:val="24"/>
        </w:rPr>
        <w:t xml:space="preserve"> </w:t>
      </w:r>
      <w:r w:rsidR="000816A5">
        <w:rPr>
          <w:rFonts w:ascii="Times New Roman" w:hAnsi="Times New Roman"/>
          <w:sz w:val="24"/>
          <w:szCs w:val="24"/>
        </w:rPr>
        <w:t>3</w:t>
      </w:r>
      <w:r w:rsidR="00F5089C" w:rsidRPr="00AD4701">
        <w:rPr>
          <w:rFonts w:ascii="Times New Roman" w:hAnsi="Times New Roman"/>
          <w:sz w:val="24"/>
          <w:szCs w:val="24"/>
        </w:rPr>
        <w:t>0</w:t>
      </w:r>
      <w:r w:rsidRPr="00AD4701">
        <w:rPr>
          <w:rFonts w:ascii="Times New Roman" w:hAnsi="Times New Roman"/>
          <w:sz w:val="24"/>
          <w:szCs w:val="24"/>
        </w:rPr>
        <w:t>).</w:t>
      </w:r>
    </w:p>
    <w:p w14:paraId="7E87D7CE" w14:textId="77777777" w:rsidR="00F3466A" w:rsidRDefault="00F3466A" w:rsidP="007E151C">
      <w:pPr>
        <w:spacing w:after="0" w:line="240" w:lineRule="auto"/>
        <w:jc w:val="both"/>
        <w:rPr>
          <w:rFonts w:ascii="Times New Roman" w:hAnsi="Times New Roman"/>
          <w:sz w:val="24"/>
          <w:szCs w:val="24"/>
        </w:rPr>
      </w:pPr>
    </w:p>
    <w:p w14:paraId="785E0C3F" w14:textId="77777777" w:rsidR="00483A2D" w:rsidRPr="00AD4701" w:rsidRDefault="00483A2D" w:rsidP="007E151C">
      <w:pPr>
        <w:spacing w:after="0" w:line="240" w:lineRule="auto"/>
        <w:jc w:val="both"/>
        <w:rPr>
          <w:rFonts w:ascii="Times New Roman" w:hAnsi="Times New Roman"/>
          <w:sz w:val="24"/>
          <w:szCs w:val="24"/>
        </w:rPr>
      </w:pPr>
    </w:p>
    <w:p w14:paraId="3C6F0893" w14:textId="283BC6BA" w:rsidR="007D32EC" w:rsidRPr="00AD4701" w:rsidRDefault="007D32EC" w:rsidP="007D32EC">
      <w:pPr>
        <w:spacing w:after="0" w:line="240" w:lineRule="auto"/>
        <w:jc w:val="center"/>
        <w:rPr>
          <w:rFonts w:ascii="Times New Roman" w:hAnsi="Times New Roman"/>
          <w:b/>
          <w:sz w:val="24"/>
          <w:szCs w:val="24"/>
        </w:rPr>
      </w:pPr>
      <w:r w:rsidRPr="00AD4701">
        <w:rPr>
          <w:rFonts w:ascii="Times New Roman" w:hAnsi="Times New Roman"/>
          <w:b/>
          <w:sz w:val="24"/>
          <w:szCs w:val="24"/>
        </w:rPr>
        <w:t xml:space="preserve">Рисунок </w:t>
      </w:r>
      <w:r w:rsidR="000816A5">
        <w:rPr>
          <w:rFonts w:ascii="Times New Roman" w:hAnsi="Times New Roman"/>
          <w:b/>
          <w:sz w:val="24"/>
          <w:szCs w:val="24"/>
        </w:rPr>
        <w:t>3</w:t>
      </w:r>
      <w:r w:rsidR="00F5089C" w:rsidRPr="00AD4701">
        <w:rPr>
          <w:rFonts w:ascii="Times New Roman" w:hAnsi="Times New Roman"/>
          <w:b/>
          <w:sz w:val="24"/>
          <w:szCs w:val="24"/>
        </w:rPr>
        <w:t>0</w:t>
      </w:r>
      <w:r w:rsidRPr="00AD4701">
        <w:rPr>
          <w:rFonts w:ascii="Times New Roman" w:hAnsi="Times New Roman"/>
          <w:b/>
          <w:sz w:val="24"/>
          <w:szCs w:val="24"/>
        </w:rPr>
        <w:t>. Структура производства никеля в России по предприятиям</w:t>
      </w:r>
    </w:p>
    <w:p w14:paraId="0AA8CA4B" w14:textId="77777777" w:rsidR="007E151C" w:rsidRPr="00AD4701" w:rsidRDefault="007E151C" w:rsidP="007E151C">
      <w:pPr>
        <w:spacing w:after="0" w:line="240" w:lineRule="auto"/>
        <w:jc w:val="center"/>
        <w:rPr>
          <w:rFonts w:ascii="Times New Roman" w:hAnsi="Times New Roman"/>
          <w:sz w:val="24"/>
          <w:szCs w:val="24"/>
        </w:rPr>
      </w:pPr>
      <w:r w:rsidRPr="00AD4701">
        <w:rPr>
          <w:rFonts w:ascii="Times New Roman" w:hAnsi="Times New Roman"/>
          <w:noProof/>
          <w:sz w:val="24"/>
          <w:szCs w:val="24"/>
          <w:lang w:eastAsia="ru-RU"/>
        </w:rPr>
        <w:drawing>
          <wp:inline distT="0" distB="0" distL="0" distR="0" wp14:anchorId="557A1F22" wp14:editId="7E47E0D9">
            <wp:extent cx="4068445" cy="3209925"/>
            <wp:effectExtent l="0" t="0" r="0" b="0"/>
            <wp:docPr id="118" name="Диаграмма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8655F63" w14:textId="77777777" w:rsidR="007E151C" w:rsidRPr="00AD4701" w:rsidRDefault="007E151C" w:rsidP="007E151C">
      <w:pPr>
        <w:spacing w:after="0" w:line="240" w:lineRule="auto"/>
        <w:jc w:val="both"/>
        <w:rPr>
          <w:rFonts w:ascii="Times New Roman" w:hAnsi="Times New Roman"/>
          <w:i/>
          <w:sz w:val="20"/>
          <w:szCs w:val="24"/>
        </w:rPr>
      </w:pPr>
      <w:r w:rsidRPr="00AD4701">
        <w:rPr>
          <w:rFonts w:ascii="Times New Roman" w:hAnsi="Times New Roman"/>
          <w:i/>
          <w:sz w:val="20"/>
          <w:szCs w:val="24"/>
        </w:rPr>
        <w:t xml:space="preserve">Источник: </w:t>
      </w:r>
      <w:r w:rsidRPr="00AD4701">
        <w:rPr>
          <w:rFonts w:ascii="Times New Roman" w:hAnsi="Times New Roman"/>
          <w:i/>
          <w:sz w:val="20"/>
          <w:szCs w:val="24"/>
          <w:lang w:val="en-US"/>
        </w:rPr>
        <w:t>Metal</w:t>
      </w:r>
      <w:r w:rsidRPr="00AD4701">
        <w:rPr>
          <w:rFonts w:ascii="Times New Roman" w:hAnsi="Times New Roman"/>
          <w:i/>
          <w:sz w:val="20"/>
          <w:szCs w:val="24"/>
        </w:rPr>
        <w:t xml:space="preserve"> </w:t>
      </w:r>
      <w:r w:rsidRPr="00AD4701">
        <w:rPr>
          <w:rFonts w:ascii="Times New Roman" w:hAnsi="Times New Roman"/>
          <w:i/>
          <w:sz w:val="20"/>
          <w:szCs w:val="24"/>
          <w:lang w:val="en-US"/>
        </w:rPr>
        <w:t>Research</w:t>
      </w:r>
    </w:p>
    <w:p w14:paraId="34091F06" w14:textId="77777777" w:rsidR="007E151C" w:rsidRPr="00AD4701" w:rsidRDefault="007E151C" w:rsidP="007E151C">
      <w:pPr>
        <w:spacing w:after="0" w:line="240" w:lineRule="auto"/>
        <w:jc w:val="both"/>
        <w:rPr>
          <w:rFonts w:ascii="Times New Roman" w:hAnsi="Times New Roman"/>
          <w:sz w:val="24"/>
          <w:szCs w:val="24"/>
        </w:rPr>
      </w:pPr>
    </w:p>
    <w:p w14:paraId="5CF7FCA6" w14:textId="553F4C26"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Основные запасы никеля в России представлены месторождениями сульфидных медно-никелевых руд. Наиболее крупными из них являются Талнахское и Октябрьское месторождения в Норильском районе Красноярского края (на Таймыре) и Ждановское месторождение на Кольском полуострове (см. Таблицу</w:t>
      </w:r>
      <w:r w:rsidR="002647B6" w:rsidRPr="00AD4701">
        <w:rPr>
          <w:rFonts w:ascii="Times New Roman" w:hAnsi="Times New Roman"/>
          <w:sz w:val="24"/>
          <w:szCs w:val="24"/>
        </w:rPr>
        <w:t xml:space="preserve"> </w:t>
      </w:r>
      <w:r w:rsidR="000816A5">
        <w:rPr>
          <w:rFonts w:ascii="Times New Roman" w:hAnsi="Times New Roman"/>
          <w:sz w:val="24"/>
          <w:szCs w:val="24"/>
        </w:rPr>
        <w:t>23</w:t>
      </w:r>
      <w:r w:rsidRPr="00AD4701">
        <w:rPr>
          <w:rFonts w:ascii="Times New Roman" w:hAnsi="Times New Roman"/>
          <w:sz w:val="24"/>
          <w:szCs w:val="24"/>
        </w:rPr>
        <w:t>).</w:t>
      </w:r>
    </w:p>
    <w:p w14:paraId="30A4537B" w14:textId="77777777" w:rsidR="007E151C" w:rsidRPr="00AD4701" w:rsidRDefault="007E151C" w:rsidP="007E151C">
      <w:pPr>
        <w:spacing w:after="0" w:line="240" w:lineRule="auto"/>
        <w:jc w:val="center"/>
        <w:rPr>
          <w:rFonts w:ascii="Times New Roman" w:hAnsi="Times New Roman"/>
          <w:b/>
          <w:sz w:val="24"/>
          <w:szCs w:val="24"/>
        </w:rPr>
      </w:pPr>
    </w:p>
    <w:p w14:paraId="2B237418" w14:textId="13800682" w:rsidR="007E151C" w:rsidRPr="00AD4701" w:rsidRDefault="007E151C" w:rsidP="007E151C">
      <w:pPr>
        <w:spacing w:after="0" w:line="240" w:lineRule="auto"/>
        <w:jc w:val="center"/>
        <w:rPr>
          <w:rFonts w:ascii="Times New Roman" w:hAnsi="Times New Roman"/>
          <w:b/>
          <w:sz w:val="24"/>
          <w:szCs w:val="24"/>
        </w:rPr>
      </w:pPr>
      <w:r w:rsidRPr="00AD4701">
        <w:rPr>
          <w:rFonts w:ascii="Times New Roman" w:hAnsi="Times New Roman"/>
          <w:b/>
          <w:sz w:val="24"/>
          <w:szCs w:val="24"/>
        </w:rPr>
        <w:t>Таблица</w:t>
      </w:r>
      <w:r w:rsidR="00E82115" w:rsidRPr="00AD4701">
        <w:rPr>
          <w:rFonts w:ascii="Times New Roman" w:hAnsi="Times New Roman"/>
          <w:b/>
          <w:sz w:val="24"/>
          <w:szCs w:val="24"/>
        </w:rPr>
        <w:t xml:space="preserve"> </w:t>
      </w:r>
      <w:r w:rsidR="00F5089C" w:rsidRPr="00AD4701">
        <w:rPr>
          <w:rFonts w:ascii="Times New Roman" w:hAnsi="Times New Roman"/>
          <w:b/>
          <w:sz w:val="24"/>
          <w:szCs w:val="24"/>
        </w:rPr>
        <w:t>2</w:t>
      </w:r>
      <w:r w:rsidR="000816A5">
        <w:rPr>
          <w:rFonts w:ascii="Times New Roman" w:hAnsi="Times New Roman"/>
          <w:b/>
          <w:sz w:val="24"/>
          <w:szCs w:val="24"/>
        </w:rPr>
        <w:t>3</w:t>
      </w:r>
      <w:r w:rsidRPr="00AD4701">
        <w:rPr>
          <w:rFonts w:ascii="Times New Roman" w:hAnsi="Times New Roman"/>
          <w:b/>
          <w:sz w:val="24"/>
          <w:szCs w:val="24"/>
        </w:rPr>
        <w:t>. Основные месторождения никеля в России</w:t>
      </w:r>
    </w:p>
    <w:tbl>
      <w:tblPr>
        <w:tblStyle w:val="-641"/>
        <w:tblpPr w:leftFromText="180" w:rightFromText="180" w:vertAnchor="text" w:horzAnchor="margin" w:tblpXSpec="center" w:tblpY="127"/>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20"/>
        <w:gridCol w:w="1556"/>
        <w:gridCol w:w="1413"/>
        <w:gridCol w:w="1303"/>
        <w:gridCol w:w="1570"/>
      </w:tblGrid>
      <w:tr w:rsidR="00AD4701" w:rsidRPr="00AD4701" w14:paraId="66856D39" w14:textId="77777777" w:rsidTr="000816A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20" w:type="dxa"/>
            <w:vMerge w:val="restart"/>
            <w:tcBorders>
              <w:bottom w:val="none" w:sz="0" w:space="0" w:color="auto"/>
            </w:tcBorders>
            <w:shd w:val="clear" w:color="auto" w:fill="auto"/>
            <w:noWrap/>
            <w:hideMark/>
          </w:tcPr>
          <w:p w14:paraId="0A299177" w14:textId="77777777" w:rsidR="007E151C" w:rsidRPr="00AD4701" w:rsidRDefault="007E151C" w:rsidP="006F33C4">
            <w:pPr>
              <w:jc w:val="center"/>
              <w:rPr>
                <w:rFonts w:ascii="Times New Roman" w:eastAsia="Times New Roman" w:hAnsi="Times New Roman"/>
                <w:bCs w:val="0"/>
                <w:color w:val="auto"/>
                <w:sz w:val="24"/>
                <w:szCs w:val="24"/>
              </w:rPr>
            </w:pPr>
            <w:r w:rsidRPr="00AD4701">
              <w:rPr>
                <w:rFonts w:ascii="Times New Roman" w:eastAsia="Times New Roman" w:hAnsi="Times New Roman"/>
                <w:bCs w:val="0"/>
                <w:color w:val="auto"/>
                <w:sz w:val="24"/>
                <w:szCs w:val="24"/>
              </w:rPr>
              <w:t>Месторождение</w:t>
            </w:r>
          </w:p>
        </w:tc>
        <w:tc>
          <w:tcPr>
            <w:tcW w:w="1556" w:type="dxa"/>
            <w:vMerge w:val="restart"/>
            <w:tcBorders>
              <w:bottom w:val="none" w:sz="0" w:space="0" w:color="auto"/>
            </w:tcBorders>
            <w:shd w:val="clear" w:color="auto" w:fill="auto"/>
            <w:noWrap/>
            <w:hideMark/>
          </w:tcPr>
          <w:p w14:paraId="77BE466A" w14:textId="77777777" w:rsidR="007E151C" w:rsidRPr="00AD4701" w:rsidRDefault="007E151C" w:rsidP="006F33C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24"/>
                <w:szCs w:val="24"/>
              </w:rPr>
            </w:pPr>
            <w:r w:rsidRPr="00AD4701">
              <w:rPr>
                <w:rFonts w:ascii="Times New Roman" w:eastAsia="Times New Roman" w:hAnsi="Times New Roman"/>
                <w:bCs w:val="0"/>
                <w:color w:val="auto"/>
                <w:sz w:val="24"/>
                <w:szCs w:val="24"/>
              </w:rPr>
              <w:t>Тип руд</w:t>
            </w:r>
          </w:p>
        </w:tc>
        <w:tc>
          <w:tcPr>
            <w:tcW w:w="2716" w:type="dxa"/>
            <w:gridSpan w:val="2"/>
            <w:tcBorders>
              <w:bottom w:val="none" w:sz="0" w:space="0" w:color="auto"/>
            </w:tcBorders>
            <w:shd w:val="clear" w:color="auto" w:fill="auto"/>
            <w:noWrap/>
            <w:hideMark/>
          </w:tcPr>
          <w:p w14:paraId="59A03596" w14:textId="77777777" w:rsidR="007E151C" w:rsidRPr="00AD4701" w:rsidRDefault="007E151C" w:rsidP="006F33C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24"/>
                <w:szCs w:val="24"/>
              </w:rPr>
            </w:pPr>
            <w:r w:rsidRPr="00AD4701">
              <w:rPr>
                <w:rFonts w:ascii="Times New Roman" w:eastAsia="Times New Roman" w:hAnsi="Times New Roman"/>
                <w:bCs w:val="0"/>
                <w:color w:val="auto"/>
                <w:sz w:val="24"/>
                <w:szCs w:val="24"/>
              </w:rPr>
              <w:t>Содержание в рудах, %</w:t>
            </w:r>
          </w:p>
        </w:tc>
        <w:tc>
          <w:tcPr>
            <w:tcW w:w="1553" w:type="dxa"/>
            <w:vMerge w:val="restart"/>
            <w:tcBorders>
              <w:bottom w:val="none" w:sz="0" w:space="0" w:color="auto"/>
            </w:tcBorders>
            <w:shd w:val="clear" w:color="auto" w:fill="auto"/>
          </w:tcPr>
          <w:p w14:paraId="723496AD" w14:textId="77777777" w:rsidR="007E151C" w:rsidRPr="00AD4701" w:rsidRDefault="007E151C" w:rsidP="006F33C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24"/>
                <w:szCs w:val="24"/>
              </w:rPr>
            </w:pPr>
            <w:r w:rsidRPr="00AD4701">
              <w:rPr>
                <w:rFonts w:ascii="Times New Roman" w:eastAsia="Times New Roman" w:hAnsi="Times New Roman"/>
                <w:bCs w:val="0"/>
                <w:color w:val="auto"/>
                <w:sz w:val="24"/>
                <w:szCs w:val="24"/>
              </w:rPr>
              <w:t>Попутные металлы</w:t>
            </w:r>
          </w:p>
        </w:tc>
      </w:tr>
      <w:tr w:rsidR="00AD4701" w:rsidRPr="00AD4701" w14:paraId="6F363AE2" w14:textId="77777777" w:rsidTr="000816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20" w:type="dxa"/>
            <w:vMerge/>
            <w:shd w:val="clear" w:color="auto" w:fill="auto"/>
            <w:noWrap/>
          </w:tcPr>
          <w:p w14:paraId="27BBFFA5" w14:textId="77777777" w:rsidR="007E151C" w:rsidRPr="00AD4701" w:rsidRDefault="007E151C" w:rsidP="006F33C4">
            <w:pPr>
              <w:ind w:right="-111"/>
              <w:rPr>
                <w:rFonts w:ascii="Times New Roman" w:eastAsia="Times New Roman" w:hAnsi="Times New Roman"/>
                <w:color w:val="auto"/>
                <w:sz w:val="24"/>
                <w:szCs w:val="24"/>
              </w:rPr>
            </w:pPr>
          </w:p>
        </w:tc>
        <w:tc>
          <w:tcPr>
            <w:tcW w:w="1556" w:type="dxa"/>
            <w:vMerge/>
            <w:shd w:val="clear" w:color="auto" w:fill="auto"/>
            <w:noWrap/>
          </w:tcPr>
          <w:p w14:paraId="724B31E8" w14:textId="77777777" w:rsidR="007E151C" w:rsidRPr="00AD4701" w:rsidRDefault="007E151C" w:rsidP="006F33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rPr>
            </w:pPr>
          </w:p>
        </w:tc>
        <w:tc>
          <w:tcPr>
            <w:tcW w:w="1413" w:type="dxa"/>
            <w:shd w:val="clear" w:color="auto" w:fill="auto"/>
            <w:noWrap/>
          </w:tcPr>
          <w:p w14:paraId="49C690BC" w14:textId="77777777" w:rsidR="007E151C" w:rsidRPr="00AD4701" w:rsidRDefault="007E151C" w:rsidP="006F33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rPr>
            </w:pPr>
            <w:r w:rsidRPr="00AD4701">
              <w:rPr>
                <w:rFonts w:ascii="Times New Roman" w:eastAsia="Times New Roman" w:hAnsi="Times New Roman"/>
                <w:b/>
                <w:bCs/>
                <w:color w:val="auto"/>
                <w:sz w:val="24"/>
                <w:szCs w:val="24"/>
              </w:rPr>
              <w:t>никеля</w:t>
            </w:r>
          </w:p>
        </w:tc>
        <w:tc>
          <w:tcPr>
            <w:tcW w:w="1303" w:type="dxa"/>
            <w:shd w:val="clear" w:color="auto" w:fill="auto"/>
            <w:noWrap/>
          </w:tcPr>
          <w:p w14:paraId="61AB5516" w14:textId="77777777" w:rsidR="007E151C" w:rsidRPr="00AD4701" w:rsidRDefault="007E151C" w:rsidP="006F33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rPr>
            </w:pPr>
            <w:r w:rsidRPr="00AD4701">
              <w:rPr>
                <w:rFonts w:ascii="Times New Roman" w:eastAsia="Times New Roman" w:hAnsi="Times New Roman"/>
                <w:b/>
                <w:bCs/>
                <w:color w:val="auto"/>
                <w:sz w:val="24"/>
                <w:szCs w:val="24"/>
              </w:rPr>
              <w:t>кобальта</w:t>
            </w:r>
          </w:p>
        </w:tc>
        <w:tc>
          <w:tcPr>
            <w:tcW w:w="1553" w:type="dxa"/>
            <w:vMerge/>
            <w:shd w:val="clear" w:color="auto" w:fill="auto"/>
          </w:tcPr>
          <w:p w14:paraId="04EC1034" w14:textId="77777777" w:rsidR="007E151C" w:rsidRPr="00AD4701" w:rsidRDefault="007E151C" w:rsidP="006F33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rPr>
            </w:pPr>
          </w:p>
        </w:tc>
      </w:tr>
      <w:tr w:rsidR="00AD4701" w:rsidRPr="00AD4701" w14:paraId="0DF1EF42" w14:textId="77777777" w:rsidTr="000816A5">
        <w:trPr>
          <w:trHeight w:val="300"/>
        </w:trPr>
        <w:tc>
          <w:tcPr>
            <w:cnfStyle w:val="001000000000" w:firstRow="0" w:lastRow="0" w:firstColumn="1" w:lastColumn="0" w:oddVBand="0" w:evenVBand="0" w:oddHBand="0" w:evenHBand="0" w:firstRowFirstColumn="0" w:firstRowLastColumn="0" w:lastRowFirstColumn="0" w:lastRowLastColumn="0"/>
            <w:tcW w:w="9345" w:type="dxa"/>
            <w:gridSpan w:val="5"/>
            <w:shd w:val="clear" w:color="auto" w:fill="auto"/>
            <w:noWrap/>
          </w:tcPr>
          <w:p w14:paraId="0E7DDF73" w14:textId="77777777" w:rsidR="007E151C" w:rsidRPr="00AD4701" w:rsidRDefault="007E151C" w:rsidP="006F33C4">
            <w:pPr>
              <w:jc w:val="center"/>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ОАО «ГМК «Норильский никель»</w:t>
            </w:r>
          </w:p>
        </w:tc>
      </w:tr>
      <w:tr w:rsidR="00AD4701" w:rsidRPr="00AD4701" w14:paraId="20B00F64" w14:textId="77777777" w:rsidTr="000816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20" w:type="dxa"/>
            <w:shd w:val="clear" w:color="auto" w:fill="auto"/>
            <w:noWrap/>
            <w:hideMark/>
          </w:tcPr>
          <w:p w14:paraId="15747E76" w14:textId="77777777" w:rsidR="007E151C" w:rsidRPr="00AD4701" w:rsidRDefault="007E151C" w:rsidP="006F33C4">
            <w:pPr>
              <w:ind w:right="-111"/>
              <w:rPr>
                <w:rFonts w:ascii="Times New Roman" w:eastAsia="Times New Roman" w:hAnsi="Times New Roman"/>
                <w:b w:val="0"/>
                <w:color w:val="auto"/>
                <w:sz w:val="24"/>
                <w:szCs w:val="24"/>
              </w:rPr>
            </w:pPr>
            <w:r w:rsidRPr="00AD4701">
              <w:rPr>
                <w:rFonts w:ascii="Times New Roman" w:eastAsia="Times New Roman" w:hAnsi="Times New Roman"/>
                <w:b w:val="0"/>
                <w:color w:val="auto"/>
                <w:sz w:val="24"/>
                <w:szCs w:val="24"/>
              </w:rPr>
              <w:t>Октябрьское (Таймырский АО)</w:t>
            </w:r>
          </w:p>
        </w:tc>
        <w:tc>
          <w:tcPr>
            <w:tcW w:w="1556" w:type="dxa"/>
            <w:vMerge w:val="restart"/>
            <w:shd w:val="clear" w:color="auto" w:fill="auto"/>
            <w:noWrap/>
          </w:tcPr>
          <w:p w14:paraId="31243349" w14:textId="77777777" w:rsidR="007E151C" w:rsidRPr="00AD4701" w:rsidRDefault="007E151C" w:rsidP="006F33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Сульфидный медно-никелевый</w:t>
            </w:r>
          </w:p>
        </w:tc>
        <w:tc>
          <w:tcPr>
            <w:tcW w:w="1413" w:type="dxa"/>
            <w:vMerge w:val="restart"/>
            <w:shd w:val="clear" w:color="auto" w:fill="auto"/>
            <w:noWrap/>
          </w:tcPr>
          <w:p w14:paraId="54D036C2" w14:textId="77777777" w:rsidR="007E151C" w:rsidRPr="00AD4701" w:rsidRDefault="007E151C" w:rsidP="006F33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1,6 – 2,9%</w:t>
            </w:r>
          </w:p>
          <w:p w14:paraId="52D19601" w14:textId="77777777" w:rsidR="007E151C" w:rsidRPr="00AD4701" w:rsidRDefault="007E151C" w:rsidP="006F33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p>
          <w:p w14:paraId="4D7482EC" w14:textId="77777777" w:rsidR="007E151C" w:rsidRPr="00AD4701" w:rsidRDefault="007E151C" w:rsidP="006F33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p>
        </w:tc>
        <w:tc>
          <w:tcPr>
            <w:tcW w:w="1303" w:type="dxa"/>
            <w:vMerge w:val="restart"/>
            <w:shd w:val="clear" w:color="auto" w:fill="auto"/>
            <w:noWrap/>
          </w:tcPr>
          <w:p w14:paraId="09CF7A6B" w14:textId="77777777" w:rsidR="007E151C" w:rsidRPr="00AD4701" w:rsidRDefault="007E151C" w:rsidP="006F33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От сотых до десятых долей процента</w:t>
            </w:r>
          </w:p>
        </w:tc>
        <w:tc>
          <w:tcPr>
            <w:tcW w:w="1553" w:type="dxa"/>
            <w:vMerge w:val="restart"/>
            <w:shd w:val="clear" w:color="auto" w:fill="auto"/>
          </w:tcPr>
          <w:p w14:paraId="779816D0" w14:textId="77777777" w:rsidR="007E151C" w:rsidRPr="00AD4701" w:rsidRDefault="007E151C" w:rsidP="006F33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Платиноиды, золото, серебро, селен, теллур</w:t>
            </w:r>
          </w:p>
        </w:tc>
      </w:tr>
      <w:tr w:rsidR="00AD4701" w:rsidRPr="00AD4701" w14:paraId="5BEED2D0" w14:textId="77777777" w:rsidTr="000816A5">
        <w:trPr>
          <w:trHeight w:val="300"/>
        </w:trPr>
        <w:tc>
          <w:tcPr>
            <w:cnfStyle w:val="001000000000" w:firstRow="0" w:lastRow="0" w:firstColumn="1" w:lastColumn="0" w:oddVBand="0" w:evenVBand="0" w:oddHBand="0" w:evenHBand="0" w:firstRowFirstColumn="0" w:firstRowLastColumn="0" w:lastRowFirstColumn="0" w:lastRowLastColumn="0"/>
            <w:tcW w:w="3520" w:type="dxa"/>
            <w:shd w:val="clear" w:color="auto" w:fill="auto"/>
            <w:noWrap/>
            <w:hideMark/>
          </w:tcPr>
          <w:p w14:paraId="1D4B437A" w14:textId="77777777" w:rsidR="007E151C" w:rsidRPr="00AD4701" w:rsidRDefault="007E151C" w:rsidP="006F33C4">
            <w:pPr>
              <w:rPr>
                <w:rFonts w:ascii="Times New Roman" w:eastAsia="Times New Roman" w:hAnsi="Times New Roman"/>
                <w:b w:val="0"/>
                <w:color w:val="auto"/>
                <w:sz w:val="24"/>
                <w:szCs w:val="24"/>
              </w:rPr>
            </w:pPr>
            <w:r w:rsidRPr="00AD4701">
              <w:rPr>
                <w:rFonts w:ascii="Times New Roman" w:eastAsia="Times New Roman" w:hAnsi="Times New Roman"/>
                <w:b w:val="0"/>
                <w:color w:val="auto"/>
                <w:sz w:val="24"/>
                <w:szCs w:val="24"/>
              </w:rPr>
              <w:t>Талнахское (Таймырский АО)</w:t>
            </w:r>
          </w:p>
        </w:tc>
        <w:tc>
          <w:tcPr>
            <w:tcW w:w="1556" w:type="dxa"/>
            <w:vMerge/>
            <w:shd w:val="clear" w:color="auto" w:fill="auto"/>
            <w:noWrap/>
          </w:tcPr>
          <w:p w14:paraId="6B68521F"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4"/>
                <w:szCs w:val="24"/>
              </w:rPr>
            </w:pPr>
          </w:p>
        </w:tc>
        <w:tc>
          <w:tcPr>
            <w:tcW w:w="1413" w:type="dxa"/>
            <w:vMerge/>
            <w:shd w:val="clear" w:color="auto" w:fill="auto"/>
            <w:noWrap/>
          </w:tcPr>
          <w:p w14:paraId="1C234EF3" w14:textId="77777777" w:rsidR="007E151C" w:rsidRPr="00AD4701" w:rsidRDefault="007E151C" w:rsidP="006F33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4"/>
                <w:szCs w:val="24"/>
              </w:rPr>
            </w:pPr>
          </w:p>
        </w:tc>
        <w:tc>
          <w:tcPr>
            <w:tcW w:w="1303" w:type="dxa"/>
            <w:vMerge/>
            <w:shd w:val="clear" w:color="auto" w:fill="auto"/>
            <w:noWrap/>
          </w:tcPr>
          <w:p w14:paraId="1198721C"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4"/>
                <w:szCs w:val="24"/>
              </w:rPr>
            </w:pPr>
          </w:p>
        </w:tc>
        <w:tc>
          <w:tcPr>
            <w:tcW w:w="1553" w:type="dxa"/>
            <w:vMerge/>
            <w:shd w:val="clear" w:color="auto" w:fill="auto"/>
          </w:tcPr>
          <w:p w14:paraId="205E47A2"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4"/>
                <w:szCs w:val="24"/>
              </w:rPr>
            </w:pPr>
          </w:p>
        </w:tc>
      </w:tr>
      <w:tr w:rsidR="00AD4701" w:rsidRPr="00AD4701" w14:paraId="28FFF975" w14:textId="77777777" w:rsidTr="000816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20" w:type="dxa"/>
            <w:shd w:val="clear" w:color="auto" w:fill="auto"/>
            <w:noWrap/>
            <w:hideMark/>
          </w:tcPr>
          <w:p w14:paraId="741A61E8" w14:textId="77777777" w:rsidR="007E151C" w:rsidRPr="00AD4701" w:rsidRDefault="007E151C" w:rsidP="006F33C4">
            <w:pPr>
              <w:rPr>
                <w:rFonts w:ascii="Times New Roman" w:eastAsia="Times New Roman" w:hAnsi="Times New Roman"/>
                <w:b w:val="0"/>
                <w:color w:val="auto"/>
                <w:sz w:val="24"/>
                <w:szCs w:val="24"/>
              </w:rPr>
            </w:pPr>
            <w:r w:rsidRPr="00AD4701">
              <w:rPr>
                <w:rFonts w:ascii="Times New Roman" w:eastAsia="Times New Roman" w:hAnsi="Times New Roman"/>
                <w:b w:val="0"/>
                <w:color w:val="auto"/>
                <w:sz w:val="24"/>
                <w:szCs w:val="24"/>
              </w:rPr>
              <w:t>Ждановское (Мурманская обл.)</w:t>
            </w:r>
          </w:p>
        </w:tc>
        <w:tc>
          <w:tcPr>
            <w:tcW w:w="1556" w:type="dxa"/>
            <w:vMerge/>
            <w:shd w:val="clear" w:color="auto" w:fill="auto"/>
            <w:noWrap/>
          </w:tcPr>
          <w:p w14:paraId="332AF426"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rPr>
            </w:pPr>
          </w:p>
        </w:tc>
        <w:tc>
          <w:tcPr>
            <w:tcW w:w="1413" w:type="dxa"/>
            <w:vMerge/>
            <w:shd w:val="clear" w:color="auto" w:fill="auto"/>
            <w:noWrap/>
          </w:tcPr>
          <w:p w14:paraId="11E51AD1" w14:textId="77777777" w:rsidR="007E151C" w:rsidRPr="00AD4701" w:rsidRDefault="007E151C" w:rsidP="006F33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rPr>
            </w:pPr>
          </w:p>
        </w:tc>
        <w:tc>
          <w:tcPr>
            <w:tcW w:w="1303" w:type="dxa"/>
            <w:vMerge/>
            <w:shd w:val="clear" w:color="auto" w:fill="auto"/>
            <w:noWrap/>
          </w:tcPr>
          <w:p w14:paraId="1D428291" w14:textId="77777777" w:rsidR="007E151C" w:rsidRPr="00AD4701" w:rsidRDefault="007E151C" w:rsidP="006F33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rPr>
            </w:pPr>
          </w:p>
        </w:tc>
        <w:tc>
          <w:tcPr>
            <w:tcW w:w="1553" w:type="dxa"/>
            <w:vMerge/>
            <w:shd w:val="clear" w:color="auto" w:fill="auto"/>
          </w:tcPr>
          <w:p w14:paraId="1B97C8D3" w14:textId="77777777" w:rsidR="007E151C" w:rsidRPr="00AD4701" w:rsidRDefault="007E151C" w:rsidP="006F33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rPr>
            </w:pPr>
          </w:p>
        </w:tc>
      </w:tr>
      <w:tr w:rsidR="00AD4701" w:rsidRPr="00AD4701" w14:paraId="659F94C4" w14:textId="77777777" w:rsidTr="000816A5">
        <w:trPr>
          <w:trHeight w:val="300"/>
        </w:trPr>
        <w:tc>
          <w:tcPr>
            <w:cnfStyle w:val="001000000000" w:firstRow="0" w:lastRow="0" w:firstColumn="1" w:lastColumn="0" w:oddVBand="0" w:evenVBand="0" w:oddHBand="0" w:evenHBand="0" w:firstRowFirstColumn="0" w:firstRowLastColumn="0" w:lastRowFirstColumn="0" w:lastRowLastColumn="0"/>
            <w:tcW w:w="9345" w:type="dxa"/>
            <w:gridSpan w:val="5"/>
            <w:shd w:val="clear" w:color="auto" w:fill="auto"/>
            <w:noWrap/>
          </w:tcPr>
          <w:p w14:paraId="7F11B6D2" w14:textId="77777777" w:rsidR="007E151C" w:rsidRPr="00AD4701" w:rsidRDefault="007E151C" w:rsidP="006F33C4">
            <w:pPr>
              <w:jc w:val="center"/>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ОАО «Комбинат Южуралникель»</w:t>
            </w:r>
          </w:p>
        </w:tc>
      </w:tr>
      <w:tr w:rsidR="00AD4701" w:rsidRPr="00AD4701" w14:paraId="4B47D6FF" w14:textId="77777777" w:rsidTr="000816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20" w:type="dxa"/>
            <w:shd w:val="clear" w:color="auto" w:fill="auto"/>
            <w:noWrap/>
            <w:hideMark/>
          </w:tcPr>
          <w:p w14:paraId="361B146C" w14:textId="77777777" w:rsidR="007E151C" w:rsidRPr="00AD4701" w:rsidRDefault="007E151C" w:rsidP="006F33C4">
            <w:pPr>
              <w:rPr>
                <w:rFonts w:ascii="Times New Roman" w:eastAsia="Times New Roman" w:hAnsi="Times New Roman"/>
                <w:b w:val="0"/>
                <w:color w:val="auto"/>
                <w:sz w:val="24"/>
                <w:szCs w:val="24"/>
              </w:rPr>
            </w:pPr>
            <w:r w:rsidRPr="00AD4701">
              <w:rPr>
                <w:rFonts w:ascii="Times New Roman" w:eastAsia="Times New Roman" w:hAnsi="Times New Roman"/>
                <w:b w:val="0"/>
                <w:color w:val="auto"/>
                <w:sz w:val="24"/>
                <w:szCs w:val="24"/>
              </w:rPr>
              <w:t>Буруктальское (Оренбургская обл.)</w:t>
            </w:r>
          </w:p>
        </w:tc>
        <w:tc>
          <w:tcPr>
            <w:tcW w:w="1556" w:type="dxa"/>
            <w:vMerge w:val="restart"/>
            <w:shd w:val="clear" w:color="auto" w:fill="auto"/>
            <w:noWrap/>
          </w:tcPr>
          <w:p w14:paraId="47EB3851" w14:textId="77777777" w:rsidR="007E151C" w:rsidRPr="00AD4701" w:rsidRDefault="007E151C" w:rsidP="006F33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Силикатно-никелевый</w:t>
            </w:r>
          </w:p>
        </w:tc>
        <w:tc>
          <w:tcPr>
            <w:tcW w:w="1413" w:type="dxa"/>
            <w:shd w:val="clear" w:color="auto" w:fill="auto"/>
            <w:noWrap/>
          </w:tcPr>
          <w:p w14:paraId="25DC6766" w14:textId="77777777" w:rsidR="007E151C" w:rsidRPr="00AD4701" w:rsidRDefault="007E151C" w:rsidP="006F33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w:t>
            </w:r>
          </w:p>
        </w:tc>
        <w:tc>
          <w:tcPr>
            <w:tcW w:w="1303" w:type="dxa"/>
            <w:shd w:val="clear" w:color="auto" w:fill="auto"/>
            <w:noWrap/>
          </w:tcPr>
          <w:p w14:paraId="13778415" w14:textId="77777777" w:rsidR="007E151C" w:rsidRPr="00AD4701" w:rsidRDefault="007E151C" w:rsidP="006F33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0,114%</w:t>
            </w:r>
          </w:p>
        </w:tc>
        <w:tc>
          <w:tcPr>
            <w:tcW w:w="1553" w:type="dxa"/>
            <w:vMerge w:val="restart"/>
            <w:shd w:val="clear" w:color="auto" w:fill="auto"/>
          </w:tcPr>
          <w:p w14:paraId="6B12CCCD" w14:textId="77777777" w:rsidR="007E151C" w:rsidRPr="00AD4701" w:rsidRDefault="007E151C" w:rsidP="006F33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Железо</w:t>
            </w:r>
          </w:p>
        </w:tc>
      </w:tr>
      <w:tr w:rsidR="00AD4701" w:rsidRPr="00AD4701" w14:paraId="34D427D1" w14:textId="77777777" w:rsidTr="000816A5">
        <w:trPr>
          <w:trHeight w:val="300"/>
        </w:trPr>
        <w:tc>
          <w:tcPr>
            <w:cnfStyle w:val="001000000000" w:firstRow="0" w:lastRow="0" w:firstColumn="1" w:lastColumn="0" w:oddVBand="0" w:evenVBand="0" w:oddHBand="0" w:evenHBand="0" w:firstRowFirstColumn="0" w:firstRowLastColumn="0" w:lastRowFirstColumn="0" w:lastRowLastColumn="0"/>
            <w:tcW w:w="3520" w:type="dxa"/>
            <w:shd w:val="clear" w:color="auto" w:fill="auto"/>
            <w:noWrap/>
          </w:tcPr>
          <w:p w14:paraId="1E0FDEAA" w14:textId="77777777" w:rsidR="007E151C" w:rsidRPr="00AD4701" w:rsidRDefault="007E151C" w:rsidP="006F33C4">
            <w:pPr>
              <w:rPr>
                <w:rFonts w:ascii="Times New Roman" w:eastAsia="Times New Roman" w:hAnsi="Times New Roman"/>
                <w:b w:val="0"/>
                <w:color w:val="auto"/>
                <w:sz w:val="24"/>
                <w:szCs w:val="24"/>
              </w:rPr>
            </w:pPr>
            <w:r w:rsidRPr="00AD4701">
              <w:rPr>
                <w:rFonts w:ascii="Times New Roman" w:eastAsia="Times New Roman" w:hAnsi="Times New Roman"/>
                <w:b w:val="0"/>
                <w:color w:val="auto"/>
                <w:sz w:val="24"/>
                <w:szCs w:val="24"/>
              </w:rPr>
              <w:t>Сахаринское (Челябинская обл.)</w:t>
            </w:r>
          </w:p>
        </w:tc>
        <w:tc>
          <w:tcPr>
            <w:tcW w:w="1556" w:type="dxa"/>
            <w:vMerge/>
            <w:shd w:val="clear" w:color="auto" w:fill="auto"/>
            <w:noWrap/>
          </w:tcPr>
          <w:p w14:paraId="61DDD40E" w14:textId="77777777" w:rsidR="007E151C" w:rsidRPr="00AD4701" w:rsidRDefault="007E151C" w:rsidP="006F33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p>
        </w:tc>
        <w:tc>
          <w:tcPr>
            <w:tcW w:w="1413" w:type="dxa"/>
            <w:shd w:val="clear" w:color="auto" w:fill="auto"/>
            <w:noWrap/>
          </w:tcPr>
          <w:p w14:paraId="161D150D" w14:textId="77777777" w:rsidR="007E151C" w:rsidRPr="00AD4701" w:rsidRDefault="007E151C" w:rsidP="006F33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1,09%</w:t>
            </w:r>
          </w:p>
        </w:tc>
        <w:tc>
          <w:tcPr>
            <w:tcW w:w="1303" w:type="dxa"/>
            <w:shd w:val="clear" w:color="auto" w:fill="auto"/>
            <w:noWrap/>
          </w:tcPr>
          <w:p w14:paraId="74BD3FC7" w14:textId="77777777" w:rsidR="007E151C" w:rsidRPr="00AD4701" w:rsidRDefault="007E151C" w:rsidP="006F33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0,05%</w:t>
            </w:r>
          </w:p>
        </w:tc>
        <w:tc>
          <w:tcPr>
            <w:tcW w:w="1553" w:type="dxa"/>
            <w:vMerge/>
            <w:shd w:val="clear" w:color="auto" w:fill="auto"/>
          </w:tcPr>
          <w:p w14:paraId="1B44AE01"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p>
        </w:tc>
      </w:tr>
      <w:tr w:rsidR="00AD4701" w:rsidRPr="00AD4701" w14:paraId="3C7414B2" w14:textId="77777777" w:rsidTr="000816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45" w:type="dxa"/>
            <w:gridSpan w:val="5"/>
            <w:shd w:val="clear" w:color="auto" w:fill="auto"/>
            <w:noWrap/>
          </w:tcPr>
          <w:p w14:paraId="4A085365" w14:textId="77777777" w:rsidR="007E151C" w:rsidRPr="00AD4701" w:rsidRDefault="007E151C" w:rsidP="006F33C4">
            <w:pPr>
              <w:jc w:val="center"/>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ОАО «Уфалейникель»</w:t>
            </w:r>
          </w:p>
        </w:tc>
      </w:tr>
      <w:tr w:rsidR="00AD4701" w:rsidRPr="00AD4701" w14:paraId="2BAF086B" w14:textId="77777777" w:rsidTr="000816A5">
        <w:trPr>
          <w:trHeight w:val="811"/>
        </w:trPr>
        <w:tc>
          <w:tcPr>
            <w:cnfStyle w:val="001000000000" w:firstRow="0" w:lastRow="0" w:firstColumn="1" w:lastColumn="0" w:oddVBand="0" w:evenVBand="0" w:oddHBand="0" w:evenHBand="0" w:firstRowFirstColumn="0" w:firstRowLastColumn="0" w:lastRowFirstColumn="0" w:lastRowLastColumn="0"/>
            <w:tcW w:w="3520" w:type="dxa"/>
            <w:shd w:val="clear" w:color="auto" w:fill="auto"/>
            <w:noWrap/>
          </w:tcPr>
          <w:p w14:paraId="4C4AC3AF" w14:textId="77777777" w:rsidR="007E151C" w:rsidRPr="00AD4701" w:rsidRDefault="007E151C" w:rsidP="006F33C4">
            <w:pPr>
              <w:jc w:val="both"/>
              <w:rPr>
                <w:rFonts w:ascii="Times New Roman" w:hAnsi="Times New Roman"/>
                <w:b w:val="0"/>
                <w:i/>
                <w:color w:val="auto"/>
                <w:sz w:val="24"/>
                <w:szCs w:val="24"/>
              </w:rPr>
            </w:pPr>
            <w:r w:rsidRPr="00AD4701">
              <w:rPr>
                <w:rFonts w:ascii="Times New Roman" w:eastAsia="Times New Roman" w:hAnsi="Times New Roman"/>
                <w:b w:val="0"/>
                <w:color w:val="auto"/>
                <w:sz w:val="24"/>
                <w:szCs w:val="24"/>
              </w:rPr>
              <w:t>Серовское (Свердловская обл.)</w:t>
            </w:r>
          </w:p>
          <w:p w14:paraId="6B41F44D" w14:textId="77777777" w:rsidR="007E151C" w:rsidRPr="00AD4701" w:rsidRDefault="007E151C" w:rsidP="006F33C4">
            <w:pPr>
              <w:jc w:val="both"/>
              <w:rPr>
                <w:rFonts w:ascii="Times New Roman" w:hAnsi="Times New Roman"/>
                <w:b w:val="0"/>
                <w:i/>
                <w:color w:val="auto"/>
                <w:sz w:val="24"/>
                <w:szCs w:val="24"/>
              </w:rPr>
            </w:pPr>
          </w:p>
          <w:p w14:paraId="5C46251B" w14:textId="77777777" w:rsidR="007E151C" w:rsidRPr="00AD4701" w:rsidRDefault="007E151C" w:rsidP="006F33C4">
            <w:pPr>
              <w:jc w:val="both"/>
              <w:rPr>
                <w:rFonts w:ascii="Times New Roman" w:hAnsi="Times New Roman"/>
                <w:b w:val="0"/>
                <w:i/>
                <w:color w:val="auto"/>
                <w:sz w:val="24"/>
                <w:szCs w:val="24"/>
              </w:rPr>
            </w:pPr>
          </w:p>
          <w:p w14:paraId="0A0A75D2" w14:textId="77777777" w:rsidR="007E151C" w:rsidRPr="00AD4701" w:rsidRDefault="007E151C" w:rsidP="006F33C4">
            <w:pPr>
              <w:jc w:val="both"/>
              <w:rPr>
                <w:rFonts w:ascii="Times New Roman" w:hAnsi="Times New Roman"/>
                <w:b w:val="0"/>
                <w:i/>
                <w:color w:val="auto"/>
                <w:sz w:val="24"/>
                <w:szCs w:val="24"/>
              </w:rPr>
            </w:pPr>
          </w:p>
        </w:tc>
        <w:tc>
          <w:tcPr>
            <w:tcW w:w="1556" w:type="dxa"/>
            <w:shd w:val="clear" w:color="auto" w:fill="auto"/>
            <w:noWrap/>
          </w:tcPr>
          <w:p w14:paraId="4E56BA2D" w14:textId="77777777" w:rsidR="007E151C" w:rsidRPr="00AD4701" w:rsidRDefault="007E151C" w:rsidP="006F33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Силикатно-никелевый</w:t>
            </w:r>
          </w:p>
          <w:p w14:paraId="703135B9" w14:textId="77777777" w:rsidR="007E151C" w:rsidRPr="00AD4701" w:rsidRDefault="007E151C" w:rsidP="006F33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p>
          <w:p w14:paraId="2AE6F132" w14:textId="77777777" w:rsidR="007E151C" w:rsidRPr="00AD4701" w:rsidRDefault="007E151C" w:rsidP="006F33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p>
        </w:tc>
        <w:tc>
          <w:tcPr>
            <w:tcW w:w="1413" w:type="dxa"/>
            <w:shd w:val="clear" w:color="auto" w:fill="auto"/>
            <w:noWrap/>
          </w:tcPr>
          <w:p w14:paraId="78BFCFB8" w14:textId="77777777" w:rsidR="007E151C" w:rsidRPr="00AD4701" w:rsidRDefault="007E151C" w:rsidP="006F33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0,7-0,8%</w:t>
            </w:r>
          </w:p>
          <w:p w14:paraId="7190CDC3" w14:textId="77777777" w:rsidR="007E151C" w:rsidRPr="00AD4701" w:rsidRDefault="007E151C" w:rsidP="006F33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p>
          <w:p w14:paraId="5B329EDC" w14:textId="77777777" w:rsidR="007E151C" w:rsidRPr="00AD4701" w:rsidRDefault="007E151C" w:rsidP="006F33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p>
          <w:p w14:paraId="400542DA" w14:textId="77777777" w:rsidR="007E151C" w:rsidRPr="00AD4701" w:rsidRDefault="007E151C" w:rsidP="006F33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p>
        </w:tc>
        <w:tc>
          <w:tcPr>
            <w:tcW w:w="1303" w:type="dxa"/>
            <w:shd w:val="clear" w:color="auto" w:fill="auto"/>
            <w:noWrap/>
          </w:tcPr>
          <w:p w14:paraId="24E27260" w14:textId="77777777" w:rsidR="007E151C" w:rsidRPr="00AD4701" w:rsidRDefault="007E151C" w:rsidP="006F33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От сотых до десятых долей процента</w:t>
            </w:r>
          </w:p>
        </w:tc>
        <w:tc>
          <w:tcPr>
            <w:tcW w:w="1553" w:type="dxa"/>
            <w:shd w:val="clear" w:color="auto" w:fill="auto"/>
          </w:tcPr>
          <w:p w14:paraId="1E4A83CD" w14:textId="77777777" w:rsidR="007E151C" w:rsidRPr="00AD4701" w:rsidRDefault="007E151C" w:rsidP="006F33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Железо</w:t>
            </w:r>
          </w:p>
        </w:tc>
      </w:tr>
    </w:tbl>
    <w:p w14:paraId="74E2CC81" w14:textId="77777777" w:rsidR="007E151C" w:rsidRPr="00AD4701" w:rsidRDefault="007E151C" w:rsidP="007E151C">
      <w:pPr>
        <w:spacing w:after="0" w:line="240" w:lineRule="auto"/>
        <w:jc w:val="both"/>
        <w:rPr>
          <w:rFonts w:ascii="Times New Roman" w:hAnsi="Times New Roman"/>
          <w:i/>
          <w:sz w:val="20"/>
          <w:szCs w:val="24"/>
        </w:rPr>
      </w:pPr>
      <w:r w:rsidRPr="00AD4701">
        <w:rPr>
          <w:rFonts w:ascii="Times New Roman" w:hAnsi="Times New Roman"/>
          <w:i/>
          <w:sz w:val="20"/>
          <w:szCs w:val="24"/>
        </w:rPr>
        <w:lastRenderedPageBreak/>
        <w:t>Источники: Электротехнический рынок №5, 2008, Методические рекомендации по применению Классификации запасов месторождений и прогнозных ресурсов твердых полезных ископаемых ФГУ РФ «Государственная комиссия по запасам полезных ископаемых», budgetrf.ru</w:t>
      </w:r>
    </w:p>
    <w:p w14:paraId="3BCC76B0" w14:textId="77777777" w:rsidR="007E151C" w:rsidRPr="00AD4701" w:rsidRDefault="007E151C" w:rsidP="007E151C">
      <w:pPr>
        <w:spacing w:after="0" w:line="240" w:lineRule="auto"/>
        <w:jc w:val="both"/>
        <w:rPr>
          <w:rFonts w:ascii="Times New Roman" w:hAnsi="Times New Roman"/>
          <w:sz w:val="24"/>
          <w:szCs w:val="24"/>
        </w:rPr>
      </w:pPr>
    </w:p>
    <w:p w14:paraId="2DF2014D" w14:textId="77777777"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 xml:space="preserve">На долю сульфидных медно-никелевых месторождений Норильского района приходится 85% подтвержденных запасов никеля страны, в сульфидных месторождениях Мурманской области заключено 10% подтвержденных запасов никеля. Остальные 5% запасов находятся в виде силикатных никелевых руд на месторождениях Среднего и Южного Урала, среди которых наиболее крупными являются Буруктальское, Сахаринское (АО «Южуралникель»), и Серовское («Уфалейникель» и «Режникель») месторождения. </w:t>
      </w:r>
    </w:p>
    <w:p w14:paraId="3828A5C3" w14:textId="77777777" w:rsidR="007E151C" w:rsidRPr="00AD4701" w:rsidRDefault="007E151C" w:rsidP="007E151C">
      <w:pPr>
        <w:spacing w:after="0" w:line="240" w:lineRule="auto"/>
        <w:jc w:val="both"/>
        <w:rPr>
          <w:rFonts w:ascii="Times New Roman" w:hAnsi="Times New Roman"/>
          <w:sz w:val="24"/>
          <w:szCs w:val="24"/>
        </w:rPr>
      </w:pPr>
    </w:p>
    <w:p w14:paraId="0A6C0BED" w14:textId="77777777"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 xml:space="preserve">Основная рудная база России – это уникальные по запасам месторождения на Таймыре (АО ГМК «Норильский никель»). Здесь сосредоточено более 35% разведанных мировых запасов никеля, почти 10% меди, около 15% кобальта и более 40% мировых запасов платиноидов. </w:t>
      </w:r>
    </w:p>
    <w:p w14:paraId="6E122DA8" w14:textId="77777777" w:rsidR="007E151C" w:rsidRPr="00AD4701" w:rsidRDefault="007E151C" w:rsidP="007E151C">
      <w:pPr>
        <w:spacing w:after="0" w:line="240" w:lineRule="auto"/>
        <w:jc w:val="both"/>
        <w:rPr>
          <w:rFonts w:ascii="Times New Roman" w:hAnsi="Times New Roman"/>
          <w:sz w:val="24"/>
          <w:szCs w:val="24"/>
        </w:rPr>
      </w:pPr>
    </w:p>
    <w:p w14:paraId="4A6E6677" w14:textId="77777777"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На уральских месторождениях силикатных руд сосредоточено 10% никеля и никельсодержащей продукции. Основными среди этих месторождений являются Буруктальское и Серовское. Режский и Уфалейский никелевые заводы получают сырье с Серовского силикатно-никелевого месторождения. Южуралникель обеспечивается сырьем с Сахаринского рудника в Челябинской области и Буруктальского месторождения.</w:t>
      </w:r>
    </w:p>
    <w:p w14:paraId="085DB462" w14:textId="77777777" w:rsidR="007E151C" w:rsidRPr="00AD4701" w:rsidRDefault="007E151C" w:rsidP="007E151C">
      <w:pPr>
        <w:spacing w:after="0" w:line="240" w:lineRule="auto"/>
        <w:jc w:val="both"/>
        <w:rPr>
          <w:rFonts w:ascii="Times New Roman" w:hAnsi="Times New Roman"/>
          <w:sz w:val="24"/>
          <w:szCs w:val="24"/>
        </w:rPr>
      </w:pPr>
    </w:p>
    <w:p w14:paraId="0DDDBC37" w14:textId="77777777"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 xml:space="preserve">Качество добываемых в России сульфидных медно-никелевых руд достаточно высокое. Так, среднее содержание никеля в российских рудах составляет 1,6%, в то время как в сульфидных рудах Канады 1,31%, Австралии - 2,05%. Помимо никеля в сульфидных рудах содержатся в значительных количествах медь, кобальт, золото, серебро и металлы платиновой группы. Около 80% никеля добывается в богатых рудах со средним содержанием металла 2,6-2,9%. Производство осложнено тяжелыми природными условиями, а также значительной глубиной залегания руд. На долю сульфидных руд в последние годы приходилось 92-93% общероссийской добычи никеля и кобальта. </w:t>
      </w:r>
    </w:p>
    <w:p w14:paraId="6F288BEA" w14:textId="77777777" w:rsidR="00BF4CB7" w:rsidRPr="00AD4701" w:rsidRDefault="00BF4CB7" w:rsidP="007E151C">
      <w:pPr>
        <w:spacing w:after="0" w:line="240" w:lineRule="auto"/>
        <w:jc w:val="both"/>
        <w:rPr>
          <w:rFonts w:ascii="Times New Roman" w:hAnsi="Times New Roman"/>
          <w:sz w:val="24"/>
          <w:szCs w:val="24"/>
        </w:rPr>
      </w:pPr>
    </w:p>
    <w:p w14:paraId="0E8A4EB1" w14:textId="77777777"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Российские силикатные никелевые руды по своему качеству сильно уступают аналогичным рудам зарубежных стран. Если в странах СНГ добываются руды со средним содержанием никеля 0,9%, то в других странах от 1,2% (Греция) до 2,1% (Новая Каледония). При этом силикатные руды кроме никеля, кобальта и железа не содержат никаких других попутных металлов.</w:t>
      </w:r>
    </w:p>
    <w:p w14:paraId="6AF9A56E" w14:textId="77777777" w:rsidR="007E151C" w:rsidRPr="00AD4701" w:rsidRDefault="007E151C" w:rsidP="007E151C">
      <w:pPr>
        <w:spacing w:after="0" w:line="240" w:lineRule="auto"/>
        <w:jc w:val="both"/>
        <w:rPr>
          <w:rFonts w:ascii="Times New Roman" w:hAnsi="Times New Roman"/>
          <w:sz w:val="24"/>
          <w:szCs w:val="24"/>
        </w:rPr>
      </w:pPr>
    </w:p>
    <w:p w14:paraId="064C5198" w14:textId="77777777"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Силикатные никелевые руды разрабатываются предприятиями АО «Уфалейникель» и АО «Южуралникель» и, минуя стадию обогащения, поступают непосредственно в плавку. Из-за истощения запасов были закрыты карьеры АО «Режникель», а на карьерах АО «Уфалейникель» и АО «Южуралникель» добыча снизилась из-за недостатка средств на поддержание производства.</w:t>
      </w:r>
    </w:p>
    <w:p w14:paraId="38E2E599" w14:textId="77777777" w:rsidR="007E151C" w:rsidRPr="00AD4701" w:rsidRDefault="007E151C" w:rsidP="007E151C">
      <w:pPr>
        <w:spacing w:after="0" w:line="240" w:lineRule="auto"/>
        <w:jc w:val="both"/>
        <w:rPr>
          <w:rFonts w:ascii="Times New Roman" w:hAnsi="Times New Roman"/>
          <w:sz w:val="24"/>
          <w:szCs w:val="24"/>
        </w:rPr>
      </w:pPr>
    </w:p>
    <w:p w14:paraId="738EECF4" w14:textId="77777777"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Для предприятий Урала основная причина снижения объемов добычи руды кроется в неконкурентоспособности силикатных руд по сравнению с сульфидными и в значительных затратах на производство никеля из этих руд.</w:t>
      </w:r>
    </w:p>
    <w:p w14:paraId="4D254CB1" w14:textId="77777777" w:rsidR="007E151C" w:rsidRPr="00AD4701" w:rsidRDefault="007E151C" w:rsidP="007E151C">
      <w:pPr>
        <w:spacing w:after="0" w:line="240" w:lineRule="auto"/>
        <w:jc w:val="both"/>
        <w:rPr>
          <w:rFonts w:ascii="Times New Roman" w:hAnsi="Times New Roman"/>
          <w:sz w:val="24"/>
          <w:szCs w:val="24"/>
        </w:rPr>
      </w:pPr>
    </w:p>
    <w:p w14:paraId="2AFC0C7A" w14:textId="77777777"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Потенциальные производители никеля: ОАО «Уральская горно-металлургическая компания», получившая право на разработку Воронежских месторождений, УК «Интергео», занимающееся реализацией Кингашского проекта на одноименном месторождении, ГК «Русская платина», получившая право на разработку Южного участка месторождения и «Норильск-1» на Таймыре.</w:t>
      </w:r>
    </w:p>
    <w:p w14:paraId="2277668F" w14:textId="77777777" w:rsidR="007E151C" w:rsidRPr="00AD4701" w:rsidRDefault="007E151C" w:rsidP="007E151C">
      <w:pPr>
        <w:spacing w:after="0" w:line="240" w:lineRule="auto"/>
        <w:jc w:val="both"/>
        <w:rPr>
          <w:rFonts w:ascii="Times New Roman" w:hAnsi="Times New Roman"/>
          <w:sz w:val="24"/>
          <w:szCs w:val="24"/>
        </w:rPr>
      </w:pPr>
    </w:p>
    <w:p w14:paraId="59A6454E" w14:textId="77777777"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 xml:space="preserve">Основным производителем никеля в России является ОАО «ГМК Норильский Никель», который включает в себя Заполярный филиал ОАО «ГМК Норильский Никель» на Таймыре и </w:t>
      </w:r>
      <w:r w:rsidRPr="00AD4701">
        <w:rPr>
          <w:rFonts w:ascii="Times New Roman" w:hAnsi="Times New Roman"/>
          <w:sz w:val="24"/>
          <w:szCs w:val="24"/>
        </w:rPr>
        <w:lastRenderedPageBreak/>
        <w:t>ОАО «Кольская ГМК» на Кольском полуострове, а также ряд зарубежных активов как сырьевых, так и перерабатывающих. При чем, «Кольская ГМК» не имеет собственных сырьевых ресурсов и перерабатывает привозной медно-никелевый штейн.  На долю ГМК «Норильский никель» и ее дочерних предприятий приходится около 95% всего производимого в стране никеля.  Источником отечественного сырья для производства являются сульфидные медно-никелевые руды Таймырского и Кольского полуострова. Дополнительно поступает сырье с зарубежных сырьевых активов в Индонезии, Австралии и Африки. Помимо никеля и кобальта из сырья извлекается медь, золото, серебро, платина, палладий, иридий, рутений, а также селен и сера. Высокое содержание извлекаемых металлов в руде, простота и экономичность технологии, большие объемы производства позволяют данной компании занимать ведущее положение в подотрасли не только в России, но и в мире.</w:t>
      </w:r>
    </w:p>
    <w:p w14:paraId="5ABD9481" w14:textId="77777777" w:rsidR="007E151C" w:rsidRPr="00AD4701" w:rsidRDefault="007E151C" w:rsidP="007E151C">
      <w:pPr>
        <w:spacing w:after="0" w:line="240" w:lineRule="auto"/>
        <w:jc w:val="both"/>
        <w:rPr>
          <w:rFonts w:ascii="Times New Roman" w:hAnsi="Times New Roman"/>
          <w:sz w:val="24"/>
          <w:szCs w:val="24"/>
        </w:rPr>
      </w:pPr>
    </w:p>
    <w:p w14:paraId="35F70A88" w14:textId="04227232"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Потенци</w:t>
      </w:r>
      <w:r w:rsidR="00B2029F" w:rsidRPr="00AD4701">
        <w:rPr>
          <w:rFonts w:ascii="Times New Roman" w:hAnsi="Times New Roman"/>
          <w:sz w:val="24"/>
          <w:szCs w:val="24"/>
        </w:rPr>
        <w:t>альные производители никеля так</w:t>
      </w:r>
      <w:r w:rsidRPr="00AD4701">
        <w:rPr>
          <w:rFonts w:ascii="Times New Roman" w:hAnsi="Times New Roman"/>
          <w:sz w:val="24"/>
          <w:szCs w:val="24"/>
        </w:rPr>
        <w:t xml:space="preserve">же имеют аналогичные месторождения сульфидных руд. Сульфидные руды богаче никелем и другими металлами, природное состояние которых позволяет использовать классические методы обогащения, обеспечивающие дальнейшую экономически выгодную металлургическую переработку с получением продукции с высокой маржой. </w:t>
      </w:r>
    </w:p>
    <w:p w14:paraId="615BCBEF" w14:textId="77777777" w:rsidR="007E151C" w:rsidRPr="00AD4701" w:rsidRDefault="007E151C" w:rsidP="007E151C">
      <w:pPr>
        <w:spacing w:after="0" w:line="240" w:lineRule="auto"/>
        <w:jc w:val="both"/>
        <w:rPr>
          <w:rFonts w:ascii="Times New Roman" w:hAnsi="Times New Roman"/>
          <w:sz w:val="24"/>
          <w:szCs w:val="24"/>
        </w:rPr>
      </w:pPr>
    </w:p>
    <w:p w14:paraId="19AB896F" w14:textId="77777777"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Уральские месторождения относятся к группе оксидно-силикатных руд, в силу чего предприятия, разрабатывающие их, поставлены в заведомо более тяжелые условия. В отличие от аналогичных месторождений тропических и экваториальных областей планеты, они значительно беднее по содержанию никеля. Объемы производства у уральских предприятий небольшие, технологии устаревшие, требующие большого расхода кокса.</w:t>
      </w:r>
    </w:p>
    <w:p w14:paraId="64C43998" w14:textId="77777777" w:rsidR="007E151C" w:rsidRPr="00AD4701" w:rsidRDefault="007E151C" w:rsidP="007E151C">
      <w:pPr>
        <w:spacing w:after="0" w:line="240" w:lineRule="auto"/>
        <w:jc w:val="both"/>
        <w:rPr>
          <w:rFonts w:ascii="Times New Roman" w:hAnsi="Times New Roman"/>
          <w:sz w:val="24"/>
          <w:szCs w:val="24"/>
        </w:rPr>
      </w:pPr>
    </w:p>
    <w:p w14:paraId="56E266FE" w14:textId="0ACD34FF" w:rsidR="007E151C" w:rsidRPr="00AD4701" w:rsidRDefault="0037624A" w:rsidP="007E151C">
      <w:pPr>
        <w:spacing w:after="0" w:line="240" w:lineRule="auto"/>
        <w:jc w:val="both"/>
        <w:rPr>
          <w:rFonts w:ascii="Times New Roman" w:hAnsi="Times New Roman"/>
          <w:sz w:val="24"/>
          <w:szCs w:val="24"/>
        </w:rPr>
      </w:pPr>
      <w:r w:rsidRPr="00AD4701">
        <w:rPr>
          <w:rFonts w:ascii="Times New Roman" w:hAnsi="Times New Roman"/>
          <w:sz w:val="24"/>
          <w:szCs w:val="24"/>
        </w:rPr>
        <w:t>Как видно из Т</w:t>
      </w:r>
      <w:r w:rsidR="007E151C" w:rsidRPr="00AD4701">
        <w:rPr>
          <w:rFonts w:ascii="Times New Roman" w:hAnsi="Times New Roman"/>
          <w:sz w:val="24"/>
          <w:szCs w:val="24"/>
        </w:rPr>
        <w:t>аблицы</w:t>
      </w:r>
      <w:r w:rsidR="00F5089C" w:rsidRPr="00AD4701">
        <w:rPr>
          <w:rFonts w:ascii="Times New Roman" w:hAnsi="Times New Roman"/>
          <w:sz w:val="24"/>
          <w:szCs w:val="24"/>
        </w:rPr>
        <w:t xml:space="preserve"> 2</w:t>
      </w:r>
      <w:r w:rsidR="000816A5">
        <w:rPr>
          <w:rFonts w:ascii="Times New Roman" w:hAnsi="Times New Roman"/>
          <w:sz w:val="24"/>
          <w:szCs w:val="24"/>
        </w:rPr>
        <w:t>4</w:t>
      </w:r>
      <w:r w:rsidR="007E151C" w:rsidRPr="00AD4701">
        <w:rPr>
          <w:rFonts w:ascii="Times New Roman" w:hAnsi="Times New Roman"/>
          <w:sz w:val="24"/>
          <w:szCs w:val="24"/>
        </w:rPr>
        <w:t>, мощности производства российских предприятий за исключением Норильского никеля незначительны.</w:t>
      </w:r>
      <w:r w:rsidR="007E151C" w:rsidRPr="00AD4701">
        <w:rPr>
          <w:rFonts w:ascii="Times New Roman" w:hAnsi="Times New Roman"/>
          <w:sz w:val="24"/>
          <w:szCs w:val="24"/>
        </w:rPr>
        <w:tab/>
      </w:r>
    </w:p>
    <w:p w14:paraId="4695F1E5" w14:textId="77777777" w:rsidR="007E151C" w:rsidRPr="00AD4701" w:rsidRDefault="007E151C" w:rsidP="007E151C">
      <w:pPr>
        <w:spacing w:after="0" w:line="240" w:lineRule="auto"/>
        <w:jc w:val="both"/>
        <w:rPr>
          <w:rFonts w:ascii="Times New Roman" w:hAnsi="Times New Roman"/>
          <w:sz w:val="24"/>
          <w:szCs w:val="24"/>
        </w:rPr>
      </w:pPr>
    </w:p>
    <w:p w14:paraId="016DACF2" w14:textId="535AAE5C" w:rsidR="007E151C" w:rsidRPr="00AD4701" w:rsidRDefault="007E151C" w:rsidP="007E151C">
      <w:pPr>
        <w:spacing w:after="0" w:line="240" w:lineRule="auto"/>
        <w:jc w:val="center"/>
        <w:rPr>
          <w:rFonts w:ascii="Times New Roman" w:hAnsi="Times New Roman"/>
          <w:b/>
          <w:sz w:val="24"/>
          <w:szCs w:val="24"/>
        </w:rPr>
      </w:pPr>
      <w:r w:rsidRPr="00AD4701">
        <w:rPr>
          <w:rFonts w:ascii="Times New Roman" w:hAnsi="Times New Roman"/>
          <w:b/>
          <w:sz w:val="24"/>
          <w:szCs w:val="24"/>
        </w:rPr>
        <w:t>Таблица</w:t>
      </w:r>
      <w:r w:rsidR="00DB369F" w:rsidRPr="00AD4701">
        <w:rPr>
          <w:rFonts w:ascii="Times New Roman" w:hAnsi="Times New Roman"/>
          <w:b/>
          <w:sz w:val="24"/>
          <w:szCs w:val="24"/>
        </w:rPr>
        <w:t xml:space="preserve"> 2</w:t>
      </w:r>
      <w:r w:rsidR="000816A5">
        <w:rPr>
          <w:rFonts w:ascii="Times New Roman" w:hAnsi="Times New Roman"/>
          <w:b/>
          <w:sz w:val="24"/>
          <w:szCs w:val="24"/>
        </w:rPr>
        <w:t>4</w:t>
      </w:r>
      <w:r w:rsidRPr="00AD4701">
        <w:rPr>
          <w:rFonts w:ascii="Times New Roman" w:hAnsi="Times New Roman"/>
          <w:b/>
          <w:sz w:val="24"/>
          <w:szCs w:val="24"/>
        </w:rPr>
        <w:t>. Производство никеля в России в 2007-2013 гг.</w:t>
      </w:r>
    </w:p>
    <w:tbl>
      <w:tblPr>
        <w:tblStyle w:val="-641"/>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0"/>
        <w:gridCol w:w="996"/>
        <w:gridCol w:w="996"/>
        <w:gridCol w:w="996"/>
        <w:gridCol w:w="996"/>
        <w:gridCol w:w="960"/>
        <w:gridCol w:w="960"/>
        <w:gridCol w:w="960"/>
      </w:tblGrid>
      <w:tr w:rsidR="005D6A02" w:rsidRPr="00AD4701" w14:paraId="6D2F65A2" w14:textId="77777777" w:rsidTr="000816A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20" w:type="dxa"/>
            <w:tcBorders>
              <w:bottom w:val="none" w:sz="0" w:space="0" w:color="auto"/>
            </w:tcBorders>
            <w:shd w:val="clear" w:color="auto" w:fill="auto"/>
            <w:noWrap/>
            <w:hideMark/>
          </w:tcPr>
          <w:p w14:paraId="67906FB7" w14:textId="77777777" w:rsidR="007E151C" w:rsidRPr="00AD4701" w:rsidRDefault="007E151C" w:rsidP="006F33C4">
            <w:pPr>
              <w:rPr>
                <w:rFonts w:ascii="Times New Roman" w:eastAsia="Times New Roman" w:hAnsi="Times New Roman"/>
                <w:bCs w:val="0"/>
                <w:color w:val="auto"/>
                <w:sz w:val="24"/>
                <w:szCs w:val="24"/>
              </w:rPr>
            </w:pPr>
            <w:r w:rsidRPr="00AD4701">
              <w:rPr>
                <w:rFonts w:ascii="Times New Roman" w:eastAsia="Times New Roman" w:hAnsi="Times New Roman"/>
                <w:bCs w:val="0"/>
                <w:color w:val="auto"/>
                <w:sz w:val="24"/>
                <w:szCs w:val="24"/>
              </w:rPr>
              <w:t>Никель, тыс. тонн</w:t>
            </w:r>
          </w:p>
        </w:tc>
        <w:tc>
          <w:tcPr>
            <w:tcW w:w="996" w:type="dxa"/>
            <w:tcBorders>
              <w:bottom w:val="none" w:sz="0" w:space="0" w:color="auto"/>
            </w:tcBorders>
            <w:shd w:val="clear" w:color="auto" w:fill="auto"/>
            <w:noWrap/>
            <w:hideMark/>
          </w:tcPr>
          <w:p w14:paraId="2B1ABB57" w14:textId="77777777" w:rsidR="007E151C" w:rsidRPr="00AD4701" w:rsidRDefault="007E151C" w:rsidP="006F33C4">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24"/>
                <w:szCs w:val="24"/>
              </w:rPr>
            </w:pPr>
            <w:r w:rsidRPr="00AD4701">
              <w:rPr>
                <w:rFonts w:ascii="Times New Roman" w:eastAsia="Times New Roman" w:hAnsi="Times New Roman"/>
                <w:bCs w:val="0"/>
                <w:color w:val="auto"/>
                <w:sz w:val="24"/>
                <w:szCs w:val="24"/>
              </w:rPr>
              <w:t>2007</w:t>
            </w:r>
          </w:p>
        </w:tc>
        <w:tc>
          <w:tcPr>
            <w:tcW w:w="996" w:type="dxa"/>
            <w:tcBorders>
              <w:bottom w:val="none" w:sz="0" w:space="0" w:color="auto"/>
            </w:tcBorders>
            <w:shd w:val="clear" w:color="auto" w:fill="auto"/>
            <w:noWrap/>
            <w:hideMark/>
          </w:tcPr>
          <w:p w14:paraId="3B91C136" w14:textId="77777777" w:rsidR="007E151C" w:rsidRPr="00AD4701" w:rsidRDefault="007E151C" w:rsidP="006F33C4">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24"/>
                <w:szCs w:val="24"/>
              </w:rPr>
            </w:pPr>
            <w:r w:rsidRPr="00AD4701">
              <w:rPr>
                <w:rFonts w:ascii="Times New Roman" w:eastAsia="Times New Roman" w:hAnsi="Times New Roman"/>
                <w:bCs w:val="0"/>
                <w:color w:val="auto"/>
                <w:sz w:val="24"/>
                <w:szCs w:val="24"/>
              </w:rPr>
              <w:t>2008</w:t>
            </w:r>
          </w:p>
        </w:tc>
        <w:tc>
          <w:tcPr>
            <w:tcW w:w="996" w:type="dxa"/>
            <w:tcBorders>
              <w:bottom w:val="none" w:sz="0" w:space="0" w:color="auto"/>
            </w:tcBorders>
            <w:shd w:val="clear" w:color="auto" w:fill="auto"/>
            <w:noWrap/>
            <w:hideMark/>
          </w:tcPr>
          <w:p w14:paraId="61AE0ED4" w14:textId="77777777" w:rsidR="007E151C" w:rsidRPr="00AD4701" w:rsidRDefault="007E151C" w:rsidP="006F33C4">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24"/>
                <w:szCs w:val="24"/>
              </w:rPr>
            </w:pPr>
            <w:r w:rsidRPr="00AD4701">
              <w:rPr>
                <w:rFonts w:ascii="Times New Roman" w:eastAsia="Times New Roman" w:hAnsi="Times New Roman"/>
                <w:bCs w:val="0"/>
                <w:color w:val="auto"/>
                <w:sz w:val="24"/>
                <w:szCs w:val="24"/>
              </w:rPr>
              <w:t>2009</w:t>
            </w:r>
          </w:p>
        </w:tc>
        <w:tc>
          <w:tcPr>
            <w:tcW w:w="996" w:type="dxa"/>
            <w:tcBorders>
              <w:bottom w:val="none" w:sz="0" w:space="0" w:color="auto"/>
            </w:tcBorders>
            <w:shd w:val="clear" w:color="auto" w:fill="auto"/>
            <w:noWrap/>
            <w:hideMark/>
          </w:tcPr>
          <w:p w14:paraId="6D7BCF87" w14:textId="77777777" w:rsidR="007E151C" w:rsidRPr="00AD4701" w:rsidRDefault="007E151C" w:rsidP="006F33C4">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24"/>
                <w:szCs w:val="24"/>
              </w:rPr>
            </w:pPr>
            <w:r w:rsidRPr="00AD4701">
              <w:rPr>
                <w:rFonts w:ascii="Times New Roman" w:eastAsia="Times New Roman" w:hAnsi="Times New Roman"/>
                <w:bCs w:val="0"/>
                <w:color w:val="auto"/>
                <w:sz w:val="24"/>
                <w:szCs w:val="24"/>
              </w:rPr>
              <w:t>2010</w:t>
            </w:r>
          </w:p>
        </w:tc>
        <w:tc>
          <w:tcPr>
            <w:tcW w:w="960" w:type="dxa"/>
            <w:tcBorders>
              <w:bottom w:val="none" w:sz="0" w:space="0" w:color="auto"/>
            </w:tcBorders>
            <w:shd w:val="clear" w:color="auto" w:fill="auto"/>
            <w:noWrap/>
            <w:hideMark/>
          </w:tcPr>
          <w:p w14:paraId="41D55931" w14:textId="77777777" w:rsidR="007E151C" w:rsidRPr="00AD4701" w:rsidRDefault="007E151C" w:rsidP="006F33C4">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24"/>
                <w:szCs w:val="24"/>
              </w:rPr>
            </w:pPr>
            <w:r w:rsidRPr="00AD4701">
              <w:rPr>
                <w:rFonts w:ascii="Times New Roman" w:eastAsia="Times New Roman" w:hAnsi="Times New Roman"/>
                <w:bCs w:val="0"/>
                <w:color w:val="auto"/>
                <w:sz w:val="24"/>
                <w:szCs w:val="24"/>
              </w:rPr>
              <w:t>2011</w:t>
            </w:r>
          </w:p>
        </w:tc>
        <w:tc>
          <w:tcPr>
            <w:tcW w:w="960" w:type="dxa"/>
            <w:tcBorders>
              <w:bottom w:val="none" w:sz="0" w:space="0" w:color="auto"/>
            </w:tcBorders>
            <w:shd w:val="clear" w:color="auto" w:fill="auto"/>
            <w:noWrap/>
            <w:hideMark/>
          </w:tcPr>
          <w:p w14:paraId="30CB7D0D" w14:textId="77777777" w:rsidR="007E151C" w:rsidRPr="00AD4701" w:rsidRDefault="007E151C" w:rsidP="006F33C4">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24"/>
                <w:szCs w:val="24"/>
              </w:rPr>
            </w:pPr>
            <w:r w:rsidRPr="00AD4701">
              <w:rPr>
                <w:rFonts w:ascii="Times New Roman" w:eastAsia="Times New Roman" w:hAnsi="Times New Roman"/>
                <w:bCs w:val="0"/>
                <w:color w:val="auto"/>
                <w:sz w:val="24"/>
                <w:szCs w:val="24"/>
              </w:rPr>
              <w:t>2012</w:t>
            </w:r>
          </w:p>
        </w:tc>
        <w:tc>
          <w:tcPr>
            <w:tcW w:w="960" w:type="dxa"/>
            <w:tcBorders>
              <w:bottom w:val="none" w:sz="0" w:space="0" w:color="auto"/>
            </w:tcBorders>
            <w:shd w:val="clear" w:color="auto" w:fill="auto"/>
            <w:noWrap/>
            <w:hideMark/>
          </w:tcPr>
          <w:p w14:paraId="098923CF" w14:textId="77777777" w:rsidR="007E151C" w:rsidRPr="00AD4701" w:rsidRDefault="007E151C" w:rsidP="006F33C4">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24"/>
                <w:szCs w:val="24"/>
              </w:rPr>
            </w:pPr>
            <w:r w:rsidRPr="00AD4701">
              <w:rPr>
                <w:rFonts w:ascii="Times New Roman" w:eastAsia="Times New Roman" w:hAnsi="Times New Roman"/>
                <w:bCs w:val="0"/>
                <w:color w:val="auto"/>
                <w:sz w:val="24"/>
                <w:szCs w:val="24"/>
              </w:rPr>
              <w:t>2013</w:t>
            </w:r>
          </w:p>
        </w:tc>
      </w:tr>
      <w:tr w:rsidR="005D6A02" w:rsidRPr="00AD4701" w14:paraId="7D5963CF" w14:textId="77777777" w:rsidTr="000816A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20" w:type="dxa"/>
            <w:shd w:val="clear" w:color="auto" w:fill="auto"/>
            <w:noWrap/>
            <w:hideMark/>
          </w:tcPr>
          <w:p w14:paraId="4E5AE2D9" w14:textId="77777777" w:rsidR="007E151C" w:rsidRPr="00AD4701" w:rsidRDefault="007E151C" w:rsidP="006F33C4">
            <w:pPr>
              <w:rPr>
                <w:rFonts w:ascii="Times New Roman" w:eastAsia="Times New Roman" w:hAnsi="Times New Roman"/>
                <w:b w:val="0"/>
                <w:bCs w:val="0"/>
                <w:color w:val="auto"/>
                <w:sz w:val="24"/>
                <w:szCs w:val="24"/>
              </w:rPr>
            </w:pPr>
            <w:r w:rsidRPr="00AD4701">
              <w:rPr>
                <w:rFonts w:ascii="Times New Roman" w:eastAsia="Times New Roman" w:hAnsi="Times New Roman"/>
                <w:b w:val="0"/>
                <w:bCs w:val="0"/>
                <w:color w:val="auto"/>
                <w:sz w:val="24"/>
                <w:szCs w:val="24"/>
              </w:rPr>
              <w:t>Россия</w:t>
            </w:r>
          </w:p>
        </w:tc>
        <w:tc>
          <w:tcPr>
            <w:tcW w:w="996" w:type="dxa"/>
            <w:shd w:val="clear" w:color="auto" w:fill="auto"/>
            <w:noWrap/>
            <w:hideMark/>
          </w:tcPr>
          <w:p w14:paraId="0FBD875C"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rPr>
            </w:pPr>
            <w:r w:rsidRPr="00AD4701">
              <w:rPr>
                <w:rFonts w:ascii="Times New Roman" w:eastAsia="Times New Roman" w:hAnsi="Times New Roman"/>
                <w:bCs/>
                <w:color w:val="auto"/>
                <w:sz w:val="24"/>
                <w:szCs w:val="24"/>
              </w:rPr>
              <w:t>273,7</w:t>
            </w:r>
          </w:p>
        </w:tc>
        <w:tc>
          <w:tcPr>
            <w:tcW w:w="996" w:type="dxa"/>
            <w:shd w:val="clear" w:color="auto" w:fill="auto"/>
            <w:noWrap/>
            <w:hideMark/>
          </w:tcPr>
          <w:p w14:paraId="74FE96CE"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rPr>
            </w:pPr>
            <w:r w:rsidRPr="00AD4701">
              <w:rPr>
                <w:rFonts w:ascii="Times New Roman" w:eastAsia="Times New Roman" w:hAnsi="Times New Roman"/>
                <w:bCs/>
                <w:color w:val="auto"/>
                <w:sz w:val="24"/>
                <w:szCs w:val="24"/>
              </w:rPr>
              <w:t>260,4</w:t>
            </w:r>
          </w:p>
        </w:tc>
        <w:tc>
          <w:tcPr>
            <w:tcW w:w="996" w:type="dxa"/>
            <w:shd w:val="clear" w:color="auto" w:fill="auto"/>
            <w:noWrap/>
            <w:hideMark/>
          </w:tcPr>
          <w:p w14:paraId="65EC5A7D"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rPr>
            </w:pPr>
            <w:r w:rsidRPr="00AD4701">
              <w:rPr>
                <w:rFonts w:ascii="Times New Roman" w:eastAsia="Times New Roman" w:hAnsi="Times New Roman"/>
                <w:bCs/>
                <w:color w:val="auto"/>
                <w:sz w:val="24"/>
                <w:szCs w:val="24"/>
              </w:rPr>
              <w:t>245,0</w:t>
            </w:r>
          </w:p>
        </w:tc>
        <w:tc>
          <w:tcPr>
            <w:tcW w:w="996" w:type="dxa"/>
            <w:shd w:val="clear" w:color="auto" w:fill="auto"/>
            <w:noWrap/>
            <w:hideMark/>
          </w:tcPr>
          <w:p w14:paraId="37585EC7"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rPr>
            </w:pPr>
            <w:r w:rsidRPr="00AD4701">
              <w:rPr>
                <w:rFonts w:ascii="Times New Roman" w:eastAsia="Times New Roman" w:hAnsi="Times New Roman"/>
                <w:bCs/>
                <w:color w:val="auto"/>
                <w:sz w:val="24"/>
                <w:szCs w:val="24"/>
              </w:rPr>
              <w:t>262,5</w:t>
            </w:r>
          </w:p>
        </w:tc>
        <w:tc>
          <w:tcPr>
            <w:tcW w:w="960" w:type="dxa"/>
            <w:shd w:val="clear" w:color="auto" w:fill="auto"/>
            <w:noWrap/>
            <w:hideMark/>
          </w:tcPr>
          <w:p w14:paraId="5438CB50"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rPr>
            </w:pPr>
            <w:r w:rsidRPr="00AD4701">
              <w:rPr>
                <w:rFonts w:ascii="Times New Roman" w:eastAsia="Times New Roman" w:hAnsi="Times New Roman"/>
                <w:bCs/>
                <w:color w:val="auto"/>
                <w:sz w:val="24"/>
                <w:szCs w:val="24"/>
              </w:rPr>
              <w:t>266,0</w:t>
            </w:r>
          </w:p>
        </w:tc>
        <w:tc>
          <w:tcPr>
            <w:tcW w:w="960" w:type="dxa"/>
            <w:shd w:val="clear" w:color="auto" w:fill="auto"/>
            <w:noWrap/>
            <w:hideMark/>
          </w:tcPr>
          <w:p w14:paraId="21DC9FCB"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rPr>
            </w:pPr>
            <w:r w:rsidRPr="00AD4701">
              <w:rPr>
                <w:rFonts w:ascii="Times New Roman" w:eastAsia="Times New Roman" w:hAnsi="Times New Roman"/>
                <w:bCs/>
                <w:color w:val="auto"/>
                <w:sz w:val="24"/>
                <w:szCs w:val="24"/>
              </w:rPr>
              <w:t>256,0</w:t>
            </w:r>
          </w:p>
        </w:tc>
        <w:tc>
          <w:tcPr>
            <w:tcW w:w="960" w:type="dxa"/>
            <w:shd w:val="clear" w:color="auto" w:fill="auto"/>
            <w:noWrap/>
            <w:hideMark/>
          </w:tcPr>
          <w:p w14:paraId="27EAFF85"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rPr>
            </w:pPr>
            <w:r w:rsidRPr="00AD4701">
              <w:rPr>
                <w:rFonts w:ascii="Times New Roman" w:eastAsia="Times New Roman" w:hAnsi="Times New Roman"/>
                <w:bCs/>
                <w:color w:val="auto"/>
                <w:sz w:val="24"/>
                <w:szCs w:val="24"/>
              </w:rPr>
              <w:t>246,0</w:t>
            </w:r>
          </w:p>
        </w:tc>
      </w:tr>
      <w:tr w:rsidR="005D6A02" w:rsidRPr="00AD4701" w14:paraId="2100E06F" w14:textId="77777777" w:rsidTr="000816A5">
        <w:trPr>
          <w:trHeight w:val="300"/>
          <w:jc w:val="center"/>
        </w:trPr>
        <w:tc>
          <w:tcPr>
            <w:cnfStyle w:val="001000000000" w:firstRow="0" w:lastRow="0" w:firstColumn="1" w:lastColumn="0" w:oddVBand="0" w:evenVBand="0" w:oddHBand="0" w:evenHBand="0" w:firstRowFirstColumn="0" w:firstRowLastColumn="0" w:lastRowFirstColumn="0" w:lastRowLastColumn="0"/>
            <w:tcW w:w="2220" w:type="dxa"/>
            <w:shd w:val="clear" w:color="auto" w:fill="auto"/>
            <w:noWrap/>
            <w:hideMark/>
          </w:tcPr>
          <w:p w14:paraId="6956FBE0" w14:textId="77777777" w:rsidR="007E151C" w:rsidRPr="00AD4701" w:rsidRDefault="007E151C" w:rsidP="006F33C4">
            <w:pPr>
              <w:rPr>
                <w:rFonts w:ascii="Times New Roman" w:eastAsia="Times New Roman" w:hAnsi="Times New Roman"/>
                <w:b w:val="0"/>
                <w:color w:val="auto"/>
                <w:sz w:val="24"/>
                <w:szCs w:val="24"/>
              </w:rPr>
            </w:pPr>
            <w:r w:rsidRPr="00AD4701">
              <w:rPr>
                <w:rFonts w:ascii="Times New Roman" w:eastAsia="Times New Roman" w:hAnsi="Times New Roman"/>
                <w:b w:val="0"/>
                <w:color w:val="auto"/>
                <w:sz w:val="24"/>
                <w:szCs w:val="24"/>
              </w:rPr>
              <w:t>Норникель</w:t>
            </w:r>
          </w:p>
        </w:tc>
        <w:tc>
          <w:tcPr>
            <w:tcW w:w="996" w:type="dxa"/>
            <w:shd w:val="clear" w:color="auto" w:fill="auto"/>
            <w:noWrap/>
            <w:hideMark/>
          </w:tcPr>
          <w:p w14:paraId="4909ADFF"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234,454</w:t>
            </w:r>
          </w:p>
        </w:tc>
        <w:tc>
          <w:tcPr>
            <w:tcW w:w="996" w:type="dxa"/>
            <w:shd w:val="clear" w:color="auto" w:fill="auto"/>
            <w:noWrap/>
            <w:hideMark/>
          </w:tcPr>
          <w:p w14:paraId="1364DF83"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232,302</w:t>
            </w:r>
          </w:p>
        </w:tc>
        <w:tc>
          <w:tcPr>
            <w:tcW w:w="996" w:type="dxa"/>
            <w:shd w:val="clear" w:color="auto" w:fill="auto"/>
            <w:noWrap/>
            <w:hideMark/>
          </w:tcPr>
          <w:p w14:paraId="1FDF7032"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232,813</w:t>
            </w:r>
          </w:p>
        </w:tc>
        <w:tc>
          <w:tcPr>
            <w:tcW w:w="996" w:type="dxa"/>
            <w:shd w:val="clear" w:color="auto" w:fill="auto"/>
            <w:noWrap/>
            <w:hideMark/>
          </w:tcPr>
          <w:p w14:paraId="59DFEC34"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235,518</w:t>
            </w:r>
          </w:p>
        </w:tc>
        <w:tc>
          <w:tcPr>
            <w:tcW w:w="960" w:type="dxa"/>
            <w:shd w:val="clear" w:color="auto" w:fill="auto"/>
            <w:noWrap/>
            <w:hideMark/>
          </w:tcPr>
          <w:p w14:paraId="7E757003"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237,2</w:t>
            </w:r>
          </w:p>
        </w:tc>
        <w:tc>
          <w:tcPr>
            <w:tcW w:w="960" w:type="dxa"/>
            <w:shd w:val="clear" w:color="auto" w:fill="auto"/>
            <w:noWrap/>
            <w:hideMark/>
          </w:tcPr>
          <w:p w14:paraId="7A571D38"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233,6</w:t>
            </w:r>
          </w:p>
        </w:tc>
        <w:tc>
          <w:tcPr>
            <w:tcW w:w="960" w:type="dxa"/>
            <w:shd w:val="clear" w:color="auto" w:fill="auto"/>
            <w:noWrap/>
            <w:hideMark/>
          </w:tcPr>
          <w:p w14:paraId="7B08F08A"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231,8</w:t>
            </w:r>
          </w:p>
        </w:tc>
      </w:tr>
      <w:tr w:rsidR="005D6A02" w:rsidRPr="00AD4701" w14:paraId="24B40BB6" w14:textId="77777777" w:rsidTr="000816A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20" w:type="dxa"/>
            <w:shd w:val="clear" w:color="auto" w:fill="auto"/>
            <w:noWrap/>
            <w:hideMark/>
          </w:tcPr>
          <w:p w14:paraId="39AED75E" w14:textId="77777777" w:rsidR="007E151C" w:rsidRPr="00AD4701" w:rsidRDefault="007E151C" w:rsidP="006F33C4">
            <w:pPr>
              <w:rPr>
                <w:rFonts w:ascii="Times New Roman" w:eastAsia="Times New Roman" w:hAnsi="Times New Roman"/>
                <w:b w:val="0"/>
                <w:color w:val="auto"/>
                <w:sz w:val="24"/>
                <w:szCs w:val="24"/>
              </w:rPr>
            </w:pPr>
            <w:r w:rsidRPr="00AD4701">
              <w:rPr>
                <w:rFonts w:ascii="Times New Roman" w:eastAsia="Times New Roman" w:hAnsi="Times New Roman"/>
                <w:b w:val="0"/>
                <w:color w:val="auto"/>
                <w:sz w:val="24"/>
                <w:szCs w:val="24"/>
              </w:rPr>
              <w:t>Южуралникель</w:t>
            </w:r>
          </w:p>
        </w:tc>
        <w:tc>
          <w:tcPr>
            <w:tcW w:w="996" w:type="dxa"/>
            <w:shd w:val="clear" w:color="auto" w:fill="auto"/>
            <w:noWrap/>
            <w:hideMark/>
          </w:tcPr>
          <w:p w14:paraId="03891136"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17,14</w:t>
            </w:r>
          </w:p>
        </w:tc>
        <w:tc>
          <w:tcPr>
            <w:tcW w:w="996" w:type="dxa"/>
            <w:shd w:val="clear" w:color="auto" w:fill="auto"/>
            <w:noWrap/>
            <w:hideMark/>
          </w:tcPr>
          <w:p w14:paraId="3C65F2D9"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16,0</w:t>
            </w:r>
          </w:p>
        </w:tc>
        <w:tc>
          <w:tcPr>
            <w:tcW w:w="996" w:type="dxa"/>
            <w:shd w:val="clear" w:color="auto" w:fill="auto"/>
            <w:noWrap/>
            <w:hideMark/>
          </w:tcPr>
          <w:p w14:paraId="2E224B72"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15,6</w:t>
            </w:r>
          </w:p>
        </w:tc>
        <w:tc>
          <w:tcPr>
            <w:tcW w:w="996" w:type="dxa"/>
            <w:shd w:val="clear" w:color="auto" w:fill="auto"/>
            <w:noWrap/>
            <w:hideMark/>
          </w:tcPr>
          <w:p w14:paraId="74B51B5E"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17,0</w:t>
            </w:r>
          </w:p>
        </w:tc>
        <w:tc>
          <w:tcPr>
            <w:tcW w:w="960" w:type="dxa"/>
            <w:shd w:val="clear" w:color="auto" w:fill="auto"/>
            <w:noWrap/>
            <w:hideMark/>
          </w:tcPr>
          <w:p w14:paraId="62E7E5E0"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16,3</w:t>
            </w:r>
          </w:p>
        </w:tc>
        <w:tc>
          <w:tcPr>
            <w:tcW w:w="960" w:type="dxa"/>
            <w:shd w:val="clear" w:color="auto" w:fill="auto"/>
            <w:noWrap/>
            <w:hideMark/>
          </w:tcPr>
          <w:p w14:paraId="756A9E9C"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9,8</w:t>
            </w:r>
          </w:p>
        </w:tc>
        <w:tc>
          <w:tcPr>
            <w:tcW w:w="960" w:type="dxa"/>
            <w:shd w:val="clear" w:color="auto" w:fill="auto"/>
            <w:noWrap/>
            <w:hideMark/>
          </w:tcPr>
          <w:p w14:paraId="1653B784"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0,0</w:t>
            </w:r>
          </w:p>
        </w:tc>
      </w:tr>
      <w:tr w:rsidR="005D6A02" w:rsidRPr="00AD4701" w14:paraId="235FCF68" w14:textId="77777777" w:rsidTr="000816A5">
        <w:trPr>
          <w:trHeight w:val="300"/>
          <w:jc w:val="center"/>
        </w:trPr>
        <w:tc>
          <w:tcPr>
            <w:cnfStyle w:val="001000000000" w:firstRow="0" w:lastRow="0" w:firstColumn="1" w:lastColumn="0" w:oddVBand="0" w:evenVBand="0" w:oddHBand="0" w:evenHBand="0" w:firstRowFirstColumn="0" w:firstRowLastColumn="0" w:lastRowFirstColumn="0" w:lastRowLastColumn="0"/>
            <w:tcW w:w="2220" w:type="dxa"/>
            <w:shd w:val="clear" w:color="auto" w:fill="auto"/>
            <w:noWrap/>
            <w:hideMark/>
          </w:tcPr>
          <w:p w14:paraId="2A3206E8" w14:textId="77777777" w:rsidR="007E151C" w:rsidRPr="00AD4701" w:rsidRDefault="007E151C" w:rsidP="006F33C4">
            <w:pPr>
              <w:rPr>
                <w:rFonts w:ascii="Times New Roman" w:eastAsia="Times New Roman" w:hAnsi="Times New Roman"/>
                <w:b w:val="0"/>
                <w:color w:val="auto"/>
                <w:sz w:val="24"/>
                <w:szCs w:val="24"/>
              </w:rPr>
            </w:pPr>
            <w:r w:rsidRPr="00AD4701">
              <w:rPr>
                <w:rFonts w:ascii="Times New Roman" w:eastAsia="Times New Roman" w:hAnsi="Times New Roman"/>
                <w:b w:val="0"/>
                <w:color w:val="auto"/>
                <w:sz w:val="24"/>
                <w:szCs w:val="24"/>
              </w:rPr>
              <w:t>Режникель</w:t>
            </w:r>
          </w:p>
        </w:tc>
        <w:tc>
          <w:tcPr>
            <w:tcW w:w="996" w:type="dxa"/>
            <w:shd w:val="clear" w:color="auto" w:fill="auto"/>
            <w:noWrap/>
            <w:hideMark/>
          </w:tcPr>
          <w:p w14:paraId="5C3FB830"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7,3</w:t>
            </w:r>
          </w:p>
        </w:tc>
        <w:tc>
          <w:tcPr>
            <w:tcW w:w="996" w:type="dxa"/>
            <w:shd w:val="clear" w:color="auto" w:fill="auto"/>
            <w:noWrap/>
            <w:hideMark/>
          </w:tcPr>
          <w:p w14:paraId="1389F556"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4,4</w:t>
            </w:r>
          </w:p>
        </w:tc>
        <w:tc>
          <w:tcPr>
            <w:tcW w:w="996" w:type="dxa"/>
            <w:shd w:val="clear" w:color="auto" w:fill="auto"/>
            <w:noWrap/>
            <w:hideMark/>
          </w:tcPr>
          <w:p w14:paraId="2E95AD4C" w14:textId="77777777" w:rsidR="007E151C" w:rsidRPr="00AD4701" w:rsidRDefault="007E151C" w:rsidP="006F33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w:t>
            </w:r>
          </w:p>
        </w:tc>
        <w:tc>
          <w:tcPr>
            <w:tcW w:w="996" w:type="dxa"/>
            <w:shd w:val="clear" w:color="auto" w:fill="auto"/>
            <w:noWrap/>
            <w:hideMark/>
          </w:tcPr>
          <w:p w14:paraId="3F261A45" w14:textId="77777777" w:rsidR="007E151C" w:rsidRPr="00AD4701" w:rsidRDefault="007E151C" w:rsidP="006F33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w:t>
            </w:r>
          </w:p>
        </w:tc>
        <w:tc>
          <w:tcPr>
            <w:tcW w:w="960" w:type="dxa"/>
            <w:shd w:val="clear" w:color="auto" w:fill="auto"/>
            <w:noWrap/>
            <w:hideMark/>
          </w:tcPr>
          <w:p w14:paraId="33CAA4DB" w14:textId="77777777" w:rsidR="007E151C" w:rsidRPr="00AD4701" w:rsidRDefault="007E151C" w:rsidP="006F33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w:t>
            </w:r>
          </w:p>
        </w:tc>
        <w:tc>
          <w:tcPr>
            <w:tcW w:w="960" w:type="dxa"/>
            <w:shd w:val="clear" w:color="auto" w:fill="auto"/>
            <w:noWrap/>
            <w:hideMark/>
          </w:tcPr>
          <w:p w14:paraId="00232C98"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0,3</w:t>
            </w:r>
          </w:p>
        </w:tc>
        <w:tc>
          <w:tcPr>
            <w:tcW w:w="960" w:type="dxa"/>
            <w:shd w:val="clear" w:color="auto" w:fill="auto"/>
            <w:noWrap/>
            <w:hideMark/>
          </w:tcPr>
          <w:p w14:paraId="60727E30"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4,41</w:t>
            </w:r>
          </w:p>
        </w:tc>
      </w:tr>
      <w:tr w:rsidR="005D6A02" w:rsidRPr="00AD4701" w14:paraId="5FAC0DA4" w14:textId="77777777" w:rsidTr="000816A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20" w:type="dxa"/>
            <w:shd w:val="clear" w:color="auto" w:fill="auto"/>
            <w:noWrap/>
            <w:hideMark/>
          </w:tcPr>
          <w:p w14:paraId="2DA49416" w14:textId="77777777" w:rsidR="007E151C" w:rsidRPr="00AD4701" w:rsidRDefault="007E151C" w:rsidP="006F33C4">
            <w:pPr>
              <w:rPr>
                <w:rFonts w:ascii="Times New Roman" w:eastAsia="Times New Roman" w:hAnsi="Times New Roman"/>
                <w:b w:val="0"/>
                <w:color w:val="auto"/>
                <w:sz w:val="24"/>
                <w:szCs w:val="24"/>
              </w:rPr>
            </w:pPr>
            <w:r w:rsidRPr="00AD4701">
              <w:rPr>
                <w:rFonts w:ascii="Times New Roman" w:eastAsia="Times New Roman" w:hAnsi="Times New Roman"/>
                <w:b w:val="0"/>
                <w:color w:val="auto"/>
                <w:sz w:val="24"/>
                <w:szCs w:val="24"/>
              </w:rPr>
              <w:t>Уфалейникель</w:t>
            </w:r>
          </w:p>
        </w:tc>
        <w:tc>
          <w:tcPr>
            <w:tcW w:w="996" w:type="dxa"/>
            <w:shd w:val="clear" w:color="auto" w:fill="auto"/>
            <w:noWrap/>
            <w:hideMark/>
          </w:tcPr>
          <w:p w14:paraId="1DD1D886"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14,4</w:t>
            </w:r>
          </w:p>
        </w:tc>
        <w:tc>
          <w:tcPr>
            <w:tcW w:w="996" w:type="dxa"/>
            <w:shd w:val="clear" w:color="auto" w:fill="auto"/>
            <w:noWrap/>
            <w:hideMark/>
          </w:tcPr>
          <w:p w14:paraId="166C5FEE"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10,11</w:t>
            </w:r>
          </w:p>
        </w:tc>
        <w:tc>
          <w:tcPr>
            <w:tcW w:w="996" w:type="dxa"/>
            <w:shd w:val="clear" w:color="auto" w:fill="auto"/>
            <w:noWrap/>
            <w:hideMark/>
          </w:tcPr>
          <w:p w14:paraId="56A8D95E"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6,46</w:t>
            </w:r>
          </w:p>
        </w:tc>
        <w:tc>
          <w:tcPr>
            <w:tcW w:w="996" w:type="dxa"/>
            <w:shd w:val="clear" w:color="auto" w:fill="auto"/>
            <w:noWrap/>
            <w:hideMark/>
          </w:tcPr>
          <w:p w14:paraId="26A7D5EC"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10,03</w:t>
            </w:r>
          </w:p>
        </w:tc>
        <w:tc>
          <w:tcPr>
            <w:tcW w:w="960" w:type="dxa"/>
            <w:shd w:val="clear" w:color="auto" w:fill="auto"/>
            <w:noWrap/>
            <w:hideMark/>
          </w:tcPr>
          <w:p w14:paraId="0FC6925C"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9,5</w:t>
            </w:r>
          </w:p>
        </w:tc>
        <w:tc>
          <w:tcPr>
            <w:tcW w:w="960" w:type="dxa"/>
            <w:shd w:val="clear" w:color="auto" w:fill="auto"/>
            <w:noWrap/>
            <w:hideMark/>
          </w:tcPr>
          <w:p w14:paraId="4FE97BCF"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9,43</w:t>
            </w:r>
          </w:p>
        </w:tc>
        <w:tc>
          <w:tcPr>
            <w:tcW w:w="960" w:type="dxa"/>
            <w:shd w:val="clear" w:color="auto" w:fill="auto"/>
            <w:noWrap/>
            <w:hideMark/>
          </w:tcPr>
          <w:p w14:paraId="4B3F8A5E"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11,41</w:t>
            </w:r>
          </w:p>
        </w:tc>
      </w:tr>
      <w:tr w:rsidR="005D6A02" w:rsidRPr="00AD4701" w14:paraId="08A401A4" w14:textId="77777777" w:rsidTr="000816A5">
        <w:trPr>
          <w:trHeight w:val="300"/>
          <w:jc w:val="center"/>
        </w:trPr>
        <w:tc>
          <w:tcPr>
            <w:cnfStyle w:val="001000000000" w:firstRow="0" w:lastRow="0" w:firstColumn="1" w:lastColumn="0" w:oddVBand="0" w:evenVBand="0" w:oddHBand="0" w:evenHBand="0" w:firstRowFirstColumn="0" w:firstRowLastColumn="0" w:lastRowFirstColumn="0" w:lastRowLastColumn="0"/>
            <w:tcW w:w="2220" w:type="dxa"/>
            <w:shd w:val="clear" w:color="auto" w:fill="auto"/>
            <w:noWrap/>
            <w:hideMark/>
          </w:tcPr>
          <w:p w14:paraId="66943015" w14:textId="77777777" w:rsidR="007E151C" w:rsidRPr="00AD4701" w:rsidRDefault="007E151C" w:rsidP="006F33C4">
            <w:pPr>
              <w:rPr>
                <w:rFonts w:ascii="Times New Roman" w:eastAsia="Times New Roman" w:hAnsi="Times New Roman"/>
                <w:b w:val="0"/>
                <w:color w:val="auto"/>
                <w:sz w:val="24"/>
                <w:szCs w:val="24"/>
              </w:rPr>
            </w:pPr>
            <w:r w:rsidRPr="00AD4701">
              <w:rPr>
                <w:rFonts w:ascii="Times New Roman" w:eastAsia="Times New Roman" w:hAnsi="Times New Roman"/>
                <w:b w:val="0"/>
                <w:color w:val="auto"/>
                <w:sz w:val="24"/>
                <w:szCs w:val="24"/>
              </w:rPr>
              <w:t>Уралэлектромедь</w:t>
            </w:r>
          </w:p>
        </w:tc>
        <w:tc>
          <w:tcPr>
            <w:tcW w:w="996" w:type="dxa"/>
            <w:shd w:val="clear" w:color="auto" w:fill="auto"/>
            <w:noWrap/>
            <w:hideMark/>
          </w:tcPr>
          <w:p w14:paraId="5E0577DC"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1,13</w:t>
            </w:r>
          </w:p>
        </w:tc>
        <w:tc>
          <w:tcPr>
            <w:tcW w:w="996" w:type="dxa"/>
            <w:shd w:val="clear" w:color="auto" w:fill="auto"/>
            <w:noWrap/>
            <w:hideMark/>
          </w:tcPr>
          <w:p w14:paraId="12D411C9"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1,09</w:t>
            </w:r>
          </w:p>
        </w:tc>
        <w:tc>
          <w:tcPr>
            <w:tcW w:w="996" w:type="dxa"/>
            <w:shd w:val="clear" w:color="auto" w:fill="auto"/>
            <w:noWrap/>
            <w:hideMark/>
          </w:tcPr>
          <w:p w14:paraId="6CBAFDD8"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1,1</w:t>
            </w:r>
          </w:p>
        </w:tc>
        <w:tc>
          <w:tcPr>
            <w:tcW w:w="996" w:type="dxa"/>
            <w:shd w:val="clear" w:color="auto" w:fill="auto"/>
            <w:noWrap/>
            <w:hideMark/>
          </w:tcPr>
          <w:p w14:paraId="5CA93FA7"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1,0</w:t>
            </w:r>
          </w:p>
        </w:tc>
        <w:tc>
          <w:tcPr>
            <w:tcW w:w="960" w:type="dxa"/>
            <w:shd w:val="clear" w:color="auto" w:fill="auto"/>
            <w:noWrap/>
            <w:hideMark/>
          </w:tcPr>
          <w:p w14:paraId="63FBD0FE"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1,0</w:t>
            </w:r>
          </w:p>
        </w:tc>
        <w:tc>
          <w:tcPr>
            <w:tcW w:w="960" w:type="dxa"/>
            <w:shd w:val="clear" w:color="auto" w:fill="auto"/>
            <w:noWrap/>
            <w:hideMark/>
          </w:tcPr>
          <w:p w14:paraId="4E8D8C9F"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0,95</w:t>
            </w:r>
          </w:p>
        </w:tc>
        <w:tc>
          <w:tcPr>
            <w:tcW w:w="960" w:type="dxa"/>
            <w:shd w:val="clear" w:color="auto" w:fill="auto"/>
            <w:noWrap/>
            <w:hideMark/>
          </w:tcPr>
          <w:p w14:paraId="27587C44"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0,94</w:t>
            </w:r>
          </w:p>
        </w:tc>
      </w:tr>
    </w:tbl>
    <w:p w14:paraId="16DFA841" w14:textId="77777777" w:rsidR="007E151C" w:rsidRPr="00AD4701" w:rsidRDefault="007E151C" w:rsidP="007E151C">
      <w:pPr>
        <w:spacing w:after="0" w:line="240" w:lineRule="auto"/>
        <w:jc w:val="both"/>
        <w:rPr>
          <w:rFonts w:ascii="Times New Roman" w:hAnsi="Times New Roman"/>
          <w:i/>
          <w:sz w:val="20"/>
          <w:szCs w:val="24"/>
          <w:lang w:val="en-US"/>
        </w:rPr>
      </w:pPr>
      <w:r w:rsidRPr="00AD4701">
        <w:rPr>
          <w:rFonts w:ascii="Times New Roman" w:hAnsi="Times New Roman"/>
          <w:i/>
          <w:sz w:val="20"/>
          <w:szCs w:val="24"/>
        </w:rPr>
        <w:t xml:space="preserve">Источник: </w:t>
      </w:r>
      <w:r w:rsidRPr="00AD4701">
        <w:rPr>
          <w:rFonts w:ascii="Times New Roman" w:hAnsi="Times New Roman"/>
          <w:i/>
          <w:sz w:val="20"/>
          <w:szCs w:val="24"/>
          <w:lang w:val="en-US"/>
        </w:rPr>
        <w:t>Infogeo.ru</w:t>
      </w:r>
    </w:p>
    <w:p w14:paraId="1D467785" w14:textId="77777777"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ab/>
      </w:r>
    </w:p>
    <w:p w14:paraId="13D9FCCB" w14:textId="3F8C22F1"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Производством кобальта в России занимаются лишь два предприятия: ГМК «Норильский Никель» (в частности ООО «Кольская ГМК») и «Уфалейникель» (см. Таблицу</w:t>
      </w:r>
      <w:r w:rsidR="006A4423" w:rsidRPr="00AD4701">
        <w:rPr>
          <w:rFonts w:ascii="Times New Roman" w:hAnsi="Times New Roman"/>
          <w:sz w:val="24"/>
          <w:szCs w:val="24"/>
        </w:rPr>
        <w:t xml:space="preserve"> 2</w:t>
      </w:r>
      <w:r w:rsidR="000816A5">
        <w:rPr>
          <w:rFonts w:ascii="Times New Roman" w:hAnsi="Times New Roman"/>
          <w:sz w:val="24"/>
          <w:szCs w:val="24"/>
        </w:rPr>
        <w:t>5</w:t>
      </w:r>
      <w:r w:rsidRPr="00AD4701">
        <w:rPr>
          <w:rFonts w:ascii="Times New Roman" w:hAnsi="Times New Roman"/>
          <w:sz w:val="24"/>
          <w:szCs w:val="24"/>
        </w:rPr>
        <w:t xml:space="preserve">). В последние годы предприятие «Уфалейникель» приостановило производство кобальта. Кобальтовый концентрат в основном экспортируется в Финляндию, Нидерланды, Норвегию и Великобританию. </w:t>
      </w:r>
    </w:p>
    <w:p w14:paraId="2CC3C0BA" w14:textId="77777777" w:rsidR="00D95093" w:rsidRPr="00AD4701" w:rsidRDefault="00D95093" w:rsidP="007E151C">
      <w:pPr>
        <w:spacing w:after="0" w:line="240" w:lineRule="auto"/>
        <w:jc w:val="center"/>
        <w:rPr>
          <w:rFonts w:ascii="Times New Roman" w:hAnsi="Times New Roman"/>
          <w:b/>
          <w:sz w:val="24"/>
          <w:szCs w:val="24"/>
        </w:rPr>
      </w:pPr>
    </w:p>
    <w:p w14:paraId="6CC57643" w14:textId="1F902627" w:rsidR="007E151C" w:rsidRPr="00AD4701" w:rsidRDefault="007E151C" w:rsidP="007E151C">
      <w:pPr>
        <w:spacing w:after="0" w:line="240" w:lineRule="auto"/>
        <w:jc w:val="center"/>
        <w:rPr>
          <w:rFonts w:ascii="Times New Roman" w:hAnsi="Times New Roman"/>
          <w:b/>
          <w:sz w:val="24"/>
          <w:szCs w:val="24"/>
        </w:rPr>
      </w:pPr>
      <w:r w:rsidRPr="00AD4701">
        <w:rPr>
          <w:rFonts w:ascii="Times New Roman" w:hAnsi="Times New Roman"/>
          <w:b/>
          <w:sz w:val="24"/>
          <w:szCs w:val="24"/>
        </w:rPr>
        <w:t>Таблица</w:t>
      </w:r>
      <w:r w:rsidR="00DB369F" w:rsidRPr="00AD4701">
        <w:rPr>
          <w:rFonts w:ascii="Times New Roman" w:hAnsi="Times New Roman"/>
          <w:b/>
          <w:sz w:val="24"/>
          <w:szCs w:val="24"/>
        </w:rPr>
        <w:t xml:space="preserve"> 2</w:t>
      </w:r>
      <w:r w:rsidR="000816A5">
        <w:rPr>
          <w:rFonts w:ascii="Times New Roman" w:hAnsi="Times New Roman"/>
          <w:b/>
          <w:sz w:val="24"/>
          <w:szCs w:val="24"/>
        </w:rPr>
        <w:t>5</w:t>
      </w:r>
      <w:r w:rsidRPr="00AD4701">
        <w:rPr>
          <w:rFonts w:ascii="Times New Roman" w:hAnsi="Times New Roman"/>
          <w:b/>
          <w:sz w:val="24"/>
          <w:szCs w:val="24"/>
        </w:rPr>
        <w:t>. Производство кобальта в России</w:t>
      </w:r>
    </w:p>
    <w:tbl>
      <w:tblPr>
        <w:tblStyle w:val="-641"/>
        <w:tblW w:w="8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0"/>
        <w:gridCol w:w="960"/>
        <w:gridCol w:w="960"/>
        <w:gridCol w:w="960"/>
        <w:gridCol w:w="960"/>
        <w:gridCol w:w="960"/>
        <w:gridCol w:w="960"/>
        <w:gridCol w:w="960"/>
      </w:tblGrid>
      <w:tr w:rsidR="005D6A02" w:rsidRPr="00AD4701" w14:paraId="4AE92948" w14:textId="77777777" w:rsidTr="000816A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20" w:type="dxa"/>
            <w:tcBorders>
              <w:bottom w:val="none" w:sz="0" w:space="0" w:color="auto"/>
            </w:tcBorders>
            <w:shd w:val="clear" w:color="auto" w:fill="auto"/>
            <w:noWrap/>
            <w:hideMark/>
          </w:tcPr>
          <w:p w14:paraId="6E56C83F" w14:textId="77777777" w:rsidR="007E151C" w:rsidRPr="00AD4701" w:rsidRDefault="007E151C" w:rsidP="006F33C4">
            <w:pPr>
              <w:rPr>
                <w:rFonts w:ascii="Times New Roman" w:eastAsia="Times New Roman" w:hAnsi="Times New Roman"/>
                <w:bCs w:val="0"/>
                <w:color w:val="auto"/>
                <w:sz w:val="24"/>
                <w:szCs w:val="24"/>
              </w:rPr>
            </w:pPr>
            <w:r w:rsidRPr="00AD4701">
              <w:rPr>
                <w:rFonts w:ascii="Times New Roman" w:eastAsia="Times New Roman" w:hAnsi="Times New Roman"/>
                <w:bCs w:val="0"/>
                <w:color w:val="auto"/>
                <w:sz w:val="24"/>
                <w:szCs w:val="24"/>
              </w:rPr>
              <w:t>Кобальт, тонн</w:t>
            </w:r>
          </w:p>
        </w:tc>
        <w:tc>
          <w:tcPr>
            <w:tcW w:w="960" w:type="dxa"/>
            <w:tcBorders>
              <w:bottom w:val="none" w:sz="0" w:space="0" w:color="auto"/>
            </w:tcBorders>
            <w:shd w:val="clear" w:color="auto" w:fill="auto"/>
            <w:noWrap/>
            <w:hideMark/>
          </w:tcPr>
          <w:p w14:paraId="124D05E9" w14:textId="77777777" w:rsidR="007E151C" w:rsidRPr="00AD4701" w:rsidRDefault="007E151C" w:rsidP="006F33C4">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24"/>
                <w:szCs w:val="24"/>
              </w:rPr>
            </w:pPr>
            <w:r w:rsidRPr="00AD4701">
              <w:rPr>
                <w:rFonts w:ascii="Times New Roman" w:eastAsia="Times New Roman" w:hAnsi="Times New Roman"/>
                <w:bCs w:val="0"/>
                <w:color w:val="auto"/>
                <w:sz w:val="24"/>
                <w:szCs w:val="24"/>
              </w:rPr>
              <w:t>2007</w:t>
            </w:r>
          </w:p>
        </w:tc>
        <w:tc>
          <w:tcPr>
            <w:tcW w:w="960" w:type="dxa"/>
            <w:tcBorders>
              <w:bottom w:val="none" w:sz="0" w:space="0" w:color="auto"/>
            </w:tcBorders>
            <w:shd w:val="clear" w:color="auto" w:fill="auto"/>
            <w:noWrap/>
            <w:hideMark/>
          </w:tcPr>
          <w:p w14:paraId="2FE87A36" w14:textId="77777777" w:rsidR="007E151C" w:rsidRPr="00AD4701" w:rsidRDefault="007E151C" w:rsidP="006F33C4">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24"/>
                <w:szCs w:val="24"/>
              </w:rPr>
            </w:pPr>
            <w:r w:rsidRPr="00AD4701">
              <w:rPr>
                <w:rFonts w:ascii="Times New Roman" w:eastAsia="Times New Roman" w:hAnsi="Times New Roman"/>
                <w:bCs w:val="0"/>
                <w:color w:val="auto"/>
                <w:sz w:val="24"/>
                <w:szCs w:val="24"/>
              </w:rPr>
              <w:t>2008</w:t>
            </w:r>
          </w:p>
        </w:tc>
        <w:tc>
          <w:tcPr>
            <w:tcW w:w="960" w:type="dxa"/>
            <w:tcBorders>
              <w:bottom w:val="none" w:sz="0" w:space="0" w:color="auto"/>
            </w:tcBorders>
            <w:shd w:val="clear" w:color="auto" w:fill="auto"/>
            <w:noWrap/>
            <w:hideMark/>
          </w:tcPr>
          <w:p w14:paraId="04A536CC" w14:textId="77777777" w:rsidR="007E151C" w:rsidRPr="00AD4701" w:rsidRDefault="007E151C" w:rsidP="006F33C4">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24"/>
                <w:szCs w:val="24"/>
              </w:rPr>
            </w:pPr>
            <w:r w:rsidRPr="00AD4701">
              <w:rPr>
                <w:rFonts w:ascii="Times New Roman" w:eastAsia="Times New Roman" w:hAnsi="Times New Roman"/>
                <w:bCs w:val="0"/>
                <w:color w:val="auto"/>
                <w:sz w:val="24"/>
                <w:szCs w:val="24"/>
              </w:rPr>
              <w:t>2009</w:t>
            </w:r>
          </w:p>
        </w:tc>
        <w:tc>
          <w:tcPr>
            <w:tcW w:w="960" w:type="dxa"/>
            <w:tcBorders>
              <w:bottom w:val="none" w:sz="0" w:space="0" w:color="auto"/>
            </w:tcBorders>
            <w:shd w:val="clear" w:color="auto" w:fill="auto"/>
            <w:noWrap/>
            <w:hideMark/>
          </w:tcPr>
          <w:p w14:paraId="5133E708" w14:textId="77777777" w:rsidR="007E151C" w:rsidRPr="00AD4701" w:rsidRDefault="007E151C" w:rsidP="006F33C4">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24"/>
                <w:szCs w:val="24"/>
              </w:rPr>
            </w:pPr>
            <w:r w:rsidRPr="00AD4701">
              <w:rPr>
                <w:rFonts w:ascii="Times New Roman" w:eastAsia="Times New Roman" w:hAnsi="Times New Roman"/>
                <w:bCs w:val="0"/>
                <w:color w:val="auto"/>
                <w:sz w:val="24"/>
                <w:szCs w:val="24"/>
              </w:rPr>
              <w:t>2010</w:t>
            </w:r>
          </w:p>
        </w:tc>
        <w:tc>
          <w:tcPr>
            <w:tcW w:w="960" w:type="dxa"/>
            <w:tcBorders>
              <w:bottom w:val="none" w:sz="0" w:space="0" w:color="auto"/>
            </w:tcBorders>
            <w:shd w:val="clear" w:color="auto" w:fill="auto"/>
            <w:noWrap/>
            <w:hideMark/>
          </w:tcPr>
          <w:p w14:paraId="4F32FD37" w14:textId="77777777" w:rsidR="007E151C" w:rsidRPr="00AD4701" w:rsidRDefault="007E151C" w:rsidP="006F33C4">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24"/>
                <w:szCs w:val="24"/>
              </w:rPr>
            </w:pPr>
            <w:r w:rsidRPr="00AD4701">
              <w:rPr>
                <w:rFonts w:ascii="Times New Roman" w:eastAsia="Times New Roman" w:hAnsi="Times New Roman"/>
                <w:bCs w:val="0"/>
                <w:color w:val="auto"/>
                <w:sz w:val="24"/>
                <w:szCs w:val="24"/>
              </w:rPr>
              <w:t>2011</w:t>
            </w:r>
          </w:p>
        </w:tc>
        <w:tc>
          <w:tcPr>
            <w:tcW w:w="960" w:type="dxa"/>
            <w:tcBorders>
              <w:bottom w:val="none" w:sz="0" w:space="0" w:color="auto"/>
            </w:tcBorders>
            <w:shd w:val="clear" w:color="auto" w:fill="auto"/>
            <w:noWrap/>
            <w:hideMark/>
          </w:tcPr>
          <w:p w14:paraId="7229029D" w14:textId="77777777" w:rsidR="007E151C" w:rsidRPr="00AD4701" w:rsidRDefault="007E151C" w:rsidP="006F33C4">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24"/>
                <w:szCs w:val="24"/>
              </w:rPr>
            </w:pPr>
            <w:r w:rsidRPr="00AD4701">
              <w:rPr>
                <w:rFonts w:ascii="Times New Roman" w:eastAsia="Times New Roman" w:hAnsi="Times New Roman"/>
                <w:bCs w:val="0"/>
                <w:color w:val="auto"/>
                <w:sz w:val="24"/>
                <w:szCs w:val="24"/>
              </w:rPr>
              <w:t>2012</w:t>
            </w:r>
          </w:p>
        </w:tc>
        <w:tc>
          <w:tcPr>
            <w:tcW w:w="960" w:type="dxa"/>
            <w:tcBorders>
              <w:bottom w:val="none" w:sz="0" w:space="0" w:color="auto"/>
            </w:tcBorders>
            <w:shd w:val="clear" w:color="auto" w:fill="auto"/>
          </w:tcPr>
          <w:p w14:paraId="2A5646DC" w14:textId="77777777" w:rsidR="007E151C" w:rsidRPr="00AD4701" w:rsidRDefault="007E151C" w:rsidP="006F33C4">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24"/>
                <w:szCs w:val="24"/>
              </w:rPr>
            </w:pPr>
            <w:r w:rsidRPr="00AD4701">
              <w:rPr>
                <w:rFonts w:ascii="Times New Roman" w:eastAsia="Times New Roman" w:hAnsi="Times New Roman"/>
                <w:bCs w:val="0"/>
                <w:color w:val="auto"/>
                <w:sz w:val="24"/>
                <w:szCs w:val="24"/>
              </w:rPr>
              <w:t>2013</w:t>
            </w:r>
          </w:p>
        </w:tc>
      </w:tr>
      <w:tr w:rsidR="005D6A02" w:rsidRPr="00AD4701" w14:paraId="17C1B101" w14:textId="77777777" w:rsidTr="000816A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20" w:type="dxa"/>
            <w:shd w:val="clear" w:color="auto" w:fill="auto"/>
            <w:noWrap/>
            <w:hideMark/>
          </w:tcPr>
          <w:p w14:paraId="6DE1944F" w14:textId="77777777" w:rsidR="007E151C" w:rsidRPr="00AD4701" w:rsidRDefault="007E151C" w:rsidP="006F33C4">
            <w:pPr>
              <w:rPr>
                <w:rFonts w:ascii="Times New Roman" w:eastAsia="Times New Roman" w:hAnsi="Times New Roman"/>
                <w:b w:val="0"/>
                <w:color w:val="auto"/>
                <w:sz w:val="24"/>
                <w:szCs w:val="24"/>
              </w:rPr>
            </w:pPr>
            <w:r w:rsidRPr="00AD4701">
              <w:rPr>
                <w:rFonts w:ascii="Times New Roman" w:eastAsia="Times New Roman" w:hAnsi="Times New Roman"/>
                <w:b w:val="0"/>
                <w:color w:val="auto"/>
                <w:sz w:val="24"/>
                <w:szCs w:val="24"/>
              </w:rPr>
              <w:t>Норникель</w:t>
            </w:r>
          </w:p>
        </w:tc>
        <w:tc>
          <w:tcPr>
            <w:tcW w:w="960" w:type="dxa"/>
            <w:shd w:val="clear" w:color="auto" w:fill="auto"/>
            <w:noWrap/>
            <w:hideMark/>
          </w:tcPr>
          <w:p w14:paraId="02037CC9"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3587</w:t>
            </w:r>
          </w:p>
        </w:tc>
        <w:tc>
          <w:tcPr>
            <w:tcW w:w="960" w:type="dxa"/>
            <w:shd w:val="clear" w:color="auto" w:fill="auto"/>
            <w:noWrap/>
            <w:hideMark/>
          </w:tcPr>
          <w:p w14:paraId="5AD6D5A7"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2502</w:t>
            </w:r>
          </w:p>
        </w:tc>
        <w:tc>
          <w:tcPr>
            <w:tcW w:w="960" w:type="dxa"/>
            <w:shd w:val="clear" w:color="auto" w:fill="auto"/>
            <w:noWrap/>
            <w:hideMark/>
          </w:tcPr>
          <w:p w14:paraId="7ECF4F11"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2352</w:t>
            </w:r>
          </w:p>
        </w:tc>
        <w:tc>
          <w:tcPr>
            <w:tcW w:w="960" w:type="dxa"/>
            <w:shd w:val="clear" w:color="auto" w:fill="auto"/>
            <w:noWrap/>
            <w:hideMark/>
          </w:tcPr>
          <w:p w14:paraId="7219497E"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2460</w:t>
            </w:r>
          </w:p>
        </w:tc>
        <w:tc>
          <w:tcPr>
            <w:tcW w:w="960" w:type="dxa"/>
            <w:shd w:val="clear" w:color="auto" w:fill="auto"/>
            <w:noWrap/>
            <w:hideMark/>
          </w:tcPr>
          <w:p w14:paraId="4F254C9A"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2337</w:t>
            </w:r>
          </w:p>
        </w:tc>
        <w:tc>
          <w:tcPr>
            <w:tcW w:w="960" w:type="dxa"/>
            <w:shd w:val="clear" w:color="auto" w:fill="auto"/>
            <w:noWrap/>
            <w:hideMark/>
          </w:tcPr>
          <w:p w14:paraId="64F88416"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2186</w:t>
            </w:r>
          </w:p>
        </w:tc>
        <w:tc>
          <w:tcPr>
            <w:tcW w:w="960" w:type="dxa"/>
            <w:shd w:val="clear" w:color="auto" w:fill="auto"/>
          </w:tcPr>
          <w:p w14:paraId="2CF03F86" w14:textId="77777777" w:rsidR="007E151C" w:rsidRPr="00AD4701" w:rsidRDefault="007E151C" w:rsidP="006F33C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2368</w:t>
            </w:r>
          </w:p>
        </w:tc>
      </w:tr>
      <w:tr w:rsidR="005D6A02" w:rsidRPr="00AD4701" w14:paraId="4E13B498" w14:textId="77777777" w:rsidTr="000816A5">
        <w:trPr>
          <w:trHeight w:val="300"/>
          <w:jc w:val="center"/>
        </w:trPr>
        <w:tc>
          <w:tcPr>
            <w:cnfStyle w:val="001000000000" w:firstRow="0" w:lastRow="0" w:firstColumn="1" w:lastColumn="0" w:oddVBand="0" w:evenVBand="0" w:oddHBand="0" w:evenHBand="0" w:firstRowFirstColumn="0" w:firstRowLastColumn="0" w:lastRowFirstColumn="0" w:lastRowLastColumn="0"/>
            <w:tcW w:w="2220" w:type="dxa"/>
            <w:shd w:val="clear" w:color="auto" w:fill="auto"/>
            <w:noWrap/>
            <w:hideMark/>
          </w:tcPr>
          <w:p w14:paraId="7CB0251D" w14:textId="77777777" w:rsidR="007E151C" w:rsidRPr="00AD4701" w:rsidRDefault="007E151C" w:rsidP="006F33C4">
            <w:pPr>
              <w:rPr>
                <w:rFonts w:ascii="Times New Roman" w:eastAsia="Times New Roman" w:hAnsi="Times New Roman"/>
                <w:b w:val="0"/>
                <w:color w:val="auto"/>
                <w:sz w:val="24"/>
                <w:szCs w:val="24"/>
              </w:rPr>
            </w:pPr>
            <w:r w:rsidRPr="00AD4701">
              <w:rPr>
                <w:rFonts w:ascii="Times New Roman" w:eastAsia="Times New Roman" w:hAnsi="Times New Roman"/>
                <w:b w:val="0"/>
                <w:color w:val="auto"/>
                <w:sz w:val="24"/>
                <w:szCs w:val="24"/>
              </w:rPr>
              <w:t>Уфалейникель</w:t>
            </w:r>
          </w:p>
        </w:tc>
        <w:tc>
          <w:tcPr>
            <w:tcW w:w="960" w:type="dxa"/>
            <w:shd w:val="clear" w:color="auto" w:fill="auto"/>
            <w:noWrap/>
            <w:hideMark/>
          </w:tcPr>
          <w:p w14:paraId="0C8CBAC1"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1129,9</w:t>
            </w:r>
          </w:p>
        </w:tc>
        <w:tc>
          <w:tcPr>
            <w:tcW w:w="960" w:type="dxa"/>
            <w:shd w:val="clear" w:color="auto" w:fill="auto"/>
            <w:noWrap/>
            <w:hideMark/>
          </w:tcPr>
          <w:p w14:paraId="0DE54347"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0</w:t>
            </w:r>
          </w:p>
        </w:tc>
        <w:tc>
          <w:tcPr>
            <w:tcW w:w="960" w:type="dxa"/>
            <w:shd w:val="clear" w:color="auto" w:fill="auto"/>
            <w:noWrap/>
            <w:hideMark/>
          </w:tcPr>
          <w:p w14:paraId="2F52A102"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0</w:t>
            </w:r>
          </w:p>
        </w:tc>
        <w:tc>
          <w:tcPr>
            <w:tcW w:w="960" w:type="dxa"/>
            <w:shd w:val="clear" w:color="auto" w:fill="auto"/>
            <w:noWrap/>
            <w:hideMark/>
          </w:tcPr>
          <w:p w14:paraId="0FF795A2"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н/д</w:t>
            </w:r>
          </w:p>
        </w:tc>
        <w:tc>
          <w:tcPr>
            <w:tcW w:w="960" w:type="dxa"/>
            <w:shd w:val="clear" w:color="auto" w:fill="auto"/>
            <w:noWrap/>
            <w:hideMark/>
          </w:tcPr>
          <w:p w14:paraId="28341B67"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н/д</w:t>
            </w:r>
          </w:p>
        </w:tc>
        <w:tc>
          <w:tcPr>
            <w:tcW w:w="960" w:type="dxa"/>
            <w:shd w:val="clear" w:color="auto" w:fill="auto"/>
            <w:noWrap/>
            <w:hideMark/>
          </w:tcPr>
          <w:p w14:paraId="720C170E"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н/д</w:t>
            </w:r>
          </w:p>
        </w:tc>
        <w:tc>
          <w:tcPr>
            <w:tcW w:w="960" w:type="dxa"/>
            <w:shd w:val="clear" w:color="auto" w:fill="auto"/>
          </w:tcPr>
          <w:p w14:paraId="54DD6FB7" w14:textId="77777777" w:rsidR="007E151C" w:rsidRPr="00AD4701" w:rsidRDefault="007E151C" w:rsidP="006F33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AD4701">
              <w:rPr>
                <w:rFonts w:ascii="Times New Roman" w:eastAsia="Times New Roman" w:hAnsi="Times New Roman"/>
                <w:color w:val="auto"/>
                <w:sz w:val="24"/>
                <w:szCs w:val="24"/>
              </w:rPr>
              <w:t>н/д</w:t>
            </w:r>
          </w:p>
        </w:tc>
      </w:tr>
    </w:tbl>
    <w:p w14:paraId="65040162" w14:textId="77777777" w:rsidR="007E151C" w:rsidRPr="00AD4701" w:rsidRDefault="007E151C" w:rsidP="007E151C">
      <w:pPr>
        <w:spacing w:after="0" w:line="240" w:lineRule="auto"/>
        <w:jc w:val="both"/>
        <w:rPr>
          <w:rFonts w:ascii="Times New Roman" w:hAnsi="Times New Roman"/>
          <w:i/>
          <w:sz w:val="20"/>
          <w:szCs w:val="24"/>
          <w:lang w:val="en-US"/>
        </w:rPr>
      </w:pPr>
      <w:r w:rsidRPr="00AD4701">
        <w:rPr>
          <w:rFonts w:ascii="Times New Roman" w:hAnsi="Times New Roman"/>
          <w:i/>
          <w:sz w:val="20"/>
          <w:szCs w:val="24"/>
        </w:rPr>
        <w:t>Источники</w:t>
      </w:r>
      <w:r w:rsidRPr="00AD4701">
        <w:rPr>
          <w:rFonts w:ascii="Times New Roman" w:hAnsi="Times New Roman"/>
          <w:i/>
          <w:sz w:val="20"/>
          <w:szCs w:val="24"/>
          <w:lang w:val="en-US"/>
        </w:rPr>
        <w:t>: Infogeo.ru, Cobalt Development Institute</w:t>
      </w:r>
    </w:p>
    <w:p w14:paraId="65B60875" w14:textId="77777777" w:rsidR="007E151C" w:rsidRPr="00AD4701" w:rsidRDefault="007E151C" w:rsidP="00EB6AF0">
      <w:pPr>
        <w:spacing w:after="0" w:line="240" w:lineRule="auto"/>
        <w:jc w:val="both"/>
        <w:rPr>
          <w:rFonts w:ascii="Times New Roman" w:hAnsi="Times New Roman"/>
          <w:sz w:val="24"/>
          <w:szCs w:val="24"/>
          <w:lang w:val="en-US"/>
        </w:rPr>
      </w:pPr>
    </w:p>
    <w:p w14:paraId="7C20396A" w14:textId="36032A43" w:rsidR="00B474DD" w:rsidRPr="00AD4701" w:rsidRDefault="00B474DD" w:rsidP="00EB6AF0">
      <w:pPr>
        <w:spacing w:after="0" w:line="240" w:lineRule="auto"/>
        <w:jc w:val="both"/>
        <w:rPr>
          <w:rFonts w:ascii="Times New Roman" w:hAnsi="Times New Roman"/>
          <w:sz w:val="24"/>
          <w:szCs w:val="24"/>
        </w:rPr>
      </w:pPr>
      <w:r w:rsidRPr="00AD4701">
        <w:rPr>
          <w:rFonts w:ascii="Times New Roman" w:hAnsi="Times New Roman"/>
          <w:sz w:val="24"/>
          <w:szCs w:val="24"/>
        </w:rPr>
        <w:t>Согласно сравнительному анализу</w:t>
      </w:r>
      <w:r w:rsidR="0064396F" w:rsidRPr="00AD4701">
        <w:rPr>
          <w:rFonts w:ascii="Times New Roman" w:hAnsi="Times New Roman"/>
          <w:sz w:val="24"/>
          <w:szCs w:val="24"/>
        </w:rPr>
        <w:t xml:space="preserve"> ООО «Металлургические исследования»</w:t>
      </w:r>
      <w:r w:rsidRPr="00AD4701">
        <w:rPr>
          <w:rFonts w:ascii="Times New Roman" w:hAnsi="Times New Roman"/>
          <w:sz w:val="24"/>
          <w:szCs w:val="24"/>
        </w:rPr>
        <w:t xml:space="preserve"> себесто</w:t>
      </w:r>
      <w:r w:rsidR="0064396F" w:rsidRPr="00AD4701">
        <w:rPr>
          <w:rFonts w:ascii="Times New Roman" w:hAnsi="Times New Roman"/>
          <w:sz w:val="24"/>
          <w:szCs w:val="24"/>
        </w:rPr>
        <w:t xml:space="preserve">имость производства никелевой продукции российскими компаниями варьируется от 1250 до 29 800 </w:t>
      </w:r>
      <w:r w:rsidR="0064396F" w:rsidRPr="00AD4701">
        <w:rPr>
          <w:rFonts w:ascii="Times New Roman" w:hAnsi="Times New Roman"/>
          <w:sz w:val="24"/>
          <w:szCs w:val="24"/>
        </w:rPr>
        <w:lastRenderedPageBreak/>
        <w:t>долл. США</w:t>
      </w:r>
      <w:r w:rsidR="007F2BBD" w:rsidRPr="00AD4701">
        <w:rPr>
          <w:rFonts w:ascii="Times New Roman" w:hAnsi="Times New Roman"/>
          <w:sz w:val="24"/>
          <w:szCs w:val="24"/>
        </w:rPr>
        <w:t xml:space="preserve"> (см. Таблицу 2</w:t>
      </w:r>
      <w:r w:rsidR="000816A5">
        <w:rPr>
          <w:rFonts w:ascii="Times New Roman" w:hAnsi="Times New Roman"/>
          <w:sz w:val="24"/>
          <w:szCs w:val="24"/>
        </w:rPr>
        <w:t>6</w:t>
      </w:r>
      <w:r w:rsidR="007F2BBD" w:rsidRPr="00AD4701">
        <w:rPr>
          <w:rFonts w:ascii="Times New Roman" w:hAnsi="Times New Roman"/>
          <w:sz w:val="24"/>
          <w:szCs w:val="24"/>
        </w:rPr>
        <w:t>)</w:t>
      </w:r>
      <w:r w:rsidR="0064396F" w:rsidRPr="00AD4701">
        <w:rPr>
          <w:rFonts w:ascii="Times New Roman" w:hAnsi="Times New Roman"/>
          <w:sz w:val="24"/>
          <w:szCs w:val="24"/>
        </w:rPr>
        <w:t xml:space="preserve">. </w:t>
      </w:r>
      <w:r w:rsidR="000A5CC6" w:rsidRPr="00AD4701">
        <w:rPr>
          <w:rFonts w:ascii="Times New Roman" w:hAnsi="Times New Roman"/>
          <w:sz w:val="24"/>
          <w:szCs w:val="24"/>
        </w:rPr>
        <w:t>В последние годы в</w:t>
      </w:r>
      <w:r w:rsidR="0064396F" w:rsidRPr="00AD4701">
        <w:rPr>
          <w:rFonts w:ascii="Times New Roman" w:hAnsi="Times New Roman"/>
          <w:sz w:val="24"/>
          <w:szCs w:val="24"/>
        </w:rPr>
        <w:t>ысокая себестоимость наблюдалось в ОАО «Уфал</w:t>
      </w:r>
      <w:r w:rsidR="000A5CC6" w:rsidRPr="00AD4701">
        <w:rPr>
          <w:rFonts w:ascii="Times New Roman" w:hAnsi="Times New Roman"/>
          <w:sz w:val="24"/>
          <w:szCs w:val="24"/>
        </w:rPr>
        <w:t xml:space="preserve">ейникель» и ОАО «Южуралникель».  </w:t>
      </w:r>
    </w:p>
    <w:p w14:paraId="71F0BBBE" w14:textId="77777777" w:rsidR="0064396F" w:rsidRPr="00AD4701" w:rsidRDefault="0064396F" w:rsidP="00EB6AF0">
      <w:pPr>
        <w:spacing w:after="0" w:line="240" w:lineRule="auto"/>
        <w:jc w:val="both"/>
        <w:rPr>
          <w:rFonts w:ascii="Times New Roman" w:hAnsi="Times New Roman"/>
          <w:sz w:val="24"/>
          <w:szCs w:val="24"/>
        </w:rPr>
      </w:pPr>
    </w:p>
    <w:p w14:paraId="6BE02E0E" w14:textId="783D402B" w:rsidR="00EB6AF0" w:rsidRPr="00AD4701" w:rsidRDefault="00B474DD" w:rsidP="007F2BBD">
      <w:pPr>
        <w:spacing w:after="0" w:line="240" w:lineRule="auto"/>
        <w:jc w:val="both"/>
        <w:rPr>
          <w:rFonts w:ascii="Times New Roman" w:hAnsi="Times New Roman"/>
          <w:b/>
          <w:sz w:val="24"/>
          <w:szCs w:val="24"/>
        </w:rPr>
      </w:pPr>
      <w:r w:rsidRPr="00AD4701">
        <w:rPr>
          <w:rFonts w:ascii="Times New Roman" w:hAnsi="Times New Roman"/>
          <w:b/>
          <w:sz w:val="24"/>
          <w:szCs w:val="24"/>
        </w:rPr>
        <w:t>Таблица 2</w:t>
      </w:r>
      <w:r w:rsidR="000816A5">
        <w:rPr>
          <w:rFonts w:ascii="Times New Roman" w:hAnsi="Times New Roman"/>
          <w:b/>
          <w:sz w:val="24"/>
          <w:szCs w:val="24"/>
        </w:rPr>
        <w:t>6</w:t>
      </w:r>
      <w:r w:rsidRPr="00AD4701">
        <w:rPr>
          <w:rFonts w:ascii="Times New Roman" w:hAnsi="Times New Roman"/>
          <w:b/>
          <w:sz w:val="24"/>
          <w:szCs w:val="24"/>
        </w:rPr>
        <w:t>. Производственные показатели предприятий России по производству никелевой продукции</w:t>
      </w:r>
    </w:p>
    <w:tbl>
      <w:tblPr>
        <w:tblStyle w:val="-641"/>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0"/>
        <w:gridCol w:w="1080"/>
        <w:gridCol w:w="1845"/>
        <w:gridCol w:w="1276"/>
        <w:gridCol w:w="1417"/>
        <w:gridCol w:w="1560"/>
      </w:tblGrid>
      <w:tr w:rsidR="00EB6AF0" w:rsidRPr="00AD4701" w14:paraId="143EB690" w14:textId="77777777" w:rsidTr="000816A5">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320" w:type="dxa"/>
            <w:vMerge w:val="restart"/>
            <w:tcBorders>
              <w:bottom w:val="none" w:sz="0" w:space="0" w:color="auto"/>
            </w:tcBorders>
            <w:shd w:val="clear" w:color="auto" w:fill="auto"/>
            <w:hideMark/>
          </w:tcPr>
          <w:p w14:paraId="555AC889" w14:textId="77777777" w:rsidR="00EB6AF0" w:rsidRPr="00AD4701" w:rsidRDefault="00EB6AF0" w:rsidP="00EB6AF0">
            <w:pPr>
              <w:jc w:val="center"/>
              <w:rPr>
                <w:rFonts w:ascii="Times New Roman" w:eastAsia="Times New Roman" w:hAnsi="Times New Roman"/>
                <w:color w:val="auto"/>
              </w:rPr>
            </w:pPr>
            <w:r w:rsidRPr="00AD4701">
              <w:rPr>
                <w:rFonts w:ascii="Times New Roman" w:eastAsia="Times New Roman" w:hAnsi="Times New Roman"/>
                <w:color w:val="auto"/>
              </w:rPr>
              <w:t>Предприятие</w:t>
            </w:r>
          </w:p>
        </w:tc>
        <w:tc>
          <w:tcPr>
            <w:tcW w:w="1080" w:type="dxa"/>
            <w:vMerge w:val="restart"/>
            <w:tcBorders>
              <w:bottom w:val="none" w:sz="0" w:space="0" w:color="auto"/>
            </w:tcBorders>
            <w:shd w:val="clear" w:color="auto" w:fill="auto"/>
            <w:hideMark/>
          </w:tcPr>
          <w:p w14:paraId="16CC01D2" w14:textId="77777777" w:rsidR="00EB6AF0" w:rsidRPr="00AD4701" w:rsidRDefault="00EB6AF0" w:rsidP="00EB6AF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Период</w:t>
            </w:r>
          </w:p>
        </w:tc>
        <w:tc>
          <w:tcPr>
            <w:tcW w:w="1845" w:type="dxa"/>
            <w:vMerge w:val="restart"/>
            <w:tcBorders>
              <w:bottom w:val="none" w:sz="0" w:space="0" w:color="auto"/>
            </w:tcBorders>
            <w:shd w:val="clear" w:color="auto" w:fill="auto"/>
            <w:hideMark/>
          </w:tcPr>
          <w:p w14:paraId="2B6E84CC" w14:textId="77777777" w:rsidR="00EB6AF0" w:rsidRPr="00AD4701" w:rsidRDefault="00EB6AF0" w:rsidP="00EB6AF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Объем производства никеля, тыс. тонн</w:t>
            </w:r>
          </w:p>
        </w:tc>
        <w:tc>
          <w:tcPr>
            <w:tcW w:w="4253" w:type="dxa"/>
            <w:gridSpan w:val="3"/>
            <w:tcBorders>
              <w:bottom w:val="none" w:sz="0" w:space="0" w:color="auto"/>
            </w:tcBorders>
            <w:shd w:val="clear" w:color="auto" w:fill="auto"/>
            <w:hideMark/>
          </w:tcPr>
          <w:p w14:paraId="49E93FBB" w14:textId="77777777" w:rsidR="00EB6AF0" w:rsidRPr="00AD4701" w:rsidRDefault="00EB6AF0" w:rsidP="00EB6AF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Себестоимость</w:t>
            </w:r>
          </w:p>
        </w:tc>
      </w:tr>
      <w:tr w:rsidR="00EB6AF0" w:rsidRPr="00AD4701" w14:paraId="2F39070E" w14:textId="77777777" w:rsidTr="000816A5">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2320" w:type="dxa"/>
            <w:vMerge/>
            <w:shd w:val="clear" w:color="auto" w:fill="auto"/>
            <w:hideMark/>
          </w:tcPr>
          <w:p w14:paraId="44EE6CAF" w14:textId="77777777" w:rsidR="00EB6AF0" w:rsidRPr="00AD4701" w:rsidRDefault="00EB6AF0" w:rsidP="00EB6AF0">
            <w:pPr>
              <w:rPr>
                <w:rFonts w:ascii="Times New Roman" w:eastAsia="Times New Roman" w:hAnsi="Times New Roman"/>
                <w:color w:val="auto"/>
              </w:rPr>
            </w:pPr>
          </w:p>
        </w:tc>
        <w:tc>
          <w:tcPr>
            <w:tcW w:w="1080" w:type="dxa"/>
            <w:vMerge/>
            <w:shd w:val="clear" w:color="auto" w:fill="auto"/>
            <w:hideMark/>
          </w:tcPr>
          <w:p w14:paraId="09CC3C29" w14:textId="77777777" w:rsidR="00EB6AF0" w:rsidRPr="00AD4701" w:rsidRDefault="00EB6AF0" w:rsidP="00EB6AF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rPr>
            </w:pPr>
          </w:p>
        </w:tc>
        <w:tc>
          <w:tcPr>
            <w:tcW w:w="1845" w:type="dxa"/>
            <w:vMerge/>
            <w:shd w:val="clear" w:color="auto" w:fill="auto"/>
            <w:hideMark/>
          </w:tcPr>
          <w:p w14:paraId="7B2CA86A" w14:textId="77777777" w:rsidR="00EB6AF0" w:rsidRPr="00AD4701" w:rsidRDefault="00EB6AF0" w:rsidP="00EB6AF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rPr>
            </w:pPr>
          </w:p>
        </w:tc>
        <w:tc>
          <w:tcPr>
            <w:tcW w:w="1276" w:type="dxa"/>
            <w:shd w:val="clear" w:color="auto" w:fill="auto"/>
            <w:hideMark/>
          </w:tcPr>
          <w:p w14:paraId="7B45DB32"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rPr>
            </w:pPr>
            <w:r w:rsidRPr="00AD4701">
              <w:rPr>
                <w:rFonts w:ascii="Times New Roman" w:eastAsia="Times New Roman" w:hAnsi="Times New Roman"/>
                <w:b/>
                <w:bCs/>
                <w:color w:val="auto"/>
              </w:rPr>
              <w:t>тыс. руб.</w:t>
            </w:r>
          </w:p>
        </w:tc>
        <w:tc>
          <w:tcPr>
            <w:tcW w:w="1417" w:type="dxa"/>
            <w:shd w:val="clear" w:color="auto" w:fill="auto"/>
            <w:hideMark/>
          </w:tcPr>
          <w:p w14:paraId="41F7148F"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rPr>
            </w:pPr>
            <w:r w:rsidRPr="00AD4701">
              <w:rPr>
                <w:rFonts w:ascii="Times New Roman" w:eastAsia="Times New Roman" w:hAnsi="Times New Roman"/>
                <w:b/>
                <w:bCs/>
                <w:color w:val="auto"/>
              </w:rPr>
              <w:t>руб. на тонну</w:t>
            </w:r>
          </w:p>
        </w:tc>
        <w:tc>
          <w:tcPr>
            <w:tcW w:w="1560" w:type="dxa"/>
            <w:shd w:val="clear" w:color="auto" w:fill="auto"/>
            <w:hideMark/>
          </w:tcPr>
          <w:p w14:paraId="4ADE5803" w14:textId="7AFC0991"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rPr>
            </w:pPr>
            <w:r w:rsidRPr="00AD4701">
              <w:rPr>
                <w:rFonts w:ascii="Times New Roman" w:eastAsia="Times New Roman" w:hAnsi="Times New Roman"/>
                <w:b/>
                <w:bCs/>
                <w:color w:val="auto"/>
              </w:rPr>
              <w:t xml:space="preserve">долл. США </w:t>
            </w:r>
          </w:p>
          <w:p w14:paraId="3EDC947B" w14:textId="30401AF4"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rPr>
            </w:pPr>
            <w:r w:rsidRPr="00AD4701">
              <w:rPr>
                <w:rFonts w:ascii="Times New Roman" w:eastAsia="Times New Roman" w:hAnsi="Times New Roman"/>
                <w:b/>
                <w:bCs/>
                <w:color w:val="auto"/>
              </w:rPr>
              <w:t>за тонну*</w:t>
            </w:r>
          </w:p>
        </w:tc>
      </w:tr>
      <w:tr w:rsidR="00EB6AF0" w:rsidRPr="00AD4701" w14:paraId="029012CC" w14:textId="77777777" w:rsidTr="000816A5">
        <w:trPr>
          <w:trHeight w:val="300"/>
          <w:jc w:val="center"/>
        </w:trPr>
        <w:tc>
          <w:tcPr>
            <w:cnfStyle w:val="001000000000" w:firstRow="0" w:lastRow="0" w:firstColumn="1" w:lastColumn="0" w:oddVBand="0" w:evenVBand="0" w:oddHBand="0" w:evenHBand="0" w:firstRowFirstColumn="0" w:firstRowLastColumn="0" w:lastRowFirstColumn="0" w:lastRowLastColumn="0"/>
            <w:tcW w:w="2320" w:type="dxa"/>
            <w:vMerge w:val="restart"/>
            <w:shd w:val="clear" w:color="auto" w:fill="auto"/>
            <w:hideMark/>
          </w:tcPr>
          <w:p w14:paraId="39D06BCB" w14:textId="0D275E8C" w:rsidR="00EB6AF0" w:rsidRPr="00AD4701" w:rsidRDefault="00ED1D66" w:rsidP="00EB6AF0">
            <w:pPr>
              <w:jc w:val="center"/>
              <w:rPr>
                <w:rFonts w:ascii="Times New Roman" w:eastAsia="Times New Roman" w:hAnsi="Times New Roman"/>
                <w:color w:val="auto"/>
              </w:rPr>
            </w:pPr>
            <w:r w:rsidRPr="00AD4701">
              <w:rPr>
                <w:rFonts w:ascii="Times New Roman" w:eastAsia="Times New Roman" w:hAnsi="Times New Roman"/>
                <w:color w:val="auto"/>
              </w:rPr>
              <w:t>ОАО «Кольская ГМК»</w:t>
            </w:r>
            <w:r w:rsidR="00EB6AF0" w:rsidRPr="00AD4701">
              <w:rPr>
                <w:rFonts w:ascii="Times New Roman" w:eastAsia="Times New Roman" w:hAnsi="Times New Roman"/>
                <w:color w:val="auto"/>
              </w:rPr>
              <w:t xml:space="preserve"> (продукция никель)</w:t>
            </w:r>
          </w:p>
        </w:tc>
        <w:tc>
          <w:tcPr>
            <w:tcW w:w="1080" w:type="dxa"/>
            <w:shd w:val="clear" w:color="auto" w:fill="auto"/>
            <w:hideMark/>
          </w:tcPr>
          <w:p w14:paraId="0BC41E12"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2008 г.</w:t>
            </w:r>
          </w:p>
        </w:tc>
        <w:tc>
          <w:tcPr>
            <w:tcW w:w="1845" w:type="dxa"/>
            <w:shd w:val="clear" w:color="auto" w:fill="auto"/>
            <w:hideMark/>
          </w:tcPr>
          <w:p w14:paraId="7DC24B69"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110,0</w:t>
            </w:r>
          </w:p>
        </w:tc>
        <w:tc>
          <w:tcPr>
            <w:tcW w:w="1276" w:type="dxa"/>
            <w:shd w:val="clear" w:color="auto" w:fill="auto"/>
            <w:hideMark/>
          </w:tcPr>
          <w:p w14:paraId="21D40829"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9 284 402,0</w:t>
            </w:r>
          </w:p>
        </w:tc>
        <w:tc>
          <w:tcPr>
            <w:tcW w:w="1417" w:type="dxa"/>
            <w:shd w:val="clear" w:color="auto" w:fill="auto"/>
            <w:hideMark/>
          </w:tcPr>
          <w:p w14:paraId="5E49E10A"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84 403,7</w:t>
            </w:r>
          </w:p>
        </w:tc>
        <w:tc>
          <w:tcPr>
            <w:tcW w:w="1560" w:type="dxa"/>
            <w:shd w:val="clear" w:color="auto" w:fill="auto"/>
            <w:hideMark/>
          </w:tcPr>
          <w:p w14:paraId="534B15CC"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3 389,7</w:t>
            </w:r>
          </w:p>
        </w:tc>
      </w:tr>
      <w:tr w:rsidR="00EB6AF0" w:rsidRPr="00AD4701" w14:paraId="39E930A0" w14:textId="77777777" w:rsidTr="000816A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20" w:type="dxa"/>
            <w:vMerge/>
            <w:shd w:val="clear" w:color="auto" w:fill="auto"/>
            <w:hideMark/>
          </w:tcPr>
          <w:p w14:paraId="6C2DCDDC" w14:textId="77777777" w:rsidR="00EB6AF0" w:rsidRPr="00AD4701" w:rsidRDefault="00EB6AF0" w:rsidP="00EB6AF0">
            <w:pPr>
              <w:rPr>
                <w:rFonts w:ascii="Times New Roman" w:eastAsia="Times New Roman" w:hAnsi="Times New Roman"/>
                <w:color w:val="auto"/>
              </w:rPr>
            </w:pPr>
          </w:p>
        </w:tc>
        <w:tc>
          <w:tcPr>
            <w:tcW w:w="1080" w:type="dxa"/>
            <w:shd w:val="clear" w:color="auto" w:fill="auto"/>
            <w:hideMark/>
          </w:tcPr>
          <w:p w14:paraId="343F6224"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2009 г.</w:t>
            </w:r>
          </w:p>
        </w:tc>
        <w:tc>
          <w:tcPr>
            <w:tcW w:w="1845" w:type="dxa"/>
            <w:shd w:val="clear" w:color="auto" w:fill="auto"/>
            <w:hideMark/>
          </w:tcPr>
          <w:p w14:paraId="7EA4DB29"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109,0</w:t>
            </w:r>
          </w:p>
        </w:tc>
        <w:tc>
          <w:tcPr>
            <w:tcW w:w="1276" w:type="dxa"/>
            <w:shd w:val="clear" w:color="auto" w:fill="auto"/>
            <w:hideMark/>
          </w:tcPr>
          <w:p w14:paraId="1578BD2B"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9 749 038,0</w:t>
            </w:r>
          </w:p>
        </w:tc>
        <w:tc>
          <w:tcPr>
            <w:tcW w:w="1417" w:type="dxa"/>
            <w:shd w:val="clear" w:color="auto" w:fill="auto"/>
            <w:hideMark/>
          </w:tcPr>
          <w:p w14:paraId="53FDC51B"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89 440,7</w:t>
            </w:r>
          </w:p>
        </w:tc>
        <w:tc>
          <w:tcPr>
            <w:tcW w:w="1560" w:type="dxa"/>
            <w:shd w:val="clear" w:color="auto" w:fill="auto"/>
            <w:hideMark/>
          </w:tcPr>
          <w:p w14:paraId="497F7646"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2 816,1</w:t>
            </w:r>
          </w:p>
        </w:tc>
      </w:tr>
      <w:tr w:rsidR="00EB6AF0" w:rsidRPr="00AD4701" w14:paraId="14EDC20D" w14:textId="77777777" w:rsidTr="000816A5">
        <w:trPr>
          <w:trHeight w:val="300"/>
          <w:jc w:val="center"/>
        </w:trPr>
        <w:tc>
          <w:tcPr>
            <w:cnfStyle w:val="001000000000" w:firstRow="0" w:lastRow="0" w:firstColumn="1" w:lastColumn="0" w:oddVBand="0" w:evenVBand="0" w:oddHBand="0" w:evenHBand="0" w:firstRowFirstColumn="0" w:firstRowLastColumn="0" w:lastRowFirstColumn="0" w:lastRowLastColumn="0"/>
            <w:tcW w:w="2320" w:type="dxa"/>
            <w:vMerge/>
            <w:shd w:val="clear" w:color="auto" w:fill="auto"/>
            <w:hideMark/>
          </w:tcPr>
          <w:p w14:paraId="41FB31C2" w14:textId="77777777" w:rsidR="00EB6AF0" w:rsidRPr="00AD4701" w:rsidRDefault="00EB6AF0" w:rsidP="00EB6AF0">
            <w:pPr>
              <w:rPr>
                <w:rFonts w:ascii="Times New Roman" w:eastAsia="Times New Roman" w:hAnsi="Times New Roman"/>
                <w:color w:val="auto"/>
              </w:rPr>
            </w:pPr>
          </w:p>
        </w:tc>
        <w:tc>
          <w:tcPr>
            <w:tcW w:w="1080" w:type="dxa"/>
            <w:shd w:val="clear" w:color="auto" w:fill="auto"/>
            <w:hideMark/>
          </w:tcPr>
          <w:p w14:paraId="5CB0ABD4"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2010 г.</w:t>
            </w:r>
          </w:p>
        </w:tc>
        <w:tc>
          <w:tcPr>
            <w:tcW w:w="1845" w:type="dxa"/>
            <w:shd w:val="clear" w:color="auto" w:fill="auto"/>
            <w:hideMark/>
          </w:tcPr>
          <w:p w14:paraId="00BCC161"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111,0</w:t>
            </w:r>
          </w:p>
        </w:tc>
        <w:tc>
          <w:tcPr>
            <w:tcW w:w="1276" w:type="dxa"/>
            <w:shd w:val="clear" w:color="auto" w:fill="auto"/>
            <w:hideMark/>
          </w:tcPr>
          <w:p w14:paraId="64536626"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11 055 390,0</w:t>
            </w:r>
          </w:p>
        </w:tc>
        <w:tc>
          <w:tcPr>
            <w:tcW w:w="1417" w:type="dxa"/>
            <w:shd w:val="clear" w:color="auto" w:fill="auto"/>
            <w:hideMark/>
          </w:tcPr>
          <w:p w14:paraId="6E82BDAF"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99 598,1</w:t>
            </w:r>
          </w:p>
        </w:tc>
        <w:tc>
          <w:tcPr>
            <w:tcW w:w="1560" w:type="dxa"/>
            <w:shd w:val="clear" w:color="auto" w:fill="auto"/>
            <w:hideMark/>
          </w:tcPr>
          <w:p w14:paraId="28B3CDE0"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3 279,5</w:t>
            </w:r>
          </w:p>
        </w:tc>
      </w:tr>
      <w:tr w:rsidR="00EB6AF0" w:rsidRPr="00AD4701" w14:paraId="2AB100EA" w14:textId="77777777" w:rsidTr="000816A5">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320" w:type="dxa"/>
            <w:vMerge/>
            <w:shd w:val="clear" w:color="auto" w:fill="auto"/>
            <w:hideMark/>
          </w:tcPr>
          <w:p w14:paraId="003A1EA1" w14:textId="77777777" w:rsidR="00EB6AF0" w:rsidRPr="00AD4701" w:rsidRDefault="00EB6AF0" w:rsidP="00EB6AF0">
            <w:pPr>
              <w:rPr>
                <w:rFonts w:ascii="Times New Roman" w:eastAsia="Times New Roman" w:hAnsi="Times New Roman"/>
                <w:color w:val="auto"/>
              </w:rPr>
            </w:pPr>
          </w:p>
        </w:tc>
        <w:tc>
          <w:tcPr>
            <w:tcW w:w="1080" w:type="dxa"/>
            <w:shd w:val="clear" w:color="auto" w:fill="auto"/>
            <w:hideMark/>
          </w:tcPr>
          <w:p w14:paraId="50B5B8EA"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2011 г.</w:t>
            </w:r>
          </w:p>
        </w:tc>
        <w:tc>
          <w:tcPr>
            <w:tcW w:w="1845" w:type="dxa"/>
            <w:shd w:val="clear" w:color="auto" w:fill="auto"/>
            <w:hideMark/>
          </w:tcPr>
          <w:p w14:paraId="6683CC36"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113,0</w:t>
            </w:r>
          </w:p>
        </w:tc>
        <w:tc>
          <w:tcPr>
            <w:tcW w:w="1276" w:type="dxa"/>
            <w:shd w:val="clear" w:color="auto" w:fill="auto"/>
            <w:hideMark/>
          </w:tcPr>
          <w:p w14:paraId="693E2EB9"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13 063 960,0</w:t>
            </w:r>
          </w:p>
        </w:tc>
        <w:tc>
          <w:tcPr>
            <w:tcW w:w="1417" w:type="dxa"/>
            <w:shd w:val="clear" w:color="auto" w:fill="auto"/>
            <w:hideMark/>
          </w:tcPr>
          <w:p w14:paraId="119359C2"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115 610,3</w:t>
            </w:r>
          </w:p>
        </w:tc>
        <w:tc>
          <w:tcPr>
            <w:tcW w:w="1560" w:type="dxa"/>
            <w:shd w:val="clear" w:color="auto" w:fill="auto"/>
            <w:hideMark/>
          </w:tcPr>
          <w:p w14:paraId="5CE72631"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3 933,7</w:t>
            </w:r>
          </w:p>
        </w:tc>
      </w:tr>
      <w:tr w:rsidR="00EB6AF0" w:rsidRPr="00AD4701" w14:paraId="0B633D8E" w14:textId="77777777" w:rsidTr="000816A5">
        <w:trPr>
          <w:trHeight w:val="300"/>
          <w:jc w:val="center"/>
        </w:trPr>
        <w:tc>
          <w:tcPr>
            <w:cnfStyle w:val="001000000000" w:firstRow="0" w:lastRow="0" w:firstColumn="1" w:lastColumn="0" w:oddVBand="0" w:evenVBand="0" w:oddHBand="0" w:evenHBand="0" w:firstRowFirstColumn="0" w:firstRowLastColumn="0" w:lastRowFirstColumn="0" w:lastRowLastColumn="0"/>
            <w:tcW w:w="2320" w:type="dxa"/>
            <w:vMerge w:val="restart"/>
            <w:shd w:val="clear" w:color="auto" w:fill="auto"/>
            <w:hideMark/>
          </w:tcPr>
          <w:p w14:paraId="637CE60D" w14:textId="60BFF4E7" w:rsidR="00EB6AF0" w:rsidRPr="00AD4701" w:rsidRDefault="00ED1D66" w:rsidP="00EB6AF0">
            <w:pPr>
              <w:jc w:val="center"/>
              <w:rPr>
                <w:rFonts w:ascii="Times New Roman" w:eastAsia="Times New Roman" w:hAnsi="Times New Roman"/>
                <w:color w:val="auto"/>
              </w:rPr>
            </w:pPr>
            <w:r w:rsidRPr="00AD4701">
              <w:rPr>
                <w:rFonts w:ascii="Times New Roman" w:eastAsia="Times New Roman" w:hAnsi="Times New Roman"/>
                <w:color w:val="auto"/>
              </w:rPr>
              <w:t>ОАО «ГМК Норильский никель»</w:t>
            </w:r>
            <w:r w:rsidR="00EB6AF0" w:rsidRPr="00AD4701">
              <w:rPr>
                <w:rFonts w:ascii="Times New Roman" w:eastAsia="Times New Roman" w:hAnsi="Times New Roman"/>
                <w:color w:val="auto"/>
              </w:rPr>
              <w:t>** (продукция никель)</w:t>
            </w:r>
          </w:p>
        </w:tc>
        <w:tc>
          <w:tcPr>
            <w:tcW w:w="1080" w:type="dxa"/>
            <w:shd w:val="clear" w:color="auto" w:fill="auto"/>
            <w:hideMark/>
          </w:tcPr>
          <w:p w14:paraId="499260C8"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2008 г.</w:t>
            </w:r>
          </w:p>
        </w:tc>
        <w:tc>
          <w:tcPr>
            <w:tcW w:w="1845" w:type="dxa"/>
            <w:shd w:val="clear" w:color="auto" w:fill="auto"/>
            <w:hideMark/>
          </w:tcPr>
          <w:p w14:paraId="0F97AD41"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112,0</w:t>
            </w:r>
          </w:p>
        </w:tc>
        <w:tc>
          <w:tcPr>
            <w:tcW w:w="1276" w:type="dxa"/>
            <w:shd w:val="clear" w:color="auto" w:fill="auto"/>
            <w:hideMark/>
          </w:tcPr>
          <w:p w14:paraId="48DE4CDC"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19 115 571,9</w:t>
            </w:r>
          </w:p>
        </w:tc>
        <w:tc>
          <w:tcPr>
            <w:tcW w:w="1417" w:type="dxa"/>
            <w:shd w:val="clear" w:color="auto" w:fill="auto"/>
            <w:hideMark/>
          </w:tcPr>
          <w:p w14:paraId="1337813F"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170 674,7</w:t>
            </w:r>
          </w:p>
        </w:tc>
        <w:tc>
          <w:tcPr>
            <w:tcW w:w="1560" w:type="dxa"/>
            <w:shd w:val="clear" w:color="auto" w:fill="auto"/>
            <w:hideMark/>
          </w:tcPr>
          <w:p w14:paraId="536601E3"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6 854,4</w:t>
            </w:r>
          </w:p>
        </w:tc>
      </w:tr>
      <w:tr w:rsidR="00EB6AF0" w:rsidRPr="00AD4701" w14:paraId="634A76B1" w14:textId="77777777" w:rsidTr="000816A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20" w:type="dxa"/>
            <w:vMerge/>
            <w:shd w:val="clear" w:color="auto" w:fill="auto"/>
            <w:hideMark/>
          </w:tcPr>
          <w:p w14:paraId="793D2D20" w14:textId="77777777" w:rsidR="00EB6AF0" w:rsidRPr="00AD4701" w:rsidRDefault="00EB6AF0" w:rsidP="00EB6AF0">
            <w:pPr>
              <w:rPr>
                <w:rFonts w:ascii="Times New Roman" w:eastAsia="Times New Roman" w:hAnsi="Times New Roman"/>
                <w:color w:val="auto"/>
              </w:rPr>
            </w:pPr>
          </w:p>
        </w:tc>
        <w:tc>
          <w:tcPr>
            <w:tcW w:w="1080" w:type="dxa"/>
            <w:shd w:val="clear" w:color="auto" w:fill="auto"/>
            <w:hideMark/>
          </w:tcPr>
          <w:p w14:paraId="3AF91BD6"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2009 г.</w:t>
            </w:r>
          </w:p>
        </w:tc>
        <w:tc>
          <w:tcPr>
            <w:tcW w:w="1845" w:type="dxa"/>
            <w:shd w:val="clear" w:color="auto" w:fill="auto"/>
            <w:hideMark/>
          </w:tcPr>
          <w:p w14:paraId="01ADBA49"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124,0</w:t>
            </w:r>
          </w:p>
        </w:tc>
        <w:tc>
          <w:tcPr>
            <w:tcW w:w="1276" w:type="dxa"/>
            <w:shd w:val="clear" w:color="auto" w:fill="auto"/>
            <w:hideMark/>
          </w:tcPr>
          <w:p w14:paraId="00D03852"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24 328 717,5</w:t>
            </w:r>
          </w:p>
        </w:tc>
        <w:tc>
          <w:tcPr>
            <w:tcW w:w="1417" w:type="dxa"/>
            <w:shd w:val="clear" w:color="auto" w:fill="auto"/>
            <w:hideMark/>
          </w:tcPr>
          <w:p w14:paraId="4F0D654D"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196 199,3</w:t>
            </w:r>
          </w:p>
        </w:tc>
        <w:tc>
          <w:tcPr>
            <w:tcW w:w="1560" w:type="dxa"/>
            <w:shd w:val="clear" w:color="auto" w:fill="auto"/>
            <w:hideMark/>
          </w:tcPr>
          <w:p w14:paraId="4FF41EB2"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6 177,6</w:t>
            </w:r>
          </w:p>
        </w:tc>
      </w:tr>
      <w:tr w:rsidR="00EB6AF0" w:rsidRPr="00AD4701" w14:paraId="405AC088" w14:textId="77777777" w:rsidTr="000816A5">
        <w:trPr>
          <w:trHeight w:val="300"/>
          <w:jc w:val="center"/>
        </w:trPr>
        <w:tc>
          <w:tcPr>
            <w:cnfStyle w:val="001000000000" w:firstRow="0" w:lastRow="0" w:firstColumn="1" w:lastColumn="0" w:oddVBand="0" w:evenVBand="0" w:oddHBand="0" w:evenHBand="0" w:firstRowFirstColumn="0" w:firstRowLastColumn="0" w:lastRowFirstColumn="0" w:lastRowLastColumn="0"/>
            <w:tcW w:w="2320" w:type="dxa"/>
            <w:vMerge/>
            <w:shd w:val="clear" w:color="auto" w:fill="auto"/>
            <w:hideMark/>
          </w:tcPr>
          <w:p w14:paraId="3AB850F3" w14:textId="77777777" w:rsidR="00EB6AF0" w:rsidRPr="00AD4701" w:rsidRDefault="00EB6AF0" w:rsidP="00EB6AF0">
            <w:pPr>
              <w:rPr>
                <w:rFonts w:ascii="Times New Roman" w:eastAsia="Times New Roman" w:hAnsi="Times New Roman"/>
                <w:color w:val="auto"/>
              </w:rPr>
            </w:pPr>
          </w:p>
        </w:tc>
        <w:tc>
          <w:tcPr>
            <w:tcW w:w="1080" w:type="dxa"/>
            <w:shd w:val="clear" w:color="auto" w:fill="auto"/>
            <w:hideMark/>
          </w:tcPr>
          <w:p w14:paraId="4C063C4A"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2010 г.</w:t>
            </w:r>
          </w:p>
        </w:tc>
        <w:tc>
          <w:tcPr>
            <w:tcW w:w="1845" w:type="dxa"/>
            <w:shd w:val="clear" w:color="auto" w:fill="auto"/>
            <w:hideMark/>
          </w:tcPr>
          <w:p w14:paraId="2643BDB3"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124,0</w:t>
            </w:r>
          </w:p>
        </w:tc>
        <w:tc>
          <w:tcPr>
            <w:tcW w:w="1276" w:type="dxa"/>
            <w:shd w:val="clear" w:color="auto" w:fill="auto"/>
            <w:hideMark/>
          </w:tcPr>
          <w:p w14:paraId="0FD13533"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24 991 411,3</w:t>
            </w:r>
          </w:p>
        </w:tc>
        <w:tc>
          <w:tcPr>
            <w:tcW w:w="1417" w:type="dxa"/>
            <w:shd w:val="clear" w:color="auto" w:fill="auto"/>
            <w:hideMark/>
          </w:tcPr>
          <w:p w14:paraId="67F2AFB4"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201 543,6</w:t>
            </w:r>
          </w:p>
        </w:tc>
        <w:tc>
          <w:tcPr>
            <w:tcW w:w="1560" w:type="dxa"/>
            <w:shd w:val="clear" w:color="auto" w:fill="auto"/>
            <w:hideMark/>
          </w:tcPr>
          <w:p w14:paraId="644B85D9"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6 636,3</w:t>
            </w:r>
          </w:p>
        </w:tc>
      </w:tr>
      <w:tr w:rsidR="00EB6AF0" w:rsidRPr="00AD4701" w14:paraId="059F54F5" w14:textId="77777777" w:rsidTr="000816A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20" w:type="dxa"/>
            <w:vMerge/>
            <w:shd w:val="clear" w:color="auto" w:fill="auto"/>
            <w:hideMark/>
          </w:tcPr>
          <w:p w14:paraId="7498EE0E" w14:textId="77777777" w:rsidR="00EB6AF0" w:rsidRPr="00AD4701" w:rsidRDefault="00EB6AF0" w:rsidP="00EB6AF0">
            <w:pPr>
              <w:rPr>
                <w:rFonts w:ascii="Times New Roman" w:eastAsia="Times New Roman" w:hAnsi="Times New Roman"/>
                <w:color w:val="auto"/>
              </w:rPr>
            </w:pPr>
          </w:p>
        </w:tc>
        <w:tc>
          <w:tcPr>
            <w:tcW w:w="1080" w:type="dxa"/>
            <w:shd w:val="clear" w:color="auto" w:fill="auto"/>
            <w:hideMark/>
          </w:tcPr>
          <w:p w14:paraId="29F18852"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2011 г.</w:t>
            </w:r>
          </w:p>
        </w:tc>
        <w:tc>
          <w:tcPr>
            <w:tcW w:w="1845" w:type="dxa"/>
            <w:shd w:val="clear" w:color="auto" w:fill="auto"/>
            <w:hideMark/>
          </w:tcPr>
          <w:p w14:paraId="320787BC"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124,0</w:t>
            </w:r>
          </w:p>
        </w:tc>
        <w:tc>
          <w:tcPr>
            <w:tcW w:w="1276" w:type="dxa"/>
            <w:shd w:val="clear" w:color="auto" w:fill="auto"/>
            <w:hideMark/>
          </w:tcPr>
          <w:p w14:paraId="65EEF7E2"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29 693 592,8</w:t>
            </w:r>
          </w:p>
        </w:tc>
        <w:tc>
          <w:tcPr>
            <w:tcW w:w="1417" w:type="dxa"/>
            <w:shd w:val="clear" w:color="auto" w:fill="auto"/>
            <w:hideMark/>
          </w:tcPr>
          <w:p w14:paraId="1BA888F9"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239 464,5</w:t>
            </w:r>
          </w:p>
        </w:tc>
        <w:tc>
          <w:tcPr>
            <w:tcW w:w="1560" w:type="dxa"/>
            <w:shd w:val="clear" w:color="auto" w:fill="auto"/>
            <w:hideMark/>
          </w:tcPr>
          <w:p w14:paraId="2B9B7334"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8 147,8</w:t>
            </w:r>
          </w:p>
        </w:tc>
      </w:tr>
      <w:tr w:rsidR="00EB6AF0" w:rsidRPr="00AD4701" w14:paraId="30256020" w14:textId="77777777" w:rsidTr="000816A5">
        <w:trPr>
          <w:trHeight w:val="300"/>
          <w:jc w:val="center"/>
        </w:trPr>
        <w:tc>
          <w:tcPr>
            <w:cnfStyle w:val="001000000000" w:firstRow="0" w:lastRow="0" w:firstColumn="1" w:lastColumn="0" w:oddVBand="0" w:evenVBand="0" w:oddHBand="0" w:evenHBand="0" w:firstRowFirstColumn="0" w:firstRowLastColumn="0" w:lastRowFirstColumn="0" w:lastRowLastColumn="0"/>
            <w:tcW w:w="2320" w:type="dxa"/>
            <w:vMerge w:val="restart"/>
            <w:shd w:val="clear" w:color="auto" w:fill="auto"/>
            <w:hideMark/>
          </w:tcPr>
          <w:p w14:paraId="4C8ADDEC" w14:textId="37B17CF1" w:rsidR="00EB6AF0" w:rsidRPr="00AD4701" w:rsidRDefault="00ED1D66" w:rsidP="00EB6AF0">
            <w:pPr>
              <w:jc w:val="center"/>
              <w:rPr>
                <w:rFonts w:ascii="Times New Roman" w:eastAsia="Times New Roman" w:hAnsi="Times New Roman"/>
                <w:color w:val="auto"/>
              </w:rPr>
            </w:pPr>
            <w:r w:rsidRPr="00AD4701">
              <w:rPr>
                <w:rFonts w:ascii="Times New Roman" w:eastAsia="Times New Roman" w:hAnsi="Times New Roman"/>
                <w:color w:val="auto"/>
              </w:rPr>
              <w:t>ОАО «Уралэлектромедь»</w:t>
            </w:r>
            <w:r w:rsidR="00EB6AF0" w:rsidRPr="00AD4701">
              <w:rPr>
                <w:rFonts w:ascii="Times New Roman" w:eastAsia="Times New Roman" w:hAnsi="Times New Roman"/>
                <w:color w:val="auto"/>
              </w:rPr>
              <w:t>** (продукция никель сернокислый)</w:t>
            </w:r>
          </w:p>
        </w:tc>
        <w:tc>
          <w:tcPr>
            <w:tcW w:w="1080" w:type="dxa"/>
            <w:shd w:val="clear" w:color="auto" w:fill="auto"/>
            <w:hideMark/>
          </w:tcPr>
          <w:p w14:paraId="067072F1"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2008 г.</w:t>
            </w:r>
          </w:p>
        </w:tc>
        <w:tc>
          <w:tcPr>
            <w:tcW w:w="1845" w:type="dxa"/>
            <w:shd w:val="clear" w:color="auto" w:fill="auto"/>
            <w:hideMark/>
          </w:tcPr>
          <w:p w14:paraId="22F6309D"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1,1</w:t>
            </w:r>
          </w:p>
        </w:tc>
        <w:tc>
          <w:tcPr>
            <w:tcW w:w="1276" w:type="dxa"/>
            <w:shd w:val="clear" w:color="auto" w:fill="auto"/>
            <w:hideMark/>
          </w:tcPr>
          <w:p w14:paraId="59B3BF31"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39 335,6</w:t>
            </w:r>
          </w:p>
        </w:tc>
        <w:tc>
          <w:tcPr>
            <w:tcW w:w="1417" w:type="dxa"/>
            <w:shd w:val="clear" w:color="auto" w:fill="auto"/>
            <w:hideMark/>
          </w:tcPr>
          <w:p w14:paraId="5FBA9191"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35 955,8</w:t>
            </w:r>
          </w:p>
        </w:tc>
        <w:tc>
          <w:tcPr>
            <w:tcW w:w="1560" w:type="dxa"/>
            <w:shd w:val="clear" w:color="auto" w:fill="auto"/>
            <w:hideMark/>
          </w:tcPr>
          <w:p w14:paraId="136F4E8E"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1 444,0</w:t>
            </w:r>
          </w:p>
        </w:tc>
      </w:tr>
      <w:tr w:rsidR="00EB6AF0" w:rsidRPr="00AD4701" w14:paraId="58528943" w14:textId="77777777" w:rsidTr="000816A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20" w:type="dxa"/>
            <w:vMerge/>
            <w:shd w:val="clear" w:color="auto" w:fill="auto"/>
            <w:hideMark/>
          </w:tcPr>
          <w:p w14:paraId="24E56A7E" w14:textId="77777777" w:rsidR="00EB6AF0" w:rsidRPr="00AD4701" w:rsidRDefault="00EB6AF0" w:rsidP="00EB6AF0">
            <w:pPr>
              <w:rPr>
                <w:rFonts w:ascii="Times New Roman" w:eastAsia="Times New Roman" w:hAnsi="Times New Roman"/>
                <w:color w:val="auto"/>
              </w:rPr>
            </w:pPr>
          </w:p>
        </w:tc>
        <w:tc>
          <w:tcPr>
            <w:tcW w:w="1080" w:type="dxa"/>
            <w:shd w:val="clear" w:color="auto" w:fill="auto"/>
            <w:hideMark/>
          </w:tcPr>
          <w:p w14:paraId="10332676"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2009 г.</w:t>
            </w:r>
          </w:p>
        </w:tc>
        <w:tc>
          <w:tcPr>
            <w:tcW w:w="1845" w:type="dxa"/>
            <w:shd w:val="clear" w:color="auto" w:fill="auto"/>
            <w:hideMark/>
          </w:tcPr>
          <w:p w14:paraId="155749AC"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1,0</w:t>
            </w:r>
          </w:p>
        </w:tc>
        <w:tc>
          <w:tcPr>
            <w:tcW w:w="1276" w:type="dxa"/>
            <w:shd w:val="clear" w:color="auto" w:fill="auto"/>
            <w:hideMark/>
          </w:tcPr>
          <w:p w14:paraId="50B205EE"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44 574,9</w:t>
            </w:r>
          </w:p>
        </w:tc>
        <w:tc>
          <w:tcPr>
            <w:tcW w:w="1417" w:type="dxa"/>
            <w:shd w:val="clear" w:color="auto" w:fill="auto"/>
            <w:hideMark/>
          </w:tcPr>
          <w:p w14:paraId="589A4903"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43 487,7</w:t>
            </w:r>
          </w:p>
        </w:tc>
        <w:tc>
          <w:tcPr>
            <w:tcW w:w="1560" w:type="dxa"/>
            <w:shd w:val="clear" w:color="auto" w:fill="auto"/>
            <w:hideMark/>
          </w:tcPr>
          <w:p w14:paraId="31EFD1DB"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1 369,3</w:t>
            </w:r>
          </w:p>
        </w:tc>
      </w:tr>
      <w:tr w:rsidR="00EB6AF0" w:rsidRPr="00AD4701" w14:paraId="6B008CAC" w14:textId="77777777" w:rsidTr="000816A5">
        <w:trPr>
          <w:trHeight w:val="300"/>
          <w:jc w:val="center"/>
        </w:trPr>
        <w:tc>
          <w:tcPr>
            <w:cnfStyle w:val="001000000000" w:firstRow="0" w:lastRow="0" w:firstColumn="1" w:lastColumn="0" w:oddVBand="0" w:evenVBand="0" w:oddHBand="0" w:evenHBand="0" w:firstRowFirstColumn="0" w:firstRowLastColumn="0" w:lastRowFirstColumn="0" w:lastRowLastColumn="0"/>
            <w:tcW w:w="2320" w:type="dxa"/>
            <w:vMerge/>
            <w:shd w:val="clear" w:color="auto" w:fill="auto"/>
            <w:hideMark/>
          </w:tcPr>
          <w:p w14:paraId="7168ACD9" w14:textId="77777777" w:rsidR="00EB6AF0" w:rsidRPr="00AD4701" w:rsidRDefault="00EB6AF0" w:rsidP="00EB6AF0">
            <w:pPr>
              <w:rPr>
                <w:rFonts w:ascii="Times New Roman" w:eastAsia="Times New Roman" w:hAnsi="Times New Roman"/>
                <w:color w:val="auto"/>
              </w:rPr>
            </w:pPr>
          </w:p>
        </w:tc>
        <w:tc>
          <w:tcPr>
            <w:tcW w:w="1080" w:type="dxa"/>
            <w:shd w:val="clear" w:color="auto" w:fill="auto"/>
            <w:hideMark/>
          </w:tcPr>
          <w:p w14:paraId="57BBF50B"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2010 г.</w:t>
            </w:r>
          </w:p>
        </w:tc>
        <w:tc>
          <w:tcPr>
            <w:tcW w:w="1845" w:type="dxa"/>
            <w:shd w:val="clear" w:color="auto" w:fill="auto"/>
            <w:hideMark/>
          </w:tcPr>
          <w:p w14:paraId="60B49CB5"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1,1</w:t>
            </w:r>
          </w:p>
        </w:tc>
        <w:tc>
          <w:tcPr>
            <w:tcW w:w="1276" w:type="dxa"/>
            <w:shd w:val="clear" w:color="auto" w:fill="auto"/>
            <w:hideMark/>
          </w:tcPr>
          <w:p w14:paraId="0BECB34F"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33 323,1</w:t>
            </w:r>
          </w:p>
        </w:tc>
        <w:tc>
          <w:tcPr>
            <w:tcW w:w="1417" w:type="dxa"/>
            <w:shd w:val="clear" w:color="auto" w:fill="auto"/>
            <w:hideMark/>
          </w:tcPr>
          <w:p w14:paraId="12A7923A"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30 102,2</w:t>
            </w:r>
          </w:p>
        </w:tc>
        <w:tc>
          <w:tcPr>
            <w:tcW w:w="1560" w:type="dxa"/>
            <w:shd w:val="clear" w:color="auto" w:fill="auto"/>
            <w:hideMark/>
          </w:tcPr>
          <w:p w14:paraId="41A17B36"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991,2</w:t>
            </w:r>
          </w:p>
        </w:tc>
      </w:tr>
      <w:tr w:rsidR="00EB6AF0" w:rsidRPr="00AD4701" w14:paraId="72A3A41D" w14:textId="77777777" w:rsidTr="000816A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20" w:type="dxa"/>
            <w:vMerge/>
            <w:shd w:val="clear" w:color="auto" w:fill="auto"/>
            <w:hideMark/>
          </w:tcPr>
          <w:p w14:paraId="0F219C52" w14:textId="77777777" w:rsidR="00EB6AF0" w:rsidRPr="00AD4701" w:rsidRDefault="00EB6AF0" w:rsidP="00EB6AF0">
            <w:pPr>
              <w:rPr>
                <w:rFonts w:ascii="Times New Roman" w:eastAsia="Times New Roman" w:hAnsi="Times New Roman"/>
                <w:color w:val="auto"/>
              </w:rPr>
            </w:pPr>
          </w:p>
        </w:tc>
        <w:tc>
          <w:tcPr>
            <w:tcW w:w="1080" w:type="dxa"/>
            <w:shd w:val="clear" w:color="auto" w:fill="auto"/>
            <w:hideMark/>
          </w:tcPr>
          <w:p w14:paraId="1776B6C1"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2011 г.</w:t>
            </w:r>
          </w:p>
        </w:tc>
        <w:tc>
          <w:tcPr>
            <w:tcW w:w="1845" w:type="dxa"/>
            <w:shd w:val="clear" w:color="auto" w:fill="auto"/>
            <w:hideMark/>
          </w:tcPr>
          <w:p w14:paraId="404DD019"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1,0</w:t>
            </w:r>
          </w:p>
        </w:tc>
        <w:tc>
          <w:tcPr>
            <w:tcW w:w="1276" w:type="dxa"/>
            <w:shd w:val="clear" w:color="auto" w:fill="auto"/>
            <w:hideMark/>
          </w:tcPr>
          <w:p w14:paraId="04351B96"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37 772,2</w:t>
            </w:r>
          </w:p>
        </w:tc>
        <w:tc>
          <w:tcPr>
            <w:tcW w:w="1417" w:type="dxa"/>
            <w:shd w:val="clear" w:color="auto" w:fill="auto"/>
            <w:hideMark/>
          </w:tcPr>
          <w:p w14:paraId="04700E6E"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36 707,7</w:t>
            </w:r>
          </w:p>
        </w:tc>
        <w:tc>
          <w:tcPr>
            <w:tcW w:w="1560" w:type="dxa"/>
            <w:shd w:val="clear" w:color="auto" w:fill="auto"/>
            <w:hideMark/>
          </w:tcPr>
          <w:p w14:paraId="59E649A2"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1 249,0</w:t>
            </w:r>
          </w:p>
        </w:tc>
      </w:tr>
      <w:tr w:rsidR="00EB6AF0" w:rsidRPr="00AD4701" w14:paraId="131B7773" w14:textId="77777777" w:rsidTr="000816A5">
        <w:trPr>
          <w:trHeight w:val="300"/>
          <w:jc w:val="center"/>
        </w:trPr>
        <w:tc>
          <w:tcPr>
            <w:cnfStyle w:val="001000000000" w:firstRow="0" w:lastRow="0" w:firstColumn="1" w:lastColumn="0" w:oddVBand="0" w:evenVBand="0" w:oddHBand="0" w:evenHBand="0" w:firstRowFirstColumn="0" w:firstRowLastColumn="0" w:lastRowFirstColumn="0" w:lastRowLastColumn="0"/>
            <w:tcW w:w="2320" w:type="dxa"/>
            <w:vMerge w:val="restart"/>
            <w:shd w:val="clear" w:color="auto" w:fill="auto"/>
            <w:hideMark/>
          </w:tcPr>
          <w:p w14:paraId="0ADBEBB1" w14:textId="126EEFDE" w:rsidR="00EB6AF0" w:rsidRPr="00AD4701" w:rsidRDefault="00ED1D66" w:rsidP="00EB6AF0">
            <w:pPr>
              <w:jc w:val="center"/>
              <w:rPr>
                <w:rFonts w:ascii="Times New Roman" w:eastAsia="Times New Roman" w:hAnsi="Times New Roman"/>
                <w:color w:val="auto"/>
              </w:rPr>
            </w:pPr>
            <w:r w:rsidRPr="00AD4701">
              <w:rPr>
                <w:rFonts w:ascii="Times New Roman" w:eastAsia="Times New Roman" w:hAnsi="Times New Roman"/>
                <w:color w:val="auto"/>
              </w:rPr>
              <w:t>ОАО «Уфалейникель»</w:t>
            </w:r>
            <w:r w:rsidR="00EB6AF0" w:rsidRPr="00AD4701">
              <w:rPr>
                <w:rFonts w:ascii="Times New Roman" w:eastAsia="Times New Roman" w:hAnsi="Times New Roman"/>
                <w:color w:val="auto"/>
              </w:rPr>
              <w:t xml:space="preserve"> (продукция никель)</w:t>
            </w:r>
          </w:p>
        </w:tc>
        <w:tc>
          <w:tcPr>
            <w:tcW w:w="1080" w:type="dxa"/>
            <w:shd w:val="clear" w:color="auto" w:fill="auto"/>
            <w:hideMark/>
          </w:tcPr>
          <w:p w14:paraId="31EDA238"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2008 г.</w:t>
            </w:r>
          </w:p>
        </w:tc>
        <w:tc>
          <w:tcPr>
            <w:tcW w:w="1845" w:type="dxa"/>
            <w:shd w:val="clear" w:color="auto" w:fill="auto"/>
            <w:hideMark/>
          </w:tcPr>
          <w:p w14:paraId="04750BAC"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10,1</w:t>
            </w:r>
          </w:p>
        </w:tc>
        <w:tc>
          <w:tcPr>
            <w:tcW w:w="1276" w:type="dxa"/>
            <w:shd w:val="clear" w:color="auto" w:fill="auto"/>
            <w:hideMark/>
          </w:tcPr>
          <w:p w14:paraId="194D8A59"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8 162 076,0</w:t>
            </w:r>
          </w:p>
        </w:tc>
        <w:tc>
          <w:tcPr>
            <w:tcW w:w="1417" w:type="dxa"/>
            <w:shd w:val="clear" w:color="auto" w:fill="auto"/>
            <w:hideMark/>
          </w:tcPr>
          <w:p w14:paraId="4EC12909"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807 550,7</w:t>
            </w:r>
          </w:p>
        </w:tc>
        <w:tc>
          <w:tcPr>
            <w:tcW w:w="1560" w:type="dxa"/>
            <w:shd w:val="clear" w:color="auto" w:fill="auto"/>
            <w:hideMark/>
          </w:tcPr>
          <w:p w14:paraId="63501AA7"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32 431,8</w:t>
            </w:r>
          </w:p>
        </w:tc>
      </w:tr>
      <w:tr w:rsidR="00EB6AF0" w:rsidRPr="00AD4701" w14:paraId="7ED82F92" w14:textId="77777777" w:rsidTr="000816A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20" w:type="dxa"/>
            <w:vMerge/>
            <w:shd w:val="clear" w:color="auto" w:fill="auto"/>
            <w:hideMark/>
          </w:tcPr>
          <w:p w14:paraId="1FC23725" w14:textId="77777777" w:rsidR="00EB6AF0" w:rsidRPr="00AD4701" w:rsidRDefault="00EB6AF0" w:rsidP="00EB6AF0">
            <w:pPr>
              <w:rPr>
                <w:rFonts w:ascii="Times New Roman" w:eastAsia="Times New Roman" w:hAnsi="Times New Roman"/>
                <w:color w:val="auto"/>
              </w:rPr>
            </w:pPr>
          </w:p>
        </w:tc>
        <w:tc>
          <w:tcPr>
            <w:tcW w:w="1080" w:type="dxa"/>
            <w:shd w:val="clear" w:color="auto" w:fill="auto"/>
            <w:hideMark/>
          </w:tcPr>
          <w:p w14:paraId="78CA3B0A"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2009 г.</w:t>
            </w:r>
          </w:p>
        </w:tc>
        <w:tc>
          <w:tcPr>
            <w:tcW w:w="1845" w:type="dxa"/>
            <w:shd w:val="clear" w:color="auto" w:fill="auto"/>
            <w:hideMark/>
          </w:tcPr>
          <w:p w14:paraId="0147DC1B"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6,5</w:t>
            </w:r>
          </w:p>
        </w:tc>
        <w:tc>
          <w:tcPr>
            <w:tcW w:w="1276" w:type="dxa"/>
            <w:shd w:val="clear" w:color="auto" w:fill="auto"/>
            <w:hideMark/>
          </w:tcPr>
          <w:p w14:paraId="3CD3B9D2"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3 620 353,0</w:t>
            </w:r>
          </w:p>
        </w:tc>
        <w:tc>
          <w:tcPr>
            <w:tcW w:w="1417" w:type="dxa"/>
            <w:shd w:val="clear" w:color="auto" w:fill="auto"/>
            <w:hideMark/>
          </w:tcPr>
          <w:p w14:paraId="218C881B"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560 790,8</w:t>
            </w:r>
          </w:p>
        </w:tc>
        <w:tc>
          <w:tcPr>
            <w:tcW w:w="1560" w:type="dxa"/>
            <w:shd w:val="clear" w:color="auto" w:fill="auto"/>
            <w:hideMark/>
          </w:tcPr>
          <w:p w14:paraId="274E3872"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17 657,1</w:t>
            </w:r>
          </w:p>
        </w:tc>
      </w:tr>
      <w:tr w:rsidR="00EB6AF0" w:rsidRPr="00AD4701" w14:paraId="60E4A7BE" w14:textId="77777777" w:rsidTr="000816A5">
        <w:trPr>
          <w:trHeight w:val="300"/>
          <w:jc w:val="center"/>
        </w:trPr>
        <w:tc>
          <w:tcPr>
            <w:cnfStyle w:val="001000000000" w:firstRow="0" w:lastRow="0" w:firstColumn="1" w:lastColumn="0" w:oddVBand="0" w:evenVBand="0" w:oddHBand="0" w:evenHBand="0" w:firstRowFirstColumn="0" w:firstRowLastColumn="0" w:lastRowFirstColumn="0" w:lastRowLastColumn="0"/>
            <w:tcW w:w="2320" w:type="dxa"/>
            <w:vMerge/>
            <w:shd w:val="clear" w:color="auto" w:fill="auto"/>
            <w:hideMark/>
          </w:tcPr>
          <w:p w14:paraId="46A60327" w14:textId="77777777" w:rsidR="00EB6AF0" w:rsidRPr="00AD4701" w:rsidRDefault="00EB6AF0" w:rsidP="00EB6AF0">
            <w:pPr>
              <w:rPr>
                <w:rFonts w:ascii="Times New Roman" w:eastAsia="Times New Roman" w:hAnsi="Times New Roman"/>
                <w:color w:val="auto"/>
              </w:rPr>
            </w:pPr>
          </w:p>
        </w:tc>
        <w:tc>
          <w:tcPr>
            <w:tcW w:w="1080" w:type="dxa"/>
            <w:shd w:val="clear" w:color="auto" w:fill="auto"/>
            <w:hideMark/>
          </w:tcPr>
          <w:p w14:paraId="69D3C69B"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2010 г.</w:t>
            </w:r>
          </w:p>
        </w:tc>
        <w:tc>
          <w:tcPr>
            <w:tcW w:w="1845" w:type="dxa"/>
            <w:shd w:val="clear" w:color="auto" w:fill="auto"/>
            <w:hideMark/>
          </w:tcPr>
          <w:p w14:paraId="7C772789"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10,0</w:t>
            </w:r>
          </w:p>
        </w:tc>
        <w:tc>
          <w:tcPr>
            <w:tcW w:w="1276" w:type="dxa"/>
            <w:shd w:val="clear" w:color="auto" w:fill="auto"/>
            <w:hideMark/>
          </w:tcPr>
          <w:p w14:paraId="02349CF2"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8 350 629,0</w:t>
            </w:r>
          </w:p>
        </w:tc>
        <w:tc>
          <w:tcPr>
            <w:tcW w:w="1417" w:type="dxa"/>
            <w:shd w:val="clear" w:color="auto" w:fill="auto"/>
            <w:hideMark/>
          </w:tcPr>
          <w:p w14:paraId="3775B23A"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832 980,4</w:t>
            </w:r>
          </w:p>
        </w:tc>
        <w:tc>
          <w:tcPr>
            <w:tcW w:w="1560" w:type="dxa"/>
            <w:shd w:val="clear" w:color="auto" w:fill="auto"/>
            <w:hideMark/>
          </w:tcPr>
          <w:p w14:paraId="39432B66"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27 427,7</w:t>
            </w:r>
          </w:p>
        </w:tc>
      </w:tr>
      <w:tr w:rsidR="00EB6AF0" w:rsidRPr="00AD4701" w14:paraId="0C37D5D0" w14:textId="77777777" w:rsidTr="000816A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20" w:type="dxa"/>
            <w:vMerge/>
            <w:shd w:val="clear" w:color="auto" w:fill="auto"/>
            <w:hideMark/>
          </w:tcPr>
          <w:p w14:paraId="3F040D00" w14:textId="77777777" w:rsidR="00EB6AF0" w:rsidRPr="00AD4701" w:rsidRDefault="00EB6AF0" w:rsidP="00EB6AF0">
            <w:pPr>
              <w:rPr>
                <w:rFonts w:ascii="Times New Roman" w:eastAsia="Times New Roman" w:hAnsi="Times New Roman"/>
                <w:color w:val="auto"/>
              </w:rPr>
            </w:pPr>
          </w:p>
        </w:tc>
        <w:tc>
          <w:tcPr>
            <w:tcW w:w="1080" w:type="dxa"/>
            <w:shd w:val="clear" w:color="auto" w:fill="auto"/>
            <w:hideMark/>
          </w:tcPr>
          <w:p w14:paraId="19737ED6"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2011 г.</w:t>
            </w:r>
          </w:p>
        </w:tc>
        <w:tc>
          <w:tcPr>
            <w:tcW w:w="1845" w:type="dxa"/>
            <w:shd w:val="clear" w:color="auto" w:fill="auto"/>
            <w:hideMark/>
          </w:tcPr>
          <w:p w14:paraId="7ED5964E"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9,4</w:t>
            </w:r>
          </w:p>
        </w:tc>
        <w:tc>
          <w:tcPr>
            <w:tcW w:w="1276" w:type="dxa"/>
            <w:shd w:val="clear" w:color="auto" w:fill="auto"/>
            <w:hideMark/>
          </w:tcPr>
          <w:p w14:paraId="62F421E0"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8 289 141,0</w:t>
            </w:r>
          </w:p>
        </w:tc>
        <w:tc>
          <w:tcPr>
            <w:tcW w:w="1417" w:type="dxa"/>
            <w:shd w:val="clear" w:color="auto" w:fill="auto"/>
            <w:hideMark/>
          </w:tcPr>
          <w:p w14:paraId="4AC46BCF"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878 328,9</w:t>
            </w:r>
          </w:p>
        </w:tc>
        <w:tc>
          <w:tcPr>
            <w:tcW w:w="1560" w:type="dxa"/>
            <w:shd w:val="clear" w:color="auto" w:fill="auto"/>
            <w:hideMark/>
          </w:tcPr>
          <w:p w14:paraId="6C68D171"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29 885,3</w:t>
            </w:r>
          </w:p>
        </w:tc>
      </w:tr>
      <w:tr w:rsidR="00EB6AF0" w:rsidRPr="00AD4701" w14:paraId="64CDF681" w14:textId="77777777" w:rsidTr="000816A5">
        <w:trPr>
          <w:trHeight w:val="300"/>
          <w:jc w:val="center"/>
        </w:trPr>
        <w:tc>
          <w:tcPr>
            <w:cnfStyle w:val="001000000000" w:firstRow="0" w:lastRow="0" w:firstColumn="1" w:lastColumn="0" w:oddVBand="0" w:evenVBand="0" w:oddHBand="0" w:evenHBand="0" w:firstRowFirstColumn="0" w:firstRowLastColumn="0" w:lastRowFirstColumn="0" w:lastRowLastColumn="0"/>
            <w:tcW w:w="2320" w:type="dxa"/>
            <w:vMerge w:val="restart"/>
            <w:shd w:val="clear" w:color="auto" w:fill="auto"/>
            <w:hideMark/>
          </w:tcPr>
          <w:p w14:paraId="5512467B" w14:textId="2A3E801D" w:rsidR="00EB6AF0" w:rsidRPr="00AD4701" w:rsidRDefault="00ED1D66" w:rsidP="00EB6AF0">
            <w:pPr>
              <w:jc w:val="center"/>
              <w:rPr>
                <w:rFonts w:ascii="Times New Roman" w:eastAsia="Times New Roman" w:hAnsi="Times New Roman"/>
                <w:color w:val="auto"/>
              </w:rPr>
            </w:pPr>
            <w:r w:rsidRPr="00AD4701">
              <w:rPr>
                <w:rFonts w:ascii="Times New Roman" w:eastAsia="Times New Roman" w:hAnsi="Times New Roman"/>
                <w:color w:val="auto"/>
              </w:rPr>
              <w:t>ОАО «Южуралникель»</w:t>
            </w:r>
            <w:r w:rsidR="00EB6AF0" w:rsidRPr="00AD4701">
              <w:rPr>
                <w:rFonts w:ascii="Times New Roman" w:eastAsia="Times New Roman" w:hAnsi="Times New Roman"/>
                <w:color w:val="auto"/>
              </w:rPr>
              <w:t xml:space="preserve"> (продукция ферроникель)</w:t>
            </w:r>
          </w:p>
        </w:tc>
        <w:tc>
          <w:tcPr>
            <w:tcW w:w="1080" w:type="dxa"/>
            <w:shd w:val="clear" w:color="auto" w:fill="auto"/>
            <w:hideMark/>
          </w:tcPr>
          <w:p w14:paraId="3926C62F"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2008 г.</w:t>
            </w:r>
          </w:p>
        </w:tc>
        <w:tc>
          <w:tcPr>
            <w:tcW w:w="1845" w:type="dxa"/>
            <w:shd w:val="clear" w:color="auto" w:fill="auto"/>
            <w:hideMark/>
          </w:tcPr>
          <w:p w14:paraId="1F8DC953"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16,1</w:t>
            </w:r>
          </w:p>
        </w:tc>
        <w:tc>
          <w:tcPr>
            <w:tcW w:w="1276" w:type="dxa"/>
            <w:shd w:val="clear" w:color="auto" w:fill="auto"/>
            <w:hideMark/>
          </w:tcPr>
          <w:p w14:paraId="1D713D3C"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8 079 772,0</w:t>
            </w:r>
          </w:p>
        </w:tc>
        <w:tc>
          <w:tcPr>
            <w:tcW w:w="1417" w:type="dxa"/>
            <w:shd w:val="clear" w:color="auto" w:fill="auto"/>
            <w:hideMark/>
          </w:tcPr>
          <w:p w14:paraId="1C46F699"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501 450,5</w:t>
            </w:r>
          </w:p>
        </w:tc>
        <w:tc>
          <w:tcPr>
            <w:tcW w:w="1560" w:type="dxa"/>
            <w:shd w:val="clear" w:color="auto" w:fill="auto"/>
            <w:hideMark/>
          </w:tcPr>
          <w:p w14:paraId="696F1037"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20 138,6</w:t>
            </w:r>
          </w:p>
        </w:tc>
      </w:tr>
      <w:tr w:rsidR="00EB6AF0" w:rsidRPr="00AD4701" w14:paraId="2C64244E" w14:textId="77777777" w:rsidTr="000816A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20" w:type="dxa"/>
            <w:vMerge/>
            <w:shd w:val="clear" w:color="auto" w:fill="auto"/>
            <w:hideMark/>
          </w:tcPr>
          <w:p w14:paraId="4C769B9D" w14:textId="77777777" w:rsidR="00EB6AF0" w:rsidRPr="00AD4701" w:rsidRDefault="00EB6AF0" w:rsidP="00EB6AF0">
            <w:pPr>
              <w:rPr>
                <w:rFonts w:ascii="Times New Roman" w:eastAsia="Times New Roman" w:hAnsi="Times New Roman"/>
                <w:color w:val="auto"/>
              </w:rPr>
            </w:pPr>
          </w:p>
        </w:tc>
        <w:tc>
          <w:tcPr>
            <w:tcW w:w="1080" w:type="dxa"/>
            <w:shd w:val="clear" w:color="auto" w:fill="auto"/>
            <w:hideMark/>
          </w:tcPr>
          <w:p w14:paraId="7D3CAD53"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2009 г.</w:t>
            </w:r>
          </w:p>
        </w:tc>
        <w:tc>
          <w:tcPr>
            <w:tcW w:w="1845" w:type="dxa"/>
            <w:shd w:val="clear" w:color="auto" w:fill="auto"/>
            <w:hideMark/>
          </w:tcPr>
          <w:p w14:paraId="1BD23A72"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15,6</w:t>
            </w:r>
          </w:p>
        </w:tc>
        <w:tc>
          <w:tcPr>
            <w:tcW w:w="1276" w:type="dxa"/>
            <w:shd w:val="clear" w:color="auto" w:fill="auto"/>
            <w:hideMark/>
          </w:tcPr>
          <w:p w14:paraId="6B18F377"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7 166 133,0</w:t>
            </w:r>
          </w:p>
        </w:tc>
        <w:tc>
          <w:tcPr>
            <w:tcW w:w="1417" w:type="dxa"/>
            <w:shd w:val="clear" w:color="auto" w:fill="auto"/>
            <w:hideMark/>
          </w:tcPr>
          <w:p w14:paraId="37410415"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459 572,2</w:t>
            </w:r>
          </w:p>
        </w:tc>
        <w:tc>
          <w:tcPr>
            <w:tcW w:w="1560" w:type="dxa"/>
            <w:shd w:val="clear" w:color="auto" w:fill="auto"/>
            <w:hideMark/>
          </w:tcPr>
          <w:p w14:paraId="54466A2D"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14 470,2</w:t>
            </w:r>
          </w:p>
        </w:tc>
      </w:tr>
      <w:tr w:rsidR="00EB6AF0" w:rsidRPr="00AD4701" w14:paraId="1C0C333F" w14:textId="77777777" w:rsidTr="000816A5">
        <w:trPr>
          <w:trHeight w:val="300"/>
          <w:jc w:val="center"/>
        </w:trPr>
        <w:tc>
          <w:tcPr>
            <w:cnfStyle w:val="001000000000" w:firstRow="0" w:lastRow="0" w:firstColumn="1" w:lastColumn="0" w:oddVBand="0" w:evenVBand="0" w:oddHBand="0" w:evenHBand="0" w:firstRowFirstColumn="0" w:firstRowLastColumn="0" w:lastRowFirstColumn="0" w:lastRowLastColumn="0"/>
            <w:tcW w:w="2320" w:type="dxa"/>
            <w:vMerge/>
            <w:shd w:val="clear" w:color="auto" w:fill="auto"/>
            <w:hideMark/>
          </w:tcPr>
          <w:p w14:paraId="18D183A7" w14:textId="77777777" w:rsidR="00EB6AF0" w:rsidRPr="00AD4701" w:rsidRDefault="00EB6AF0" w:rsidP="00EB6AF0">
            <w:pPr>
              <w:rPr>
                <w:rFonts w:ascii="Times New Roman" w:eastAsia="Times New Roman" w:hAnsi="Times New Roman"/>
                <w:color w:val="auto"/>
              </w:rPr>
            </w:pPr>
          </w:p>
        </w:tc>
        <w:tc>
          <w:tcPr>
            <w:tcW w:w="1080" w:type="dxa"/>
            <w:shd w:val="clear" w:color="auto" w:fill="auto"/>
            <w:hideMark/>
          </w:tcPr>
          <w:p w14:paraId="38B463CD"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2010 г.</w:t>
            </w:r>
          </w:p>
        </w:tc>
        <w:tc>
          <w:tcPr>
            <w:tcW w:w="1845" w:type="dxa"/>
            <w:shd w:val="clear" w:color="auto" w:fill="auto"/>
            <w:hideMark/>
          </w:tcPr>
          <w:p w14:paraId="7B6589E8"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16,6</w:t>
            </w:r>
          </w:p>
        </w:tc>
        <w:tc>
          <w:tcPr>
            <w:tcW w:w="1276" w:type="dxa"/>
            <w:shd w:val="clear" w:color="auto" w:fill="auto"/>
            <w:hideMark/>
          </w:tcPr>
          <w:p w14:paraId="016892B4"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9 625 704,0</w:t>
            </w:r>
          </w:p>
        </w:tc>
        <w:tc>
          <w:tcPr>
            <w:tcW w:w="1417" w:type="dxa"/>
            <w:shd w:val="clear" w:color="auto" w:fill="auto"/>
            <w:hideMark/>
          </w:tcPr>
          <w:p w14:paraId="23D0BBF7"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579 488,2</w:t>
            </w:r>
          </w:p>
        </w:tc>
        <w:tc>
          <w:tcPr>
            <w:tcW w:w="1560" w:type="dxa"/>
            <w:shd w:val="clear" w:color="auto" w:fill="auto"/>
            <w:hideMark/>
          </w:tcPr>
          <w:p w14:paraId="19C7AB88" w14:textId="77777777" w:rsidR="00EB6AF0" w:rsidRPr="00AD4701" w:rsidRDefault="00EB6AF0" w:rsidP="00EB6A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19 080,9</w:t>
            </w:r>
          </w:p>
        </w:tc>
      </w:tr>
      <w:tr w:rsidR="00EB6AF0" w:rsidRPr="00AD4701" w14:paraId="0E47C700" w14:textId="77777777" w:rsidTr="000816A5">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320" w:type="dxa"/>
            <w:vMerge/>
            <w:shd w:val="clear" w:color="auto" w:fill="auto"/>
            <w:hideMark/>
          </w:tcPr>
          <w:p w14:paraId="1B16C7E0" w14:textId="77777777" w:rsidR="00EB6AF0" w:rsidRPr="00AD4701" w:rsidRDefault="00EB6AF0" w:rsidP="00EB6AF0">
            <w:pPr>
              <w:rPr>
                <w:rFonts w:ascii="Times New Roman" w:eastAsia="Times New Roman" w:hAnsi="Times New Roman"/>
                <w:color w:val="auto"/>
              </w:rPr>
            </w:pPr>
          </w:p>
        </w:tc>
        <w:tc>
          <w:tcPr>
            <w:tcW w:w="1080" w:type="dxa"/>
            <w:shd w:val="clear" w:color="auto" w:fill="auto"/>
            <w:hideMark/>
          </w:tcPr>
          <w:p w14:paraId="53FE9F3F"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2011 г.</w:t>
            </w:r>
          </w:p>
        </w:tc>
        <w:tc>
          <w:tcPr>
            <w:tcW w:w="1845" w:type="dxa"/>
            <w:shd w:val="clear" w:color="auto" w:fill="auto"/>
            <w:hideMark/>
          </w:tcPr>
          <w:p w14:paraId="6A30254A"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17,1</w:t>
            </w:r>
          </w:p>
        </w:tc>
        <w:tc>
          <w:tcPr>
            <w:tcW w:w="1276" w:type="dxa"/>
            <w:shd w:val="clear" w:color="auto" w:fill="auto"/>
            <w:hideMark/>
          </w:tcPr>
          <w:p w14:paraId="54137188"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11 250 008,0</w:t>
            </w:r>
          </w:p>
        </w:tc>
        <w:tc>
          <w:tcPr>
            <w:tcW w:w="1417" w:type="dxa"/>
            <w:shd w:val="clear" w:color="auto" w:fill="auto"/>
            <w:hideMark/>
          </w:tcPr>
          <w:p w14:paraId="08F74C98"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656 317,7</w:t>
            </w:r>
          </w:p>
        </w:tc>
        <w:tc>
          <w:tcPr>
            <w:tcW w:w="1560" w:type="dxa"/>
            <w:shd w:val="clear" w:color="auto" w:fill="auto"/>
            <w:hideMark/>
          </w:tcPr>
          <w:p w14:paraId="12422310" w14:textId="77777777" w:rsidR="00EB6AF0" w:rsidRPr="00AD4701" w:rsidRDefault="00EB6AF0" w:rsidP="00EB6A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22 331,3</w:t>
            </w:r>
          </w:p>
        </w:tc>
      </w:tr>
    </w:tbl>
    <w:p w14:paraId="17DC895F" w14:textId="77777777" w:rsidR="00B474DD" w:rsidRPr="00AD4701" w:rsidRDefault="00B474DD" w:rsidP="00B474DD">
      <w:pPr>
        <w:spacing w:after="0" w:line="240" w:lineRule="auto"/>
        <w:jc w:val="both"/>
        <w:rPr>
          <w:rFonts w:ascii="Times New Roman" w:hAnsi="Times New Roman"/>
          <w:i/>
          <w:sz w:val="20"/>
          <w:szCs w:val="20"/>
        </w:rPr>
      </w:pPr>
      <w:r w:rsidRPr="00AD4701">
        <w:rPr>
          <w:rFonts w:ascii="Times New Roman" w:hAnsi="Times New Roman"/>
          <w:i/>
          <w:sz w:val="20"/>
          <w:szCs w:val="20"/>
        </w:rPr>
        <w:t>Примечание: * Рассчитано с учетом средневзвешенного курса долл. США к российскому рублю, официально установленному Центральным банком Российской Федерации</w:t>
      </w:r>
    </w:p>
    <w:p w14:paraId="028EB331" w14:textId="77777777" w:rsidR="00B474DD" w:rsidRPr="00AD4701" w:rsidRDefault="00B474DD" w:rsidP="00B474DD">
      <w:pPr>
        <w:spacing w:after="0" w:line="240" w:lineRule="auto"/>
        <w:jc w:val="both"/>
        <w:rPr>
          <w:rFonts w:ascii="Times New Roman" w:hAnsi="Times New Roman"/>
          <w:i/>
          <w:sz w:val="20"/>
          <w:szCs w:val="20"/>
        </w:rPr>
      </w:pPr>
      <w:r w:rsidRPr="00AD4701">
        <w:rPr>
          <w:rFonts w:ascii="Times New Roman" w:hAnsi="Times New Roman"/>
          <w:i/>
          <w:sz w:val="20"/>
          <w:szCs w:val="20"/>
        </w:rPr>
        <w:t>**Данные по себестоимости производства никеля приняты пропорционально занимаемой доле никеля во всем объеме производства твердых полезных ископаемых на предприятии (в натуральном выражении)</w:t>
      </w:r>
    </w:p>
    <w:p w14:paraId="4335BC43" w14:textId="378FE6C6" w:rsidR="00EB6AF0" w:rsidRPr="00AD4701" w:rsidRDefault="00B474DD" w:rsidP="00B474DD">
      <w:pPr>
        <w:spacing w:after="0" w:line="240" w:lineRule="auto"/>
        <w:jc w:val="both"/>
        <w:rPr>
          <w:rFonts w:ascii="Times New Roman" w:hAnsi="Times New Roman"/>
          <w:i/>
          <w:sz w:val="20"/>
          <w:szCs w:val="20"/>
        </w:rPr>
      </w:pPr>
      <w:r w:rsidRPr="00AD4701">
        <w:rPr>
          <w:rFonts w:ascii="Times New Roman" w:hAnsi="Times New Roman"/>
          <w:i/>
          <w:sz w:val="20"/>
          <w:szCs w:val="20"/>
        </w:rPr>
        <w:t>Ист</w:t>
      </w:r>
      <w:r w:rsidR="00ED1D66" w:rsidRPr="00AD4701">
        <w:rPr>
          <w:rFonts w:ascii="Times New Roman" w:hAnsi="Times New Roman"/>
          <w:i/>
          <w:sz w:val="20"/>
          <w:szCs w:val="20"/>
        </w:rPr>
        <w:t>очник: Аналитический обзор ООО «Металлургические исследования» на тему «</w:t>
      </w:r>
      <w:r w:rsidRPr="00AD4701">
        <w:rPr>
          <w:rFonts w:ascii="Times New Roman" w:hAnsi="Times New Roman"/>
          <w:i/>
          <w:sz w:val="20"/>
          <w:szCs w:val="20"/>
        </w:rPr>
        <w:t>Сравнительный анализ себестоимости</w:t>
      </w:r>
      <w:r w:rsidR="00ED1D66" w:rsidRPr="00AD4701">
        <w:rPr>
          <w:rFonts w:ascii="Times New Roman" w:hAnsi="Times New Roman"/>
          <w:i/>
          <w:sz w:val="20"/>
          <w:szCs w:val="20"/>
        </w:rPr>
        <w:t xml:space="preserve"> в медно-никелевой отрасли 2013»</w:t>
      </w:r>
      <w:r w:rsidRPr="00AD4701">
        <w:rPr>
          <w:rFonts w:ascii="Times New Roman" w:hAnsi="Times New Roman"/>
          <w:i/>
          <w:sz w:val="20"/>
          <w:szCs w:val="20"/>
        </w:rPr>
        <w:t>.</w:t>
      </w:r>
    </w:p>
    <w:p w14:paraId="5D4535B0" w14:textId="77777777" w:rsidR="00B474DD" w:rsidRPr="00AD4701" w:rsidRDefault="00B474DD" w:rsidP="00EB6AF0">
      <w:pPr>
        <w:spacing w:after="0" w:line="240" w:lineRule="auto"/>
        <w:jc w:val="both"/>
        <w:rPr>
          <w:rFonts w:ascii="Times New Roman" w:hAnsi="Times New Roman"/>
          <w:sz w:val="24"/>
          <w:szCs w:val="24"/>
        </w:rPr>
      </w:pPr>
    </w:p>
    <w:p w14:paraId="136F5403" w14:textId="77777777" w:rsidR="007E151C" w:rsidRPr="00AD4701" w:rsidRDefault="007E151C" w:rsidP="007E151C">
      <w:pPr>
        <w:spacing w:after="0" w:line="240" w:lineRule="auto"/>
        <w:jc w:val="both"/>
        <w:rPr>
          <w:rFonts w:ascii="Times New Roman" w:hAnsi="Times New Roman"/>
          <w:b/>
          <w:sz w:val="28"/>
          <w:szCs w:val="24"/>
        </w:rPr>
      </w:pPr>
      <w:r w:rsidRPr="00AD4701">
        <w:rPr>
          <w:rFonts w:ascii="Times New Roman" w:hAnsi="Times New Roman"/>
          <w:b/>
          <w:sz w:val="28"/>
          <w:szCs w:val="24"/>
        </w:rPr>
        <w:t>ОАО «Уфалейникель» (Highmetals KDS)</w:t>
      </w:r>
    </w:p>
    <w:p w14:paraId="30F6B2F5" w14:textId="3BFF4220" w:rsidR="007E151C" w:rsidRPr="00AD4701" w:rsidRDefault="00ED1D66" w:rsidP="007E151C">
      <w:pPr>
        <w:spacing w:after="0" w:line="240" w:lineRule="auto"/>
        <w:jc w:val="both"/>
        <w:rPr>
          <w:rFonts w:ascii="Times New Roman" w:hAnsi="Times New Roman"/>
          <w:sz w:val="24"/>
          <w:szCs w:val="24"/>
        </w:rPr>
      </w:pPr>
      <w:r w:rsidRPr="00AD4701">
        <w:rPr>
          <w:rFonts w:ascii="Times New Roman" w:hAnsi="Times New Roman"/>
          <w:sz w:val="24"/>
          <w:szCs w:val="24"/>
        </w:rPr>
        <w:t>Открытое акционерное общество «Уфалейникель»</w:t>
      </w:r>
      <w:r w:rsidR="007E151C" w:rsidRPr="00AD4701">
        <w:rPr>
          <w:rFonts w:ascii="Times New Roman" w:hAnsi="Times New Roman"/>
          <w:sz w:val="24"/>
          <w:szCs w:val="24"/>
        </w:rPr>
        <w:t xml:space="preserve"> -  второй производитель никеля в России, его доля в объеме реализуемого металлического никеля на внутреннем рынке страны</w:t>
      </w:r>
      <w:r w:rsidRPr="00AD4701">
        <w:rPr>
          <w:rFonts w:ascii="Times New Roman" w:hAnsi="Times New Roman"/>
          <w:sz w:val="24"/>
          <w:szCs w:val="24"/>
        </w:rPr>
        <w:t xml:space="preserve"> достигает 15% и 1% в мировом. «Уфалейникель»</w:t>
      </w:r>
      <w:r w:rsidR="007E151C" w:rsidRPr="00AD4701">
        <w:rPr>
          <w:rFonts w:ascii="Times New Roman" w:hAnsi="Times New Roman"/>
          <w:sz w:val="24"/>
          <w:szCs w:val="24"/>
        </w:rPr>
        <w:t xml:space="preserve"> был первым в стране предприятием по производству никеля и первой опытно - производственной базой для разработки новых способов получения никеля и кобальта. «Уфалейникель» основан на месторождении никелевых руд в Челябинской области, г. Верхний Уфалей. Разведанных запасов Серовского рудника хватит еще на 16 лет работы предприятия. </w:t>
      </w:r>
    </w:p>
    <w:p w14:paraId="033C3FDE" w14:textId="77777777" w:rsidR="007E151C" w:rsidRPr="00AD4701" w:rsidRDefault="007E151C" w:rsidP="007E151C">
      <w:pPr>
        <w:spacing w:after="0" w:line="240" w:lineRule="auto"/>
        <w:jc w:val="both"/>
        <w:rPr>
          <w:rFonts w:ascii="Times New Roman" w:hAnsi="Times New Roman"/>
          <w:sz w:val="24"/>
          <w:szCs w:val="24"/>
        </w:rPr>
      </w:pPr>
    </w:p>
    <w:p w14:paraId="5325EF25" w14:textId="5F154522"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Предприятие представляет собой комплекс с полным производственным циклом, начиная с добычи никелевой руды и заканчивая выпуском готовой продукции. Мощности предприятия позволяют выпускать 10-12 тысяч тонн металла в год.  Численно</w:t>
      </w:r>
      <w:r w:rsidR="00BF4CB7" w:rsidRPr="00AD4701">
        <w:rPr>
          <w:rFonts w:ascii="Times New Roman" w:hAnsi="Times New Roman"/>
          <w:sz w:val="24"/>
          <w:szCs w:val="24"/>
        </w:rPr>
        <w:t xml:space="preserve">сть работающих на предприятии 2 </w:t>
      </w:r>
      <w:r w:rsidRPr="00AD4701">
        <w:rPr>
          <w:rFonts w:ascii="Times New Roman" w:hAnsi="Times New Roman"/>
          <w:sz w:val="24"/>
          <w:szCs w:val="24"/>
        </w:rPr>
        <w:t>780 человек.</w:t>
      </w:r>
      <w:r w:rsidR="000579C3" w:rsidRPr="00AD4701">
        <w:rPr>
          <w:rFonts w:ascii="Times New Roman" w:hAnsi="Times New Roman"/>
          <w:sz w:val="24"/>
          <w:szCs w:val="24"/>
        </w:rPr>
        <w:t xml:space="preserve"> </w:t>
      </w:r>
      <w:r w:rsidRPr="00AD4701">
        <w:rPr>
          <w:rFonts w:ascii="Times New Roman" w:hAnsi="Times New Roman"/>
          <w:sz w:val="24"/>
          <w:szCs w:val="24"/>
        </w:rPr>
        <w:t>Основной продукцией компании является: никель гранулированный, оксид никеля, кобальт и оксид кобальта.</w:t>
      </w:r>
    </w:p>
    <w:p w14:paraId="71543668" w14:textId="77777777" w:rsidR="007E151C" w:rsidRPr="00AD4701" w:rsidRDefault="007E151C" w:rsidP="007E151C">
      <w:pPr>
        <w:spacing w:after="0" w:line="240" w:lineRule="auto"/>
        <w:jc w:val="both"/>
        <w:rPr>
          <w:rFonts w:ascii="Times New Roman" w:hAnsi="Times New Roman"/>
          <w:sz w:val="24"/>
          <w:szCs w:val="24"/>
        </w:rPr>
      </w:pPr>
    </w:p>
    <w:p w14:paraId="46B81710" w14:textId="422D8F58"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Производство никеля и оксида никеля основано на шахтной плавке окисленной никелевой руды. В качестве серосодержащего</w:t>
      </w:r>
      <w:r w:rsidR="00D321C8" w:rsidRPr="00AD4701">
        <w:rPr>
          <w:rFonts w:ascii="Times New Roman" w:hAnsi="Times New Roman"/>
          <w:sz w:val="24"/>
          <w:szCs w:val="24"/>
        </w:rPr>
        <w:t xml:space="preserve"> компонента</w:t>
      </w:r>
      <w:r w:rsidRPr="00AD4701">
        <w:rPr>
          <w:rFonts w:ascii="Times New Roman" w:hAnsi="Times New Roman"/>
          <w:sz w:val="24"/>
          <w:szCs w:val="24"/>
        </w:rPr>
        <w:t xml:space="preserve"> используется колчедан, флюса</w:t>
      </w:r>
      <w:r w:rsidR="002542E1" w:rsidRPr="00AD4701">
        <w:rPr>
          <w:rFonts w:ascii="Times New Roman" w:hAnsi="Times New Roman"/>
          <w:sz w:val="24"/>
          <w:szCs w:val="24"/>
        </w:rPr>
        <w:t xml:space="preserve"> </w:t>
      </w:r>
      <w:r w:rsidRPr="00AD4701">
        <w:rPr>
          <w:rFonts w:ascii="Times New Roman" w:hAnsi="Times New Roman"/>
          <w:sz w:val="24"/>
          <w:szCs w:val="24"/>
        </w:rPr>
        <w:t>-</w:t>
      </w:r>
      <w:r w:rsidR="002542E1" w:rsidRPr="00AD4701">
        <w:rPr>
          <w:rFonts w:ascii="Times New Roman" w:hAnsi="Times New Roman"/>
          <w:sz w:val="24"/>
          <w:szCs w:val="24"/>
        </w:rPr>
        <w:t xml:space="preserve"> </w:t>
      </w:r>
      <w:r w:rsidRPr="00AD4701">
        <w:rPr>
          <w:rFonts w:ascii="Times New Roman" w:hAnsi="Times New Roman"/>
          <w:sz w:val="24"/>
          <w:szCs w:val="24"/>
        </w:rPr>
        <w:t>мрамор, топлива</w:t>
      </w:r>
      <w:r w:rsidR="002542E1" w:rsidRPr="00AD4701">
        <w:rPr>
          <w:rFonts w:ascii="Times New Roman" w:hAnsi="Times New Roman"/>
          <w:sz w:val="24"/>
          <w:szCs w:val="24"/>
        </w:rPr>
        <w:t xml:space="preserve"> </w:t>
      </w:r>
      <w:r w:rsidRPr="00AD4701">
        <w:rPr>
          <w:rFonts w:ascii="Times New Roman" w:hAnsi="Times New Roman"/>
          <w:sz w:val="24"/>
          <w:szCs w:val="24"/>
        </w:rPr>
        <w:t>-</w:t>
      </w:r>
      <w:r w:rsidR="002542E1" w:rsidRPr="00AD4701">
        <w:rPr>
          <w:rFonts w:ascii="Times New Roman" w:hAnsi="Times New Roman"/>
          <w:sz w:val="24"/>
          <w:szCs w:val="24"/>
        </w:rPr>
        <w:t xml:space="preserve"> </w:t>
      </w:r>
      <w:r w:rsidRPr="00AD4701">
        <w:rPr>
          <w:rFonts w:ascii="Times New Roman" w:hAnsi="Times New Roman"/>
          <w:sz w:val="24"/>
          <w:szCs w:val="24"/>
        </w:rPr>
        <w:t>кокс. Кобальт производится из давальческого сыр</w:t>
      </w:r>
      <w:r w:rsidR="00ED1D66" w:rsidRPr="00AD4701">
        <w:rPr>
          <w:rFonts w:ascii="Times New Roman" w:hAnsi="Times New Roman"/>
          <w:sz w:val="24"/>
          <w:szCs w:val="24"/>
        </w:rPr>
        <w:t>ья в основном для компании ОАО «ГМК Норильский никель»</w:t>
      </w:r>
      <w:r w:rsidRPr="00AD4701">
        <w:rPr>
          <w:rFonts w:ascii="Times New Roman" w:hAnsi="Times New Roman"/>
          <w:sz w:val="24"/>
          <w:szCs w:val="24"/>
        </w:rPr>
        <w:t>. Выпуск кобальта на предприятии с 2007 года прекращен. Это связано с прекращением поставок кобальтового концентрата с ОАО «Норильский никель», который стал экспортировать его за границу.</w:t>
      </w:r>
    </w:p>
    <w:p w14:paraId="1F598E37" w14:textId="77777777" w:rsidR="007E151C" w:rsidRPr="00AD4701" w:rsidRDefault="007E151C" w:rsidP="007E151C">
      <w:pPr>
        <w:spacing w:after="0" w:line="240" w:lineRule="auto"/>
        <w:jc w:val="both"/>
        <w:rPr>
          <w:rFonts w:ascii="Times New Roman" w:hAnsi="Times New Roman"/>
          <w:sz w:val="24"/>
          <w:szCs w:val="24"/>
        </w:rPr>
      </w:pPr>
    </w:p>
    <w:p w14:paraId="49B19FCF" w14:textId="77777777"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Годовая мощность выпускаемого никеля составляет 10 – 12 тыс. тонн в год. Около 50% продукции экспортируется. С конца 2010 г. в работе находилось четыре шахтных печи из пяти. За 2011 год было произведено 9 437,4 тонн товарного никеля. В сравнении с 2010 годом выпуск сокращен на 587,6 тонн. Снижение объёмов производства в 2011 году обусловлено следующими факторами: остановка шахтных печей ЗАО «Режникель», перебои в поставках металлургического кокса, простои шахтных печей.</w:t>
      </w:r>
    </w:p>
    <w:p w14:paraId="49C91AC9" w14:textId="77777777" w:rsidR="00D95093" w:rsidRPr="00AD4701" w:rsidRDefault="00D95093" w:rsidP="009D51CC">
      <w:pPr>
        <w:spacing w:after="0" w:line="240" w:lineRule="auto"/>
        <w:rPr>
          <w:rFonts w:ascii="Times New Roman" w:hAnsi="Times New Roman"/>
          <w:b/>
          <w:sz w:val="24"/>
          <w:szCs w:val="24"/>
        </w:rPr>
      </w:pPr>
    </w:p>
    <w:p w14:paraId="268938EB" w14:textId="072A5BF6" w:rsidR="007E151C" w:rsidRPr="00AD4701" w:rsidRDefault="00D95093" w:rsidP="004B0AFE">
      <w:pPr>
        <w:spacing w:after="0" w:line="240" w:lineRule="auto"/>
        <w:ind w:firstLine="709"/>
        <w:jc w:val="center"/>
        <w:rPr>
          <w:rFonts w:ascii="Times New Roman" w:hAnsi="Times New Roman"/>
          <w:b/>
          <w:sz w:val="24"/>
          <w:szCs w:val="24"/>
        </w:rPr>
      </w:pPr>
      <w:r w:rsidRPr="00AD4701">
        <w:rPr>
          <w:rFonts w:ascii="Times New Roman" w:hAnsi="Times New Roman"/>
          <w:b/>
          <w:sz w:val="24"/>
          <w:szCs w:val="24"/>
        </w:rPr>
        <w:t xml:space="preserve">Рисунок </w:t>
      </w:r>
      <w:r w:rsidR="000816A5">
        <w:rPr>
          <w:rFonts w:ascii="Times New Roman" w:hAnsi="Times New Roman"/>
          <w:b/>
          <w:sz w:val="24"/>
          <w:szCs w:val="24"/>
        </w:rPr>
        <w:t>31</w:t>
      </w:r>
      <w:r w:rsidRPr="00AD4701">
        <w:rPr>
          <w:rFonts w:ascii="Times New Roman" w:hAnsi="Times New Roman"/>
          <w:b/>
          <w:sz w:val="24"/>
          <w:szCs w:val="24"/>
        </w:rPr>
        <w:t>. Структ</w:t>
      </w:r>
      <w:r w:rsidR="004B0AFE" w:rsidRPr="00AD4701">
        <w:rPr>
          <w:rFonts w:ascii="Times New Roman" w:hAnsi="Times New Roman"/>
          <w:b/>
          <w:sz w:val="24"/>
          <w:szCs w:val="24"/>
        </w:rPr>
        <w:t>ура реализации никеля в 2010 г.</w:t>
      </w:r>
    </w:p>
    <w:p w14:paraId="795944DE" w14:textId="77777777" w:rsidR="007E151C" w:rsidRPr="00AD4701" w:rsidRDefault="007E151C" w:rsidP="004B0AFE">
      <w:pPr>
        <w:spacing w:after="0" w:line="240" w:lineRule="auto"/>
        <w:ind w:firstLine="709"/>
        <w:jc w:val="center"/>
        <w:rPr>
          <w:rFonts w:ascii="Times New Roman" w:hAnsi="Times New Roman"/>
          <w:sz w:val="24"/>
          <w:szCs w:val="24"/>
        </w:rPr>
      </w:pPr>
      <w:r w:rsidRPr="00AD4701">
        <w:rPr>
          <w:rFonts w:ascii="Times New Roman" w:hAnsi="Times New Roman"/>
          <w:noProof/>
          <w:sz w:val="24"/>
          <w:szCs w:val="24"/>
          <w:lang w:eastAsia="ru-RU"/>
        </w:rPr>
        <w:drawing>
          <wp:inline distT="0" distB="0" distL="0" distR="0" wp14:anchorId="022D8043" wp14:editId="4E65733E">
            <wp:extent cx="4422775" cy="3505200"/>
            <wp:effectExtent l="0" t="0" r="0" b="0"/>
            <wp:docPr id="119" name="Диаграмма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0B3ED02" w14:textId="77777777" w:rsidR="007E151C" w:rsidRPr="00AD4701" w:rsidRDefault="007E151C" w:rsidP="007E151C">
      <w:pPr>
        <w:spacing w:after="0" w:line="240" w:lineRule="auto"/>
        <w:ind w:firstLine="709"/>
        <w:jc w:val="both"/>
        <w:rPr>
          <w:rFonts w:ascii="Times New Roman" w:hAnsi="Times New Roman"/>
          <w:i/>
          <w:sz w:val="20"/>
          <w:szCs w:val="24"/>
        </w:rPr>
      </w:pPr>
      <w:r w:rsidRPr="00AD4701">
        <w:rPr>
          <w:rFonts w:ascii="Times New Roman" w:hAnsi="Times New Roman"/>
          <w:i/>
          <w:sz w:val="20"/>
          <w:szCs w:val="24"/>
        </w:rPr>
        <w:t>Источник: Отчетность «Уфалейникель»</w:t>
      </w:r>
    </w:p>
    <w:p w14:paraId="41986960" w14:textId="77777777" w:rsidR="007E151C" w:rsidRPr="00AD4701" w:rsidRDefault="007E151C" w:rsidP="009D51CC">
      <w:pPr>
        <w:spacing w:after="0" w:line="240" w:lineRule="auto"/>
        <w:ind w:firstLine="709"/>
        <w:rPr>
          <w:rFonts w:ascii="Times New Roman" w:hAnsi="Times New Roman"/>
          <w:b/>
          <w:sz w:val="24"/>
          <w:szCs w:val="24"/>
        </w:rPr>
      </w:pPr>
    </w:p>
    <w:p w14:paraId="38BCEC5E" w14:textId="2423FA71" w:rsidR="009D51CC" w:rsidRPr="00AD4701" w:rsidRDefault="009D51CC" w:rsidP="009D51CC">
      <w:pPr>
        <w:spacing w:after="0" w:line="240" w:lineRule="auto"/>
        <w:jc w:val="both"/>
        <w:rPr>
          <w:rFonts w:ascii="Times New Roman" w:hAnsi="Times New Roman"/>
          <w:sz w:val="24"/>
          <w:szCs w:val="24"/>
        </w:rPr>
      </w:pPr>
      <w:r w:rsidRPr="00AD4701">
        <w:rPr>
          <w:rFonts w:ascii="Times New Roman" w:hAnsi="Times New Roman"/>
          <w:sz w:val="24"/>
          <w:szCs w:val="24"/>
        </w:rPr>
        <w:t xml:space="preserve">Порядка 80% производимого никеля используется для выплавки нержавеющих сталей и специальных сплавов, а также при производстве чугунного и стального никельсодержащего литья. Потребителями готовой продукции являются предприятия на всей территории Российской Федерации. Уфалейский никель экспортируется в европейские страны, США, Китай, Индию и Японию (см. Рисунок </w:t>
      </w:r>
      <w:r w:rsidR="000816A5">
        <w:rPr>
          <w:rFonts w:ascii="Times New Roman" w:hAnsi="Times New Roman"/>
          <w:sz w:val="24"/>
          <w:szCs w:val="24"/>
        </w:rPr>
        <w:t>31</w:t>
      </w:r>
      <w:r w:rsidRPr="00AD4701">
        <w:rPr>
          <w:rFonts w:ascii="Times New Roman" w:hAnsi="Times New Roman"/>
          <w:sz w:val="24"/>
          <w:szCs w:val="24"/>
        </w:rPr>
        <w:t xml:space="preserve">). Основным потребителем продукции (около 10% общей выручки) является компания ALPICOM S.A. (Швейцария). </w:t>
      </w:r>
    </w:p>
    <w:p w14:paraId="2CD9C08F" w14:textId="77777777" w:rsidR="009D51CC" w:rsidRPr="00AD4701" w:rsidRDefault="009D51CC" w:rsidP="009D51CC">
      <w:pPr>
        <w:spacing w:after="0" w:line="240" w:lineRule="auto"/>
        <w:ind w:firstLine="709"/>
        <w:rPr>
          <w:rFonts w:ascii="Times New Roman" w:hAnsi="Times New Roman"/>
          <w:b/>
          <w:sz w:val="24"/>
          <w:szCs w:val="24"/>
        </w:rPr>
      </w:pPr>
    </w:p>
    <w:p w14:paraId="0F0F6743" w14:textId="5379D16B" w:rsidR="007E151C" w:rsidRPr="00AD4701" w:rsidRDefault="007E151C" w:rsidP="007E151C">
      <w:pPr>
        <w:spacing w:after="0" w:line="240" w:lineRule="auto"/>
        <w:jc w:val="center"/>
        <w:rPr>
          <w:rFonts w:ascii="Times New Roman" w:hAnsi="Times New Roman"/>
          <w:b/>
          <w:sz w:val="24"/>
          <w:szCs w:val="24"/>
        </w:rPr>
      </w:pPr>
      <w:r w:rsidRPr="00AD4701">
        <w:rPr>
          <w:rFonts w:ascii="Times New Roman" w:hAnsi="Times New Roman"/>
          <w:b/>
          <w:sz w:val="24"/>
          <w:szCs w:val="24"/>
        </w:rPr>
        <w:t>Таблица</w:t>
      </w:r>
      <w:r w:rsidR="00D95093" w:rsidRPr="00AD4701">
        <w:rPr>
          <w:rFonts w:ascii="Times New Roman" w:hAnsi="Times New Roman"/>
          <w:b/>
          <w:sz w:val="24"/>
          <w:szCs w:val="24"/>
        </w:rPr>
        <w:t xml:space="preserve"> </w:t>
      </w:r>
      <w:r w:rsidR="000816A5">
        <w:rPr>
          <w:rFonts w:ascii="Times New Roman" w:hAnsi="Times New Roman"/>
          <w:b/>
          <w:sz w:val="24"/>
          <w:szCs w:val="24"/>
        </w:rPr>
        <w:t>27</w:t>
      </w:r>
      <w:r w:rsidRPr="00AD4701">
        <w:rPr>
          <w:rFonts w:ascii="Times New Roman" w:hAnsi="Times New Roman"/>
          <w:b/>
          <w:sz w:val="24"/>
          <w:szCs w:val="24"/>
        </w:rPr>
        <w:t>. Финансовые показатели компании «Уфалейникель»</w:t>
      </w:r>
    </w:p>
    <w:tbl>
      <w:tblPr>
        <w:tblStyle w:val="-64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8"/>
        <w:gridCol w:w="1337"/>
        <w:gridCol w:w="1221"/>
        <w:gridCol w:w="1336"/>
        <w:gridCol w:w="1336"/>
        <w:gridCol w:w="1221"/>
      </w:tblGrid>
      <w:tr w:rsidR="00162B72" w:rsidRPr="000816A5" w14:paraId="3262A6BA" w14:textId="77777777" w:rsidTr="000816A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8" w:type="pct"/>
            <w:tcBorders>
              <w:bottom w:val="none" w:sz="0" w:space="0" w:color="auto"/>
            </w:tcBorders>
            <w:shd w:val="clear" w:color="auto" w:fill="auto"/>
            <w:noWrap/>
            <w:hideMark/>
          </w:tcPr>
          <w:p w14:paraId="5CF93195" w14:textId="77777777" w:rsidR="007E151C" w:rsidRPr="000816A5" w:rsidRDefault="007E151C" w:rsidP="006F33C4">
            <w:pPr>
              <w:rPr>
                <w:rFonts w:ascii="Times New Roman" w:eastAsia="Times New Roman" w:hAnsi="Times New Roman"/>
                <w:color w:val="auto"/>
                <w:sz w:val="24"/>
                <w:szCs w:val="24"/>
              </w:rPr>
            </w:pPr>
            <w:r w:rsidRPr="000816A5">
              <w:rPr>
                <w:rFonts w:ascii="Times New Roman" w:eastAsia="Times New Roman" w:hAnsi="Times New Roman"/>
                <w:color w:val="auto"/>
                <w:sz w:val="24"/>
                <w:szCs w:val="24"/>
              </w:rPr>
              <w:t> </w:t>
            </w:r>
          </w:p>
        </w:tc>
        <w:tc>
          <w:tcPr>
            <w:tcW w:w="659" w:type="pct"/>
            <w:tcBorders>
              <w:bottom w:val="none" w:sz="0" w:space="0" w:color="auto"/>
            </w:tcBorders>
            <w:shd w:val="clear" w:color="auto" w:fill="auto"/>
            <w:noWrap/>
            <w:hideMark/>
          </w:tcPr>
          <w:p w14:paraId="5EEFFC77" w14:textId="77777777" w:rsidR="007E151C" w:rsidRPr="000816A5" w:rsidRDefault="007E151C" w:rsidP="006F33C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24"/>
                <w:szCs w:val="24"/>
              </w:rPr>
            </w:pPr>
            <w:r w:rsidRPr="000816A5">
              <w:rPr>
                <w:rFonts w:ascii="Times New Roman" w:eastAsia="Times New Roman" w:hAnsi="Times New Roman"/>
                <w:bCs w:val="0"/>
                <w:color w:val="auto"/>
                <w:sz w:val="24"/>
                <w:szCs w:val="24"/>
              </w:rPr>
              <w:t>2007</w:t>
            </w:r>
          </w:p>
        </w:tc>
        <w:tc>
          <w:tcPr>
            <w:tcW w:w="602" w:type="pct"/>
            <w:tcBorders>
              <w:bottom w:val="none" w:sz="0" w:space="0" w:color="auto"/>
            </w:tcBorders>
            <w:shd w:val="clear" w:color="auto" w:fill="auto"/>
            <w:noWrap/>
            <w:hideMark/>
          </w:tcPr>
          <w:p w14:paraId="37B54B2E" w14:textId="77777777" w:rsidR="007E151C" w:rsidRPr="000816A5" w:rsidRDefault="007E151C" w:rsidP="006F33C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24"/>
                <w:szCs w:val="24"/>
              </w:rPr>
            </w:pPr>
            <w:r w:rsidRPr="000816A5">
              <w:rPr>
                <w:rFonts w:ascii="Times New Roman" w:eastAsia="Times New Roman" w:hAnsi="Times New Roman"/>
                <w:bCs w:val="0"/>
                <w:color w:val="auto"/>
                <w:sz w:val="24"/>
                <w:szCs w:val="24"/>
              </w:rPr>
              <w:t>2008</w:t>
            </w:r>
          </w:p>
        </w:tc>
        <w:tc>
          <w:tcPr>
            <w:tcW w:w="659" w:type="pct"/>
            <w:tcBorders>
              <w:bottom w:val="none" w:sz="0" w:space="0" w:color="auto"/>
            </w:tcBorders>
            <w:shd w:val="clear" w:color="auto" w:fill="auto"/>
            <w:noWrap/>
            <w:hideMark/>
          </w:tcPr>
          <w:p w14:paraId="4111F768" w14:textId="77777777" w:rsidR="007E151C" w:rsidRPr="000816A5" w:rsidRDefault="007E151C" w:rsidP="006F33C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24"/>
                <w:szCs w:val="24"/>
              </w:rPr>
            </w:pPr>
            <w:r w:rsidRPr="000816A5">
              <w:rPr>
                <w:rFonts w:ascii="Times New Roman" w:eastAsia="Times New Roman" w:hAnsi="Times New Roman"/>
                <w:bCs w:val="0"/>
                <w:color w:val="auto"/>
                <w:sz w:val="24"/>
                <w:szCs w:val="24"/>
              </w:rPr>
              <w:t>2009</w:t>
            </w:r>
          </w:p>
        </w:tc>
        <w:tc>
          <w:tcPr>
            <w:tcW w:w="659" w:type="pct"/>
            <w:tcBorders>
              <w:bottom w:val="none" w:sz="0" w:space="0" w:color="auto"/>
            </w:tcBorders>
            <w:shd w:val="clear" w:color="auto" w:fill="auto"/>
            <w:noWrap/>
            <w:hideMark/>
          </w:tcPr>
          <w:p w14:paraId="694D267F" w14:textId="77777777" w:rsidR="007E151C" w:rsidRPr="000816A5" w:rsidRDefault="007E151C" w:rsidP="006F33C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24"/>
                <w:szCs w:val="24"/>
              </w:rPr>
            </w:pPr>
            <w:r w:rsidRPr="000816A5">
              <w:rPr>
                <w:rFonts w:ascii="Times New Roman" w:eastAsia="Times New Roman" w:hAnsi="Times New Roman"/>
                <w:bCs w:val="0"/>
                <w:color w:val="auto"/>
                <w:sz w:val="24"/>
                <w:szCs w:val="24"/>
              </w:rPr>
              <w:t>2010</w:t>
            </w:r>
          </w:p>
        </w:tc>
        <w:tc>
          <w:tcPr>
            <w:tcW w:w="602" w:type="pct"/>
            <w:tcBorders>
              <w:bottom w:val="none" w:sz="0" w:space="0" w:color="auto"/>
            </w:tcBorders>
            <w:shd w:val="clear" w:color="auto" w:fill="auto"/>
            <w:noWrap/>
            <w:hideMark/>
          </w:tcPr>
          <w:p w14:paraId="4FCACE8C" w14:textId="77777777" w:rsidR="007E151C" w:rsidRPr="000816A5" w:rsidRDefault="007E151C" w:rsidP="006F33C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24"/>
                <w:szCs w:val="24"/>
              </w:rPr>
            </w:pPr>
            <w:r w:rsidRPr="000816A5">
              <w:rPr>
                <w:rFonts w:ascii="Times New Roman" w:eastAsia="Times New Roman" w:hAnsi="Times New Roman"/>
                <w:bCs w:val="0"/>
                <w:color w:val="auto"/>
                <w:sz w:val="24"/>
                <w:szCs w:val="24"/>
              </w:rPr>
              <w:t>2011</w:t>
            </w:r>
          </w:p>
        </w:tc>
      </w:tr>
      <w:tr w:rsidR="00162B72" w:rsidRPr="000816A5" w14:paraId="68F69E2A" w14:textId="77777777" w:rsidTr="000816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8" w:type="pct"/>
            <w:shd w:val="clear" w:color="auto" w:fill="auto"/>
            <w:noWrap/>
            <w:hideMark/>
          </w:tcPr>
          <w:p w14:paraId="0DA30D8F" w14:textId="76B873FA" w:rsidR="007E151C" w:rsidRPr="000816A5" w:rsidRDefault="00E5678F" w:rsidP="006F33C4">
            <w:pPr>
              <w:rPr>
                <w:rFonts w:ascii="Times New Roman" w:eastAsia="Times New Roman" w:hAnsi="Times New Roman"/>
                <w:b w:val="0"/>
                <w:color w:val="auto"/>
                <w:sz w:val="24"/>
                <w:szCs w:val="24"/>
              </w:rPr>
            </w:pPr>
            <w:r w:rsidRPr="000816A5">
              <w:rPr>
                <w:rFonts w:ascii="Times New Roman" w:eastAsia="Times New Roman" w:hAnsi="Times New Roman"/>
                <w:b w:val="0"/>
                <w:color w:val="auto"/>
                <w:sz w:val="24"/>
                <w:szCs w:val="24"/>
              </w:rPr>
              <w:t>Выручка, млн</w:t>
            </w:r>
            <w:r w:rsidR="007E151C" w:rsidRPr="000816A5">
              <w:rPr>
                <w:rFonts w:ascii="Times New Roman" w:eastAsia="Times New Roman" w:hAnsi="Times New Roman"/>
                <w:b w:val="0"/>
                <w:color w:val="auto"/>
                <w:sz w:val="24"/>
                <w:szCs w:val="24"/>
              </w:rPr>
              <w:t xml:space="preserve"> руб.</w:t>
            </w:r>
          </w:p>
        </w:tc>
        <w:tc>
          <w:tcPr>
            <w:tcW w:w="659" w:type="pct"/>
            <w:shd w:val="clear" w:color="auto" w:fill="auto"/>
            <w:noWrap/>
            <w:hideMark/>
          </w:tcPr>
          <w:p w14:paraId="434BCE36" w14:textId="77777777" w:rsidR="007E151C" w:rsidRPr="000816A5" w:rsidRDefault="007E151C" w:rsidP="006F33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0816A5">
              <w:rPr>
                <w:rFonts w:ascii="Times New Roman" w:eastAsia="Times New Roman" w:hAnsi="Times New Roman"/>
                <w:color w:val="auto"/>
                <w:sz w:val="24"/>
                <w:szCs w:val="24"/>
              </w:rPr>
              <w:t>14602,5</w:t>
            </w:r>
          </w:p>
        </w:tc>
        <w:tc>
          <w:tcPr>
            <w:tcW w:w="602" w:type="pct"/>
            <w:shd w:val="clear" w:color="auto" w:fill="auto"/>
            <w:noWrap/>
            <w:hideMark/>
          </w:tcPr>
          <w:p w14:paraId="4E32CE59" w14:textId="77777777" w:rsidR="007E151C" w:rsidRPr="000816A5" w:rsidRDefault="007E151C" w:rsidP="006F33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0816A5">
              <w:rPr>
                <w:rFonts w:ascii="Times New Roman" w:eastAsia="Times New Roman" w:hAnsi="Times New Roman"/>
                <w:color w:val="auto"/>
                <w:sz w:val="24"/>
                <w:szCs w:val="24"/>
              </w:rPr>
              <w:t>8211,98</w:t>
            </w:r>
          </w:p>
        </w:tc>
        <w:tc>
          <w:tcPr>
            <w:tcW w:w="659" w:type="pct"/>
            <w:shd w:val="clear" w:color="auto" w:fill="auto"/>
            <w:noWrap/>
            <w:hideMark/>
          </w:tcPr>
          <w:p w14:paraId="0E231948" w14:textId="77777777" w:rsidR="007E151C" w:rsidRPr="000816A5" w:rsidRDefault="007E151C" w:rsidP="006F33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0816A5">
              <w:rPr>
                <w:rFonts w:ascii="Times New Roman" w:eastAsia="Times New Roman" w:hAnsi="Times New Roman"/>
                <w:color w:val="auto"/>
                <w:sz w:val="24"/>
                <w:szCs w:val="24"/>
              </w:rPr>
              <w:t>3797,88</w:t>
            </w:r>
          </w:p>
        </w:tc>
        <w:tc>
          <w:tcPr>
            <w:tcW w:w="659" w:type="pct"/>
            <w:shd w:val="clear" w:color="auto" w:fill="auto"/>
            <w:noWrap/>
            <w:hideMark/>
          </w:tcPr>
          <w:p w14:paraId="738D96AD" w14:textId="77777777" w:rsidR="007E151C" w:rsidRPr="000816A5" w:rsidRDefault="007E151C" w:rsidP="006F33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0816A5">
              <w:rPr>
                <w:rFonts w:ascii="Times New Roman" w:eastAsia="Times New Roman" w:hAnsi="Times New Roman"/>
                <w:color w:val="auto"/>
                <w:sz w:val="24"/>
                <w:szCs w:val="24"/>
              </w:rPr>
              <w:t>8881,44</w:t>
            </w:r>
          </w:p>
        </w:tc>
        <w:tc>
          <w:tcPr>
            <w:tcW w:w="602" w:type="pct"/>
            <w:shd w:val="clear" w:color="auto" w:fill="auto"/>
            <w:noWrap/>
            <w:hideMark/>
          </w:tcPr>
          <w:p w14:paraId="19DA5B8B" w14:textId="77777777" w:rsidR="007E151C" w:rsidRPr="000816A5" w:rsidRDefault="007E151C" w:rsidP="006F33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0816A5">
              <w:rPr>
                <w:rFonts w:ascii="Times New Roman" w:eastAsia="Times New Roman" w:hAnsi="Times New Roman"/>
                <w:color w:val="auto"/>
                <w:sz w:val="24"/>
                <w:szCs w:val="24"/>
              </w:rPr>
              <w:t>8085,37</w:t>
            </w:r>
          </w:p>
        </w:tc>
      </w:tr>
      <w:tr w:rsidR="00162B72" w:rsidRPr="000816A5" w14:paraId="12223F74" w14:textId="77777777" w:rsidTr="000816A5">
        <w:trPr>
          <w:trHeight w:val="300"/>
        </w:trPr>
        <w:tc>
          <w:tcPr>
            <w:cnfStyle w:val="001000000000" w:firstRow="0" w:lastRow="0" w:firstColumn="1" w:lastColumn="0" w:oddVBand="0" w:evenVBand="0" w:oddHBand="0" w:evenHBand="0" w:firstRowFirstColumn="0" w:firstRowLastColumn="0" w:lastRowFirstColumn="0" w:lastRowLastColumn="0"/>
            <w:tcW w:w="1818" w:type="pct"/>
            <w:shd w:val="clear" w:color="auto" w:fill="auto"/>
            <w:noWrap/>
            <w:hideMark/>
          </w:tcPr>
          <w:p w14:paraId="581E93B6" w14:textId="15A582D1" w:rsidR="007E151C" w:rsidRPr="000816A5" w:rsidRDefault="00E5678F" w:rsidP="006F33C4">
            <w:pPr>
              <w:rPr>
                <w:rFonts w:ascii="Times New Roman" w:eastAsia="Times New Roman" w:hAnsi="Times New Roman"/>
                <w:b w:val="0"/>
                <w:color w:val="auto"/>
                <w:sz w:val="24"/>
                <w:szCs w:val="24"/>
              </w:rPr>
            </w:pPr>
            <w:r w:rsidRPr="000816A5">
              <w:rPr>
                <w:rFonts w:ascii="Times New Roman" w:eastAsia="Times New Roman" w:hAnsi="Times New Roman"/>
                <w:b w:val="0"/>
                <w:color w:val="auto"/>
                <w:sz w:val="24"/>
                <w:szCs w:val="24"/>
              </w:rPr>
              <w:t>Валовая прибыль, млн</w:t>
            </w:r>
            <w:r w:rsidR="007E151C" w:rsidRPr="000816A5">
              <w:rPr>
                <w:rFonts w:ascii="Times New Roman" w:eastAsia="Times New Roman" w:hAnsi="Times New Roman"/>
                <w:b w:val="0"/>
                <w:color w:val="auto"/>
                <w:sz w:val="24"/>
                <w:szCs w:val="24"/>
              </w:rPr>
              <w:t xml:space="preserve"> руб.</w:t>
            </w:r>
          </w:p>
        </w:tc>
        <w:tc>
          <w:tcPr>
            <w:tcW w:w="659" w:type="pct"/>
            <w:shd w:val="clear" w:color="auto" w:fill="auto"/>
            <w:noWrap/>
            <w:hideMark/>
          </w:tcPr>
          <w:p w14:paraId="2815A0E2" w14:textId="77777777" w:rsidR="007E151C" w:rsidRPr="000816A5" w:rsidRDefault="007E151C" w:rsidP="006F33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0816A5">
              <w:rPr>
                <w:rFonts w:ascii="Times New Roman" w:eastAsia="Times New Roman" w:hAnsi="Times New Roman"/>
                <w:color w:val="auto"/>
                <w:sz w:val="24"/>
                <w:szCs w:val="24"/>
              </w:rPr>
              <w:t>3566,94</w:t>
            </w:r>
          </w:p>
        </w:tc>
        <w:tc>
          <w:tcPr>
            <w:tcW w:w="602" w:type="pct"/>
            <w:shd w:val="clear" w:color="auto" w:fill="auto"/>
            <w:noWrap/>
            <w:hideMark/>
          </w:tcPr>
          <w:p w14:paraId="60C9C9ED" w14:textId="77777777" w:rsidR="007E151C" w:rsidRPr="000816A5" w:rsidRDefault="007E151C" w:rsidP="006F33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0816A5">
              <w:rPr>
                <w:rFonts w:ascii="Times New Roman" w:eastAsia="Times New Roman" w:hAnsi="Times New Roman"/>
                <w:color w:val="auto"/>
                <w:sz w:val="24"/>
                <w:szCs w:val="24"/>
              </w:rPr>
              <w:t>49,9</w:t>
            </w:r>
          </w:p>
        </w:tc>
        <w:tc>
          <w:tcPr>
            <w:tcW w:w="659" w:type="pct"/>
            <w:shd w:val="clear" w:color="auto" w:fill="auto"/>
            <w:noWrap/>
            <w:hideMark/>
          </w:tcPr>
          <w:p w14:paraId="38548268" w14:textId="77777777" w:rsidR="007E151C" w:rsidRPr="000816A5" w:rsidRDefault="007E151C" w:rsidP="006F33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0816A5">
              <w:rPr>
                <w:rFonts w:ascii="Times New Roman" w:eastAsia="Times New Roman" w:hAnsi="Times New Roman"/>
                <w:color w:val="auto"/>
                <w:sz w:val="24"/>
                <w:szCs w:val="24"/>
              </w:rPr>
              <w:t>177,53</w:t>
            </w:r>
          </w:p>
        </w:tc>
        <w:tc>
          <w:tcPr>
            <w:tcW w:w="659" w:type="pct"/>
            <w:shd w:val="clear" w:color="auto" w:fill="auto"/>
            <w:noWrap/>
            <w:hideMark/>
          </w:tcPr>
          <w:p w14:paraId="1D1BAC8C" w14:textId="77777777" w:rsidR="007E151C" w:rsidRPr="000816A5" w:rsidRDefault="007E151C" w:rsidP="006F33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0816A5">
              <w:rPr>
                <w:rFonts w:ascii="Times New Roman" w:eastAsia="Times New Roman" w:hAnsi="Times New Roman"/>
                <w:color w:val="auto"/>
                <w:sz w:val="24"/>
                <w:szCs w:val="24"/>
              </w:rPr>
              <w:t>534,58</w:t>
            </w:r>
          </w:p>
        </w:tc>
        <w:tc>
          <w:tcPr>
            <w:tcW w:w="602" w:type="pct"/>
            <w:shd w:val="clear" w:color="auto" w:fill="auto"/>
            <w:noWrap/>
            <w:hideMark/>
          </w:tcPr>
          <w:p w14:paraId="49B72564" w14:textId="77777777" w:rsidR="007E151C" w:rsidRPr="000816A5" w:rsidRDefault="007E151C" w:rsidP="006F33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0816A5">
              <w:rPr>
                <w:rFonts w:ascii="Times New Roman" w:eastAsia="Times New Roman" w:hAnsi="Times New Roman"/>
                <w:color w:val="auto"/>
                <w:sz w:val="24"/>
                <w:szCs w:val="24"/>
              </w:rPr>
              <w:t>-203,78</w:t>
            </w:r>
          </w:p>
        </w:tc>
      </w:tr>
      <w:tr w:rsidR="00162B72" w:rsidRPr="000816A5" w14:paraId="33340622" w14:textId="77777777" w:rsidTr="000816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8" w:type="pct"/>
            <w:shd w:val="clear" w:color="auto" w:fill="auto"/>
            <w:noWrap/>
            <w:hideMark/>
          </w:tcPr>
          <w:p w14:paraId="46E8FB9D" w14:textId="7EF6EEAB" w:rsidR="007E151C" w:rsidRPr="000816A5" w:rsidRDefault="00E5678F" w:rsidP="006F33C4">
            <w:pPr>
              <w:rPr>
                <w:rFonts w:ascii="Times New Roman" w:eastAsia="Times New Roman" w:hAnsi="Times New Roman"/>
                <w:b w:val="0"/>
                <w:color w:val="auto"/>
                <w:sz w:val="24"/>
                <w:szCs w:val="24"/>
              </w:rPr>
            </w:pPr>
            <w:r w:rsidRPr="000816A5">
              <w:rPr>
                <w:rFonts w:ascii="Times New Roman" w:eastAsia="Times New Roman" w:hAnsi="Times New Roman"/>
                <w:b w:val="0"/>
                <w:color w:val="auto"/>
                <w:sz w:val="24"/>
                <w:szCs w:val="24"/>
              </w:rPr>
              <w:t>Чистая прибыль, млн</w:t>
            </w:r>
            <w:r w:rsidR="007E151C" w:rsidRPr="000816A5">
              <w:rPr>
                <w:rFonts w:ascii="Times New Roman" w:eastAsia="Times New Roman" w:hAnsi="Times New Roman"/>
                <w:b w:val="0"/>
                <w:color w:val="auto"/>
                <w:sz w:val="24"/>
                <w:szCs w:val="24"/>
              </w:rPr>
              <w:t xml:space="preserve"> руб.</w:t>
            </w:r>
          </w:p>
        </w:tc>
        <w:tc>
          <w:tcPr>
            <w:tcW w:w="659" w:type="pct"/>
            <w:shd w:val="clear" w:color="auto" w:fill="auto"/>
            <w:noWrap/>
            <w:hideMark/>
          </w:tcPr>
          <w:p w14:paraId="730991E5" w14:textId="77777777" w:rsidR="007E151C" w:rsidRPr="000816A5" w:rsidRDefault="007E151C" w:rsidP="006F33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0816A5">
              <w:rPr>
                <w:rFonts w:ascii="Times New Roman" w:eastAsia="Times New Roman" w:hAnsi="Times New Roman"/>
                <w:color w:val="auto"/>
                <w:sz w:val="24"/>
                <w:szCs w:val="24"/>
              </w:rPr>
              <w:t>2105,05</w:t>
            </w:r>
          </w:p>
        </w:tc>
        <w:tc>
          <w:tcPr>
            <w:tcW w:w="602" w:type="pct"/>
            <w:shd w:val="clear" w:color="auto" w:fill="auto"/>
            <w:noWrap/>
            <w:hideMark/>
          </w:tcPr>
          <w:p w14:paraId="512EF28E" w14:textId="77777777" w:rsidR="007E151C" w:rsidRPr="000816A5" w:rsidRDefault="007E151C" w:rsidP="006F33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0816A5">
              <w:rPr>
                <w:rFonts w:ascii="Times New Roman" w:eastAsia="Times New Roman" w:hAnsi="Times New Roman"/>
                <w:color w:val="auto"/>
                <w:sz w:val="24"/>
                <w:szCs w:val="24"/>
              </w:rPr>
              <w:t>-1246,83</w:t>
            </w:r>
          </w:p>
        </w:tc>
        <w:tc>
          <w:tcPr>
            <w:tcW w:w="659" w:type="pct"/>
            <w:shd w:val="clear" w:color="auto" w:fill="auto"/>
            <w:noWrap/>
            <w:hideMark/>
          </w:tcPr>
          <w:p w14:paraId="111C0EE0" w14:textId="77777777" w:rsidR="007E151C" w:rsidRPr="000816A5" w:rsidRDefault="007E151C" w:rsidP="006F33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0816A5">
              <w:rPr>
                <w:rFonts w:ascii="Times New Roman" w:eastAsia="Times New Roman" w:hAnsi="Times New Roman"/>
                <w:color w:val="auto"/>
                <w:sz w:val="24"/>
                <w:szCs w:val="24"/>
              </w:rPr>
              <w:t>-496,36</w:t>
            </w:r>
          </w:p>
        </w:tc>
        <w:tc>
          <w:tcPr>
            <w:tcW w:w="659" w:type="pct"/>
            <w:shd w:val="clear" w:color="auto" w:fill="auto"/>
            <w:noWrap/>
            <w:hideMark/>
          </w:tcPr>
          <w:p w14:paraId="7C736051" w14:textId="77777777" w:rsidR="007E151C" w:rsidRPr="000816A5" w:rsidRDefault="007E151C" w:rsidP="006F33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0816A5">
              <w:rPr>
                <w:rFonts w:ascii="Times New Roman" w:eastAsia="Times New Roman" w:hAnsi="Times New Roman"/>
                <w:color w:val="auto"/>
                <w:sz w:val="24"/>
                <w:szCs w:val="24"/>
              </w:rPr>
              <w:t>1,95</w:t>
            </w:r>
          </w:p>
        </w:tc>
        <w:tc>
          <w:tcPr>
            <w:tcW w:w="602" w:type="pct"/>
            <w:shd w:val="clear" w:color="auto" w:fill="auto"/>
            <w:noWrap/>
            <w:hideMark/>
          </w:tcPr>
          <w:p w14:paraId="7143056C" w14:textId="77777777" w:rsidR="007E151C" w:rsidRPr="000816A5" w:rsidRDefault="007E151C" w:rsidP="006F33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0816A5">
              <w:rPr>
                <w:rFonts w:ascii="Times New Roman" w:eastAsia="Times New Roman" w:hAnsi="Times New Roman"/>
                <w:color w:val="auto"/>
                <w:sz w:val="24"/>
                <w:szCs w:val="24"/>
              </w:rPr>
              <w:t>-689,06</w:t>
            </w:r>
          </w:p>
        </w:tc>
      </w:tr>
      <w:tr w:rsidR="00162B72" w:rsidRPr="000816A5" w14:paraId="6EE15F6C" w14:textId="77777777" w:rsidTr="000816A5">
        <w:trPr>
          <w:trHeight w:val="300"/>
        </w:trPr>
        <w:tc>
          <w:tcPr>
            <w:cnfStyle w:val="001000000000" w:firstRow="0" w:lastRow="0" w:firstColumn="1" w:lastColumn="0" w:oddVBand="0" w:evenVBand="0" w:oddHBand="0" w:evenHBand="0" w:firstRowFirstColumn="0" w:firstRowLastColumn="0" w:lastRowFirstColumn="0" w:lastRowLastColumn="0"/>
            <w:tcW w:w="1818" w:type="pct"/>
            <w:shd w:val="clear" w:color="auto" w:fill="auto"/>
            <w:noWrap/>
            <w:hideMark/>
          </w:tcPr>
          <w:p w14:paraId="6DDC109A" w14:textId="0E26F3FE" w:rsidR="007E151C" w:rsidRPr="000816A5" w:rsidRDefault="00E5678F" w:rsidP="006F33C4">
            <w:pPr>
              <w:rPr>
                <w:rFonts w:ascii="Times New Roman" w:eastAsia="Times New Roman" w:hAnsi="Times New Roman"/>
                <w:b w:val="0"/>
                <w:color w:val="auto"/>
                <w:sz w:val="24"/>
                <w:szCs w:val="24"/>
              </w:rPr>
            </w:pPr>
            <w:r w:rsidRPr="000816A5">
              <w:rPr>
                <w:rFonts w:ascii="Times New Roman" w:eastAsia="Times New Roman" w:hAnsi="Times New Roman"/>
                <w:b w:val="0"/>
                <w:color w:val="auto"/>
                <w:sz w:val="24"/>
                <w:szCs w:val="24"/>
              </w:rPr>
              <w:t>Экспорт, млн</w:t>
            </w:r>
            <w:r w:rsidR="007E151C" w:rsidRPr="000816A5">
              <w:rPr>
                <w:rFonts w:ascii="Times New Roman" w:eastAsia="Times New Roman" w:hAnsi="Times New Roman"/>
                <w:b w:val="0"/>
                <w:color w:val="auto"/>
                <w:sz w:val="24"/>
                <w:szCs w:val="24"/>
              </w:rPr>
              <w:t xml:space="preserve"> руб.</w:t>
            </w:r>
          </w:p>
        </w:tc>
        <w:tc>
          <w:tcPr>
            <w:tcW w:w="659" w:type="pct"/>
            <w:shd w:val="clear" w:color="auto" w:fill="auto"/>
            <w:noWrap/>
            <w:hideMark/>
          </w:tcPr>
          <w:p w14:paraId="2E75E460" w14:textId="77777777" w:rsidR="007E151C" w:rsidRPr="000816A5" w:rsidRDefault="007E151C" w:rsidP="006F33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0816A5">
              <w:rPr>
                <w:rFonts w:ascii="Times New Roman" w:eastAsia="Times New Roman" w:hAnsi="Times New Roman"/>
                <w:color w:val="auto"/>
                <w:sz w:val="24"/>
                <w:szCs w:val="24"/>
              </w:rPr>
              <w:t>7397,75</w:t>
            </w:r>
          </w:p>
        </w:tc>
        <w:tc>
          <w:tcPr>
            <w:tcW w:w="602" w:type="pct"/>
            <w:shd w:val="clear" w:color="auto" w:fill="auto"/>
            <w:noWrap/>
            <w:hideMark/>
          </w:tcPr>
          <w:p w14:paraId="7BC6F73C" w14:textId="77777777" w:rsidR="007E151C" w:rsidRPr="000816A5" w:rsidRDefault="007E151C" w:rsidP="006F33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0816A5">
              <w:rPr>
                <w:rFonts w:ascii="Times New Roman" w:eastAsia="Times New Roman" w:hAnsi="Times New Roman"/>
                <w:color w:val="auto"/>
                <w:sz w:val="24"/>
                <w:szCs w:val="24"/>
              </w:rPr>
              <w:t>3352,84</w:t>
            </w:r>
          </w:p>
        </w:tc>
        <w:tc>
          <w:tcPr>
            <w:tcW w:w="659" w:type="pct"/>
            <w:shd w:val="clear" w:color="auto" w:fill="auto"/>
            <w:noWrap/>
            <w:hideMark/>
          </w:tcPr>
          <w:p w14:paraId="1B07BA20" w14:textId="77777777" w:rsidR="007E151C" w:rsidRPr="000816A5" w:rsidRDefault="007E151C" w:rsidP="006F33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0816A5">
              <w:rPr>
                <w:rFonts w:ascii="Times New Roman" w:eastAsia="Times New Roman" w:hAnsi="Times New Roman"/>
                <w:color w:val="auto"/>
                <w:sz w:val="24"/>
                <w:szCs w:val="24"/>
              </w:rPr>
              <w:t>2054,49</w:t>
            </w:r>
          </w:p>
        </w:tc>
        <w:tc>
          <w:tcPr>
            <w:tcW w:w="659" w:type="pct"/>
            <w:shd w:val="clear" w:color="auto" w:fill="auto"/>
            <w:noWrap/>
            <w:hideMark/>
          </w:tcPr>
          <w:p w14:paraId="127C24E3" w14:textId="77777777" w:rsidR="007E151C" w:rsidRPr="000816A5" w:rsidRDefault="007E151C" w:rsidP="006F33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0816A5">
              <w:rPr>
                <w:rFonts w:ascii="Times New Roman" w:eastAsia="Times New Roman" w:hAnsi="Times New Roman"/>
                <w:color w:val="auto"/>
                <w:sz w:val="24"/>
                <w:szCs w:val="24"/>
              </w:rPr>
              <w:t>3008,41</w:t>
            </w:r>
          </w:p>
        </w:tc>
        <w:tc>
          <w:tcPr>
            <w:tcW w:w="602" w:type="pct"/>
            <w:shd w:val="clear" w:color="auto" w:fill="auto"/>
            <w:noWrap/>
            <w:hideMark/>
          </w:tcPr>
          <w:p w14:paraId="3F9FC1FA" w14:textId="77777777" w:rsidR="007E151C" w:rsidRPr="000816A5" w:rsidRDefault="007E151C" w:rsidP="006F33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0816A5">
              <w:rPr>
                <w:rFonts w:ascii="Times New Roman" w:eastAsia="Times New Roman" w:hAnsi="Times New Roman"/>
                <w:color w:val="auto"/>
                <w:sz w:val="24"/>
                <w:szCs w:val="24"/>
              </w:rPr>
              <w:t>н/д</w:t>
            </w:r>
          </w:p>
        </w:tc>
      </w:tr>
    </w:tbl>
    <w:p w14:paraId="571696A3" w14:textId="77777777" w:rsidR="007E151C" w:rsidRPr="00AD4701" w:rsidRDefault="007E151C" w:rsidP="007E151C">
      <w:pPr>
        <w:spacing w:after="0" w:line="240" w:lineRule="auto"/>
        <w:jc w:val="both"/>
        <w:rPr>
          <w:rFonts w:ascii="Times New Roman" w:hAnsi="Times New Roman"/>
          <w:sz w:val="20"/>
          <w:szCs w:val="24"/>
          <w:lang w:val="en-US"/>
        </w:rPr>
      </w:pPr>
      <w:r w:rsidRPr="00AD4701">
        <w:rPr>
          <w:rFonts w:ascii="Times New Roman" w:hAnsi="Times New Roman"/>
          <w:i/>
          <w:sz w:val="20"/>
          <w:szCs w:val="24"/>
        </w:rPr>
        <w:t xml:space="preserve">Источник: </w:t>
      </w:r>
      <w:r w:rsidRPr="00AD4701">
        <w:rPr>
          <w:rFonts w:ascii="Times New Roman" w:hAnsi="Times New Roman"/>
          <w:i/>
          <w:sz w:val="20"/>
          <w:szCs w:val="24"/>
          <w:lang w:val="en-US"/>
        </w:rPr>
        <w:t>Infogeo.ru</w:t>
      </w:r>
    </w:p>
    <w:p w14:paraId="189DD458" w14:textId="77777777" w:rsidR="007E151C" w:rsidRPr="00AD4701" w:rsidRDefault="007E151C" w:rsidP="007E151C">
      <w:pPr>
        <w:spacing w:after="0" w:line="240" w:lineRule="auto"/>
        <w:ind w:firstLine="709"/>
        <w:jc w:val="both"/>
        <w:rPr>
          <w:rFonts w:ascii="Times New Roman" w:hAnsi="Times New Roman"/>
          <w:sz w:val="24"/>
          <w:szCs w:val="24"/>
        </w:rPr>
      </w:pPr>
    </w:p>
    <w:p w14:paraId="79E7E15F" w14:textId="2718CB4F"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По данным ИК «Велес Капитал» в 2012 году предприятие «Уфалейникель» производило никель с себес</w:t>
      </w:r>
      <w:r w:rsidR="00642C06" w:rsidRPr="00AD4701">
        <w:rPr>
          <w:rFonts w:ascii="Times New Roman" w:hAnsi="Times New Roman"/>
          <w:sz w:val="24"/>
          <w:szCs w:val="24"/>
        </w:rPr>
        <w:t>тоимостью 19 тыс. долл. США</w:t>
      </w:r>
      <w:r w:rsidRPr="00AD4701">
        <w:rPr>
          <w:rFonts w:ascii="Times New Roman" w:hAnsi="Times New Roman"/>
          <w:sz w:val="24"/>
          <w:szCs w:val="24"/>
        </w:rPr>
        <w:t xml:space="preserve"> за тонну при рыночно</w:t>
      </w:r>
      <w:r w:rsidR="00642C06" w:rsidRPr="00AD4701">
        <w:rPr>
          <w:rFonts w:ascii="Times New Roman" w:hAnsi="Times New Roman"/>
          <w:sz w:val="24"/>
          <w:szCs w:val="24"/>
        </w:rPr>
        <w:t>й цене не более 15 тыс. долл. США</w:t>
      </w:r>
      <w:r w:rsidRPr="00AD4701">
        <w:rPr>
          <w:rFonts w:ascii="Times New Roman" w:hAnsi="Times New Roman"/>
          <w:sz w:val="24"/>
          <w:szCs w:val="24"/>
        </w:rPr>
        <w:t xml:space="preserve"> за тонну металла. То есть на мировом рынке предприятие не конкурентоспособно</w:t>
      </w:r>
      <w:r w:rsidR="0036329C" w:rsidRPr="00AD4701">
        <w:rPr>
          <w:rFonts w:ascii="Times New Roman" w:hAnsi="Times New Roman"/>
          <w:sz w:val="24"/>
          <w:szCs w:val="24"/>
        </w:rPr>
        <w:t xml:space="preserve"> (см. Таблицу 2</w:t>
      </w:r>
      <w:r w:rsidR="000816A5">
        <w:rPr>
          <w:rFonts w:ascii="Times New Roman" w:hAnsi="Times New Roman"/>
          <w:sz w:val="24"/>
          <w:szCs w:val="24"/>
        </w:rPr>
        <w:t>7</w:t>
      </w:r>
      <w:r w:rsidR="0036329C" w:rsidRPr="00AD4701">
        <w:rPr>
          <w:rFonts w:ascii="Times New Roman" w:hAnsi="Times New Roman"/>
          <w:sz w:val="24"/>
          <w:szCs w:val="24"/>
        </w:rPr>
        <w:t>)</w:t>
      </w:r>
      <w:r w:rsidRPr="00AD4701">
        <w:rPr>
          <w:rFonts w:ascii="Times New Roman" w:hAnsi="Times New Roman"/>
          <w:sz w:val="24"/>
          <w:szCs w:val="24"/>
        </w:rPr>
        <w:t xml:space="preserve">. </w:t>
      </w:r>
    </w:p>
    <w:p w14:paraId="4FBDFC90" w14:textId="77777777" w:rsidR="007E151C" w:rsidRPr="00AD4701" w:rsidRDefault="007E151C" w:rsidP="007E151C">
      <w:pPr>
        <w:spacing w:after="0" w:line="240" w:lineRule="auto"/>
        <w:jc w:val="both"/>
        <w:rPr>
          <w:rFonts w:ascii="Times New Roman" w:hAnsi="Times New Roman"/>
          <w:sz w:val="24"/>
          <w:szCs w:val="24"/>
        </w:rPr>
      </w:pPr>
    </w:p>
    <w:p w14:paraId="468EEE50" w14:textId="77777777"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 xml:space="preserve">Основными конкурентами в РФ являются ОАО “ГМК “Норильский никель” и ОАО “Южуралникель”. </w:t>
      </w:r>
    </w:p>
    <w:p w14:paraId="74595045" w14:textId="796FE5C5"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Факторами конкурентоспособности предприятия и благоприятными обстоятельствами являются следующие. Во-первых, ввода новых мощностей по производству никеля в РФ в течение 10 лет не ожидается, поэтому объем предложений никеля на внутреннем рынке не увеличится. Во-вторых, привлечение на рынок РФ никеля зарубежного производства не предвидится, т.к. уплата импортной пошлины и НДС, а также транспортные расходы</w:t>
      </w:r>
      <w:r w:rsidR="002542E1" w:rsidRPr="00AD4701">
        <w:rPr>
          <w:rFonts w:ascii="Times New Roman" w:hAnsi="Times New Roman"/>
          <w:sz w:val="24"/>
          <w:szCs w:val="24"/>
        </w:rPr>
        <w:t xml:space="preserve"> по грузоперевозки железнодорожным транспортом</w:t>
      </w:r>
      <w:r w:rsidRPr="00AD4701">
        <w:rPr>
          <w:rFonts w:ascii="Times New Roman" w:hAnsi="Times New Roman"/>
          <w:sz w:val="24"/>
          <w:szCs w:val="24"/>
        </w:rPr>
        <w:t xml:space="preserve">, сделают окончательную цену на никель неконкурентоспособной на внутреннем рынке. </w:t>
      </w:r>
    </w:p>
    <w:p w14:paraId="216965C6" w14:textId="77777777" w:rsidR="007E151C" w:rsidRPr="00AD4701" w:rsidRDefault="007E151C" w:rsidP="007E151C">
      <w:pPr>
        <w:spacing w:after="0" w:line="240" w:lineRule="auto"/>
        <w:jc w:val="both"/>
        <w:rPr>
          <w:rFonts w:ascii="Times New Roman" w:hAnsi="Times New Roman"/>
          <w:sz w:val="24"/>
          <w:szCs w:val="24"/>
        </w:rPr>
      </w:pPr>
    </w:p>
    <w:p w14:paraId="63721666" w14:textId="77777777"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 xml:space="preserve">По данным годового отчета компании деятельность «Уфалейникель» сопряжена со следующими рисками. В последние годы наблюдается снижение спроса на никель со стороны производителей нержавеющих сталей и специальных сплавов. Также существуют отраслевые риски: ухудшение конъюнктуры на внешнем и внутреннем рынке металлов, насыщение спроса мирового рынка на металлопродукцию, повышение цен на продукцию естественных монополий и рост транспортных тарифов. Помимо этого, наблюдается снижение темпов глобальной экономики, возникновение политических и военных конфликтов (санкции к России, ситуация на Украине). Курс валюты и изменение процентной ставки порождают финансовые риски для компании.  </w:t>
      </w:r>
    </w:p>
    <w:p w14:paraId="2AD22D1C" w14:textId="77777777" w:rsidR="007E151C" w:rsidRPr="00AD4701" w:rsidRDefault="007E151C" w:rsidP="007E151C">
      <w:pPr>
        <w:spacing w:after="0" w:line="240" w:lineRule="auto"/>
        <w:jc w:val="both"/>
        <w:rPr>
          <w:rFonts w:ascii="Times New Roman" w:hAnsi="Times New Roman"/>
          <w:sz w:val="24"/>
          <w:szCs w:val="24"/>
        </w:rPr>
      </w:pPr>
    </w:p>
    <w:p w14:paraId="5C194DC8" w14:textId="4B04A333" w:rsidR="007E151C" w:rsidRPr="00AD4701" w:rsidRDefault="00ED1D66" w:rsidP="007E151C">
      <w:pPr>
        <w:spacing w:after="0" w:line="240" w:lineRule="auto"/>
        <w:jc w:val="both"/>
        <w:rPr>
          <w:rFonts w:ascii="Times New Roman" w:hAnsi="Times New Roman"/>
          <w:b/>
          <w:sz w:val="28"/>
          <w:szCs w:val="24"/>
        </w:rPr>
      </w:pPr>
      <w:r w:rsidRPr="00AD4701">
        <w:rPr>
          <w:rFonts w:ascii="Times New Roman" w:hAnsi="Times New Roman"/>
          <w:b/>
          <w:sz w:val="28"/>
          <w:szCs w:val="24"/>
        </w:rPr>
        <w:t>ЗАО «Производственное объединение «Режникель»</w:t>
      </w:r>
      <w:r w:rsidR="007E151C" w:rsidRPr="00AD4701">
        <w:rPr>
          <w:rFonts w:ascii="Times New Roman" w:hAnsi="Times New Roman"/>
          <w:b/>
          <w:sz w:val="28"/>
          <w:szCs w:val="24"/>
        </w:rPr>
        <w:t xml:space="preserve"> (Highmetals KDS)</w:t>
      </w:r>
    </w:p>
    <w:p w14:paraId="51C9DDDA" w14:textId="77777777"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Производственное объединение «Режникель», расположено в городе Реж, Свердловской области. Основная специализация предприятия – это цветные металлы, дополнительные специализации - ферросплавы, чугун, сырье. На предприятии работают 1432 человек.</w:t>
      </w:r>
    </w:p>
    <w:p w14:paraId="4850D920" w14:textId="77777777" w:rsidR="007E151C" w:rsidRPr="00AD4701" w:rsidRDefault="007E151C" w:rsidP="007E151C">
      <w:pPr>
        <w:spacing w:after="0" w:line="240" w:lineRule="auto"/>
        <w:jc w:val="both"/>
        <w:rPr>
          <w:rFonts w:ascii="Times New Roman" w:hAnsi="Times New Roman"/>
          <w:sz w:val="24"/>
          <w:szCs w:val="24"/>
        </w:rPr>
      </w:pPr>
    </w:p>
    <w:p w14:paraId="60A66DCD" w14:textId="77777777"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Никелевый завод в городе Реж построен в 1936 году. Основное производство осуществляется на трёх шахтных печах никелевой руды с получением никелевого штейна. Мощности завода позволяют перерабатывать до 700 тысяч тонн руды в год. Кроме того, завод располагает электротермическим цехом, в котором выпускается никель в слитках, а также перерабатываются отработанные железоникелевые аккумуляторы и другие никельсодержащие элементы с выпуском гранулированного ферроникеля и других сплавов на железоникелевой основе.</w:t>
      </w:r>
    </w:p>
    <w:p w14:paraId="6BCF2EC2" w14:textId="77777777" w:rsidR="007E151C" w:rsidRPr="00AD4701" w:rsidRDefault="007E151C" w:rsidP="007E151C">
      <w:pPr>
        <w:spacing w:after="0" w:line="240" w:lineRule="auto"/>
        <w:jc w:val="both"/>
        <w:rPr>
          <w:rFonts w:ascii="Times New Roman" w:hAnsi="Times New Roman"/>
          <w:sz w:val="24"/>
          <w:szCs w:val="24"/>
        </w:rPr>
      </w:pPr>
    </w:p>
    <w:p w14:paraId="0641A7CA" w14:textId="77777777"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«Режникель» занимается выпуском никеля в штейне и ферроникеля в гранулах, поставляя продукцию для дальнейшего передела в Верхнеуфалейский завод. Объемы производства ЗАО «ПО «Режникель» за 2013 год составили 4 405,3 тонны никеля в штейне. Весь выпущенный в течение года штейн был направлен на передел конвертирования ОАО «Уфалейникель».</w:t>
      </w:r>
    </w:p>
    <w:p w14:paraId="1FCEA5A9" w14:textId="77777777" w:rsidR="007E151C" w:rsidRPr="00AD4701" w:rsidRDefault="007E151C" w:rsidP="007E151C">
      <w:pPr>
        <w:spacing w:after="0" w:line="240" w:lineRule="auto"/>
        <w:jc w:val="both"/>
        <w:rPr>
          <w:rFonts w:ascii="Times New Roman" w:hAnsi="Times New Roman"/>
          <w:sz w:val="24"/>
          <w:szCs w:val="24"/>
        </w:rPr>
      </w:pPr>
    </w:p>
    <w:p w14:paraId="55B5FD7D" w14:textId="77777777"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До 1994 г. завод осуществлял разработку местных силикатных никелевых руд. После полной отработки запасов, завод полностью лишился собственной рудно-сырьевой базы. В настоящее время, снабжение завода рудным сырьем осуществляется с Серовского рудника ОАО «Уфалейникель».</w:t>
      </w:r>
    </w:p>
    <w:p w14:paraId="41CA8DFC" w14:textId="77777777" w:rsidR="007E151C" w:rsidRPr="00AD4701" w:rsidRDefault="007E151C" w:rsidP="007E151C">
      <w:pPr>
        <w:spacing w:after="0" w:line="240" w:lineRule="auto"/>
        <w:jc w:val="both"/>
        <w:rPr>
          <w:rFonts w:ascii="Times New Roman" w:hAnsi="Times New Roman"/>
          <w:sz w:val="24"/>
          <w:szCs w:val="24"/>
        </w:rPr>
      </w:pPr>
    </w:p>
    <w:p w14:paraId="12B5D3C4" w14:textId="77777777"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 xml:space="preserve">В 2005 году электротермический цех завода освоил выпуск никеля марки Н-3 из закиси никеля ОАО «Уфалейникель». В конце 2009 года производство никеля в штейне было возобновлено, в </w:t>
      </w:r>
      <w:r w:rsidRPr="00AD4701">
        <w:rPr>
          <w:rFonts w:ascii="Times New Roman" w:hAnsi="Times New Roman"/>
          <w:sz w:val="24"/>
          <w:szCs w:val="24"/>
        </w:rPr>
        <w:lastRenderedPageBreak/>
        <w:t>работу были запущены две шахтных печи. Объемы производства при работе 2-х шахтных печей за 2010 год составили порядка 270-330 тонн никеля в штейне в месяц.</w:t>
      </w:r>
    </w:p>
    <w:p w14:paraId="6489CA29" w14:textId="77777777" w:rsidR="007E151C" w:rsidRPr="00AD4701" w:rsidRDefault="007E151C" w:rsidP="007E151C">
      <w:pPr>
        <w:spacing w:after="0" w:line="240" w:lineRule="auto"/>
        <w:jc w:val="both"/>
        <w:rPr>
          <w:rFonts w:ascii="Times New Roman" w:hAnsi="Times New Roman"/>
          <w:sz w:val="24"/>
          <w:szCs w:val="24"/>
        </w:rPr>
      </w:pPr>
    </w:p>
    <w:p w14:paraId="151D7D6F" w14:textId="455697DE"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На текущий момент предприятие выпускает: ферроникель марок ФН-1 и ФН-3</w:t>
      </w:r>
      <w:r w:rsidR="00A4159D" w:rsidRPr="00AD4701">
        <w:rPr>
          <w:rFonts w:ascii="Times New Roman" w:hAnsi="Times New Roman"/>
          <w:sz w:val="24"/>
          <w:szCs w:val="24"/>
        </w:rPr>
        <w:t xml:space="preserve"> </w:t>
      </w:r>
      <w:r w:rsidRPr="00AD4701">
        <w:rPr>
          <w:rFonts w:ascii="Times New Roman" w:hAnsi="Times New Roman"/>
          <w:sz w:val="24"/>
          <w:szCs w:val="24"/>
        </w:rPr>
        <w:t xml:space="preserve">(в чушках), ферроникель легированный (марки ФНX), ферроникель гранулированный (марки ФНГ), штейн никелевый, никель гранулированный (марки Н-3) и шлак гранулированный. </w:t>
      </w:r>
    </w:p>
    <w:p w14:paraId="2761CC70" w14:textId="77777777" w:rsidR="007E151C" w:rsidRPr="00AD4701" w:rsidRDefault="007E151C" w:rsidP="007E151C">
      <w:pPr>
        <w:spacing w:after="0" w:line="240" w:lineRule="auto"/>
        <w:jc w:val="both"/>
        <w:rPr>
          <w:rFonts w:ascii="Times New Roman" w:hAnsi="Times New Roman"/>
          <w:sz w:val="24"/>
          <w:szCs w:val="24"/>
        </w:rPr>
      </w:pPr>
    </w:p>
    <w:p w14:paraId="6DECB89B" w14:textId="7317AA3A"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 xml:space="preserve">ЗАО «Производственное объединение «Режникель» имеет следующие финансовые показатели, достигнутые в 2013 году. Объемы производства ЗАО «ПО «Режникель» за </w:t>
      </w:r>
      <w:r w:rsidR="000579C3" w:rsidRPr="00AD4701">
        <w:rPr>
          <w:rFonts w:ascii="Times New Roman" w:hAnsi="Times New Roman"/>
          <w:sz w:val="24"/>
          <w:szCs w:val="24"/>
        </w:rPr>
        <w:t>2013 год составили 4 405,3 тонн</w:t>
      </w:r>
      <w:r w:rsidRPr="00AD4701">
        <w:rPr>
          <w:rFonts w:ascii="Times New Roman" w:hAnsi="Times New Roman"/>
          <w:sz w:val="24"/>
          <w:szCs w:val="24"/>
        </w:rPr>
        <w:t xml:space="preserve"> никеля в штейне. Весь выпущенный в течение года штейн был направлен на передел конвертирования ОАО «Уфалейникель». Согласно информации компании, прибыль составила 411 млн рублей. Ранее «Режникель» работал в убыток. В 2009 году убыток фирмы составлял 50 млн рублей, а к 2012 возрос до 170 млн рублей. </w:t>
      </w:r>
    </w:p>
    <w:p w14:paraId="2D72FCEF" w14:textId="77777777" w:rsidR="007E151C" w:rsidRPr="00AD4701" w:rsidRDefault="007E151C" w:rsidP="007E151C">
      <w:pPr>
        <w:spacing w:after="0" w:line="240" w:lineRule="auto"/>
        <w:jc w:val="both"/>
        <w:rPr>
          <w:rFonts w:ascii="Times New Roman" w:hAnsi="Times New Roman"/>
          <w:sz w:val="24"/>
          <w:szCs w:val="24"/>
        </w:rPr>
      </w:pPr>
    </w:p>
    <w:p w14:paraId="2F5E2295" w14:textId="77777777"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В 2014 году финансовое состояние Режевского завода улучшилось, и чистая прибыль составила более 400 млн рублей. Основным риском компании является восстановление работы конкурента, компании «Южуралникель». Помимо внутренних рисков, из-за ситуации на Украине возможна потеря потребителей на внешних рынках.</w:t>
      </w:r>
    </w:p>
    <w:p w14:paraId="76339126" w14:textId="77777777" w:rsidR="004B0AFE" w:rsidRPr="00AD4701" w:rsidRDefault="004B0AFE" w:rsidP="007E151C">
      <w:pPr>
        <w:spacing w:after="0" w:line="240" w:lineRule="auto"/>
        <w:jc w:val="both"/>
        <w:rPr>
          <w:rFonts w:ascii="Times New Roman" w:hAnsi="Times New Roman"/>
          <w:sz w:val="24"/>
          <w:szCs w:val="24"/>
        </w:rPr>
      </w:pPr>
    </w:p>
    <w:p w14:paraId="3E481FA7" w14:textId="77777777" w:rsidR="007E151C" w:rsidRPr="00AD4701" w:rsidRDefault="007E151C" w:rsidP="007E151C">
      <w:pPr>
        <w:spacing w:after="0" w:line="240" w:lineRule="auto"/>
        <w:jc w:val="both"/>
        <w:rPr>
          <w:rFonts w:ascii="Times New Roman" w:hAnsi="Times New Roman"/>
          <w:b/>
          <w:sz w:val="28"/>
          <w:szCs w:val="24"/>
        </w:rPr>
      </w:pPr>
      <w:r w:rsidRPr="00AD4701">
        <w:rPr>
          <w:rFonts w:ascii="Times New Roman" w:hAnsi="Times New Roman"/>
          <w:b/>
          <w:sz w:val="28"/>
          <w:szCs w:val="24"/>
        </w:rPr>
        <w:t>ОАО «Южуралникель» (Мечел)</w:t>
      </w:r>
    </w:p>
    <w:p w14:paraId="6FF32694" w14:textId="77777777"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Южно-Уральский никелевый комбинат (ОАО «Комбинат Южуралникель») — это крупное российское предприятие цветной металлургии, доля которого в мировом производстве никеля составляет более 1 %. Расположено предприятие в г. Орске, Оренбургской области.  Компания входит в состав компании Oriel Resources Ltd., в рамках которой консолидированы все ферросплавные предприятия группы «Мечел».</w:t>
      </w:r>
    </w:p>
    <w:p w14:paraId="5E1BDE98" w14:textId="77777777" w:rsidR="007E151C" w:rsidRPr="00AD4701" w:rsidRDefault="007E151C" w:rsidP="007E151C">
      <w:pPr>
        <w:spacing w:after="0" w:line="240" w:lineRule="auto"/>
        <w:jc w:val="both"/>
        <w:rPr>
          <w:rFonts w:ascii="Times New Roman" w:hAnsi="Times New Roman"/>
          <w:sz w:val="24"/>
          <w:szCs w:val="24"/>
        </w:rPr>
      </w:pPr>
    </w:p>
    <w:p w14:paraId="6E375D89" w14:textId="77777777"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 xml:space="preserve">Мощность комбината около 17 тыс. тонн чистого никеля в год, из которой 90% приходится на ферроникель. Порядка 80% продукции идет на экспорт. Предприятие обладает собственной сырьевой базой — рудники Сахаринский и Буруктальский. </w:t>
      </w:r>
    </w:p>
    <w:p w14:paraId="5D0C3552" w14:textId="77777777" w:rsidR="007E151C" w:rsidRPr="00AD4701" w:rsidRDefault="007E151C" w:rsidP="007E151C">
      <w:pPr>
        <w:spacing w:after="0" w:line="240" w:lineRule="auto"/>
        <w:jc w:val="both"/>
        <w:rPr>
          <w:rFonts w:ascii="Times New Roman" w:hAnsi="Times New Roman"/>
          <w:sz w:val="24"/>
          <w:szCs w:val="24"/>
        </w:rPr>
      </w:pPr>
    </w:p>
    <w:p w14:paraId="38668200" w14:textId="77777777"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В конце 2012 года комбинат «Южуралникель» был остановлен из-за убыточности производства. После полной остановки производства в конце 2012 года, основной задачей деятельности компании в 2013 году стало максимальное сохранение сырьевой и производственной базы предприятия. В данное время на предприятии работают 1502 человек.</w:t>
      </w:r>
    </w:p>
    <w:p w14:paraId="4F961377" w14:textId="77777777" w:rsidR="007E151C" w:rsidRPr="00AD4701" w:rsidRDefault="007E151C" w:rsidP="007E151C">
      <w:pPr>
        <w:spacing w:after="0" w:line="240" w:lineRule="auto"/>
        <w:jc w:val="both"/>
        <w:rPr>
          <w:rFonts w:ascii="Times New Roman" w:hAnsi="Times New Roman"/>
          <w:sz w:val="24"/>
          <w:szCs w:val="24"/>
        </w:rPr>
      </w:pPr>
    </w:p>
    <w:p w14:paraId="4B75916C" w14:textId="5A391642"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Профильной продукцией комбината являются маложелезистый ферроникель, никель, кобальт, соединения и соли этих металлов, а также их сплавы. Продукц</w:t>
      </w:r>
      <w:r w:rsidR="00ED1D66" w:rsidRPr="00AD4701">
        <w:rPr>
          <w:rFonts w:ascii="Times New Roman" w:hAnsi="Times New Roman"/>
          <w:sz w:val="24"/>
          <w:szCs w:val="24"/>
        </w:rPr>
        <w:t>ия «</w:t>
      </w:r>
      <w:r w:rsidRPr="00AD4701">
        <w:rPr>
          <w:rFonts w:ascii="Times New Roman" w:hAnsi="Times New Roman"/>
          <w:sz w:val="24"/>
          <w:szCs w:val="24"/>
        </w:rPr>
        <w:t>Южуралникеля</w:t>
      </w:r>
      <w:r w:rsidR="00ED1D66" w:rsidRPr="00AD4701">
        <w:rPr>
          <w:rFonts w:ascii="Times New Roman" w:hAnsi="Times New Roman"/>
          <w:sz w:val="24"/>
          <w:szCs w:val="24"/>
        </w:rPr>
        <w:t>»</w:t>
      </w:r>
      <w:r w:rsidRPr="00AD4701">
        <w:rPr>
          <w:rFonts w:ascii="Times New Roman" w:hAnsi="Times New Roman"/>
          <w:sz w:val="24"/>
          <w:szCs w:val="24"/>
        </w:rPr>
        <w:t xml:space="preserve"> используется в производстве ответственных легированных и специальных марок сталей, в аккумуляторной и твердосплавной промышленности и экспортируется за рубеж. </w:t>
      </w:r>
    </w:p>
    <w:p w14:paraId="7858CA3A" w14:textId="77777777" w:rsidR="007E151C" w:rsidRPr="00AD4701" w:rsidRDefault="007E151C" w:rsidP="007E151C">
      <w:pPr>
        <w:spacing w:after="0" w:line="240" w:lineRule="auto"/>
        <w:jc w:val="both"/>
        <w:rPr>
          <w:rFonts w:ascii="Times New Roman" w:hAnsi="Times New Roman"/>
          <w:sz w:val="24"/>
          <w:szCs w:val="24"/>
        </w:rPr>
      </w:pPr>
    </w:p>
    <w:p w14:paraId="015305CA" w14:textId="77777777"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Никелевая руда добывается на собственных месторождениях компании. Добыча силикатных кобальт-никелевых руд осуществляется на Буруктальском месторождении (Оренбургская область), на Сахаринском месторождении (Челябинская область) и Заводском месторождении (Оренбургская область). Способ добычи руды - открытый. Введенная мощность рудников составляет около 1100 тысяч тонн руды в год, в том числе 600 тыс. т по Сахаринскому руднику и 500 тыс. т по Буруктальскому.</w:t>
      </w:r>
    </w:p>
    <w:p w14:paraId="6911CD74" w14:textId="77777777" w:rsidR="007E151C" w:rsidRPr="00AD4701" w:rsidRDefault="007E151C" w:rsidP="007E151C">
      <w:pPr>
        <w:spacing w:after="0" w:line="240" w:lineRule="auto"/>
        <w:jc w:val="both"/>
        <w:rPr>
          <w:rFonts w:ascii="Times New Roman" w:hAnsi="Times New Roman"/>
          <w:sz w:val="24"/>
          <w:szCs w:val="24"/>
        </w:rPr>
      </w:pPr>
    </w:p>
    <w:p w14:paraId="6B03C863" w14:textId="782F0ABC"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Продукция комбината используется в собственном</w:t>
      </w:r>
      <w:r w:rsidR="00E47E93" w:rsidRPr="00AD4701">
        <w:rPr>
          <w:rFonts w:ascii="Times New Roman" w:hAnsi="Times New Roman"/>
          <w:sz w:val="24"/>
          <w:szCs w:val="24"/>
        </w:rPr>
        <w:t xml:space="preserve"> металлургическом производстве «Мечела»</w:t>
      </w:r>
      <w:r w:rsidRPr="00AD4701">
        <w:rPr>
          <w:rFonts w:ascii="Times New Roman" w:hAnsi="Times New Roman"/>
          <w:sz w:val="24"/>
          <w:szCs w:val="24"/>
        </w:rPr>
        <w:t xml:space="preserve"> и поставляется на экспорт. В 2013 году производственные мощности комбината находились в простое (см. Рисунок</w:t>
      </w:r>
      <w:r w:rsidR="00A67543" w:rsidRPr="00AD4701">
        <w:rPr>
          <w:rFonts w:ascii="Times New Roman" w:hAnsi="Times New Roman"/>
          <w:sz w:val="24"/>
          <w:szCs w:val="24"/>
        </w:rPr>
        <w:t xml:space="preserve"> </w:t>
      </w:r>
      <w:r w:rsidR="000816A5">
        <w:rPr>
          <w:rFonts w:ascii="Times New Roman" w:hAnsi="Times New Roman"/>
          <w:sz w:val="24"/>
          <w:szCs w:val="24"/>
        </w:rPr>
        <w:t>3</w:t>
      </w:r>
      <w:r w:rsidR="009D51CC" w:rsidRPr="00AD4701">
        <w:rPr>
          <w:rFonts w:ascii="Times New Roman" w:hAnsi="Times New Roman"/>
          <w:sz w:val="24"/>
          <w:szCs w:val="24"/>
        </w:rPr>
        <w:t>2</w:t>
      </w:r>
      <w:r w:rsidRPr="00AD4701">
        <w:rPr>
          <w:rFonts w:ascii="Times New Roman" w:hAnsi="Times New Roman"/>
          <w:sz w:val="24"/>
          <w:szCs w:val="24"/>
        </w:rPr>
        <w:t>).</w:t>
      </w:r>
    </w:p>
    <w:p w14:paraId="2C21F463" w14:textId="77777777" w:rsidR="000A5CC6" w:rsidRPr="00AD4701" w:rsidRDefault="000A5CC6" w:rsidP="007E151C">
      <w:pPr>
        <w:spacing w:after="0" w:line="240" w:lineRule="auto"/>
        <w:jc w:val="both"/>
        <w:rPr>
          <w:rFonts w:ascii="Times New Roman" w:hAnsi="Times New Roman"/>
          <w:sz w:val="24"/>
          <w:szCs w:val="24"/>
        </w:rPr>
      </w:pPr>
    </w:p>
    <w:p w14:paraId="51579628" w14:textId="77777777" w:rsidR="000A5CC6" w:rsidRPr="00AD4701" w:rsidRDefault="000A5CC6" w:rsidP="000A5CC6">
      <w:pPr>
        <w:spacing w:after="0" w:line="240" w:lineRule="auto"/>
        <w:jc w:val="both"/>
        <w:rPr>
          <w:rFonts w:ascii="Times New Roman" w:hAnsi="Times New Roman"/>
          <w:b/>
          <w:sz w:val="24"/>
          <w:szCs w:val="24"/>
        </w:rPr>
      </w:pPr>
      <w:r w:rsidRPr="00AD4701">
        <w:rPr>
          <w:rFonts w:ascii="Times New Roman" w:hAnsi="Times New Roman"/>
          <w:sz w:val="24"/>
          <w:szCs w:val="24"/>
        </w:rPr>
        <w:lastRenderedPageBreak/>
        <w:t xml:space="preserve">Порядка 84% продукции Южуралникеля экспортируется в страны Европы (Финляндия, Швейцария и Италия), а оставшиеся 16% реализуются на внутреннем российском рынке. </w:t>
      </w:r>
    </w:p>
    <w:p w14:paraId="2DA9420C" w14:textId="77777777" w:rsidR="000A5CC6" w:rsidRDefault="000A5CC6" w:rsidP="007E151C">
      <w:pPr>
        <w:spacing w:after="0" w:line="240" w:lineRule="auto"/>
        <w:jc w:val="both"/>
        <w:rPr>
          <w:rFonts w:ascii="Times New Roman" w:hAnsi="Times New Roman"/>
          <w:sz w:val="24"/>
          <w:szCs w:val="24"/>
        </w:rPr>
      </w:pPr>
    </w:p>
    <w:p w14:paraId="2689E629" w14:textId="77777777" w:rsidR="00483A2D" w:rsidRDefault="00483A2D" w:rsidP="007E151C">
      <w:pPr>
        <w:spacing w:after="0" w:line="240" w:lineRule="auto"/>
        <w:jc w:val="both"/>
        <w:rPr>
          <w:rFonts w:ascii="Times New Roman" w:hAnsi="Times New Roman"/>
          <w:sz w:val="24"/>
          <w:szCs w:val="24"/>
        </w:rPr>
      </w:pPr>
    </w:p>
    <w:p w14:paraId="134F7A28" w14:textId="77777777" w:rsidR="00483A2D" w:rsidRDefault="00483A2D" w:rsidP="007E151C">
      <w:pPr>
        <w:spacing w:after="0" w:line="240" w:lineRule="auto"/>
        <w:jc w:val="both"/>
        <w:rPr>
          <w:rFonts w:ascii="Times New Roman" w:hAnsi="Times New Roman"/>
          <w:sz w:val="24"/>
          <w:szCs w:val="24"/>
        </w:rPr>
      </w:pPr>
    </w:p>
    <w:p w14:paraId="6B0DFA0A" w14:textId="77777777" w:rsidR="00483A2D" w:rsidRDefault="00483A2D" w:rsidP="007E151C">
      <w:pPr>
        <w:spacing w:after="0" w:line="240" w:lineRule="auto"/>
        <w:jc w:val="both"/>
        <w:rPr>
          <w:rFonts w:ascii="Times New Roman" w:hAnsi="Times New Roman"/>
          <w:sz w:val="24"/>
          <w:szCs w:val="24"/>
        </w:rPr>
      </w:pPr>
    </w:p>
    <w:p w14:paraId="123E439A" w14:textId="77777777" w:rsidR="00483A2D" w:rsidRPr="00AD4701" w:rsidRDefault="00483A2D" w:rsidP="007E151C">
      <w:pPr>
        <w:spacing w:after="0" w:line="240" w:lineRule="auto"/>
        <w:jc w:val="both"/>
        <w:rPr>
          <w:rFonts w:ascii="Times New Roman" w:hAnsi="Times New Roman"/>
          <w:sz w:val="24"/>
          <w:szCs w:val="24"/>
        </w:rPr>
      </w:pPr>
    </w:p>
    <w:p w14:paraId="1994E2FF" w14:textId="56776C9B" w:rsidR="002732EC" w:rsidRPr="00AD4701" w:rsidRDefault="002732EC" w:rsidP="002732EC">
      <w:pPr>
        <w:spacing w:after="0" w:line="240" w:lineRule="auto"/>
        <w:ind w:firstLine="709"/>
        <w:jc w:val="center"/>
        <w:rPr>
          <w:rFonts w:ascii="Times New Roman" w:hAnsi="Times New Roman"/>
          <w:b/>
          <w:sz w:val="24"/>
          <w:szCs w:val="24"/>
        </w:rPr>
      </w:pPr>
      <w:r w:rsidRPr="00AD4701">
        <w:rPr>
          <w:rFonts w:ascii="Times New Roman" w:hAnsi="Times New Roman"/>
          <w:b/>
          <w:sz w:val="24"/>
          <w:szCs w:val="24"/>
        </w:rPr>
        <w:t xml:space="preserve">Рисунок </w:t>
      </w:r>
      <w:r w:rsidR="000816A5">
        <w:rPr>
          <w:rFonts w:ascii="Times New Roman" w:hAnsi="Times New Roman"/>
          <w:b/>
          <w:sz w:val="24"/>
          <w:szCs w:val="24"/>
        </w:rPr>
        <w:t>32</w:t>
      </w:r>
      <w:r w:rsidRPr="00AD4701">
        <w:rPr>
          <w:rFonts w:ascii="Times New Roman" w:hAnsi="Times New Roman"/>
          <w:b/>
          <w:sz w:val="24"/>
          <w:szCs w:val="24"/>
        </w:rPr>
        <w:t>. Объемы производства никеля «Южуралникель» в 2007-2013 гг.</w:t>
      </w:r>
    </w:p>
    <w:p w14:paraId="7FD50A07" w14:textId="77777777" w:rsidR="007E151C" w:rsidRPr="00AD4701" w:rsidRDefault="007E151C" w:rsidP="005D6A02">
      <w:pPr>
        <w:spacing w:after="0" w:line="240" w:lineRule="auto"/>
        <w:ind w:firstLine="709"/>
        <w:jc w:val="center"/>
        <w:rPr>
          <w:rFonts w:ascii="Times New Roman" w:hAnsi="Times New Roman"/>
          <w:sz w:val="24"/>
          <w:szCs w:val="24"/>
        </w:rPr>
      </w:pPr>
      <w:r w:rsidRPr="00AD4701">
        <w:rPr>
          <w:rFonts w:ascii="Times New Roman" w:hAnsi="Times New Roman"/>
          <w:noProof/>
          <w:sz w:val="24"/>
          <w:szCs w:val="24"/>
          <w:lang w:eastAsia="ru-RU"/>
        </w:rPr>
        <w:drawing>
          <wp:inline distT="0" distB="0" distL="0" distR="0" wp14:anchorId="1CD94D95" wp14:editId="1E913067">
            <wp:extent cx="4572000" cy="2551814"/>
            <wp:effectExtent l="0" t="0" r="0" b="1270"/>
            <wp:docPr id="120" name="Диаграмма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AEEB3FE" w14:textId="77777777" w:rsidR="007E151C" w:rsidRPr="00AD4701" w:rsidRDefault="007E151C" w:rsidP="007E151C">
      <w:pPr>
        <w:spacing w:after="0" w:line="240" w:lineRule="auto"/>
        <w:jc w:val="both"/>
        <w:rPr>
          <w:rFonts w:ascii="Times New Roman" w:hAnsi="Times New Roman"/>
          <w:sz w:val="20"/>
          <w:szCs w:val="24"/>
        </w:rPr>
      </w:pPr>
      <w:r w:rsidRPr="00AD4701">
        <w:rPr>
          <w:rFonts w:ascii="Times New Roman" w:hAnsi="Times New Roman"/>
          <w:i/>
          <w:sz w:val="20"/>
          <w:szCs w:val="24"/>
        </w:rPr>
        <w:t xml:space="preserve">Источник: </w:t>
      </w:r>
      <w:r w:rsidRPr="00AD4701">
        <w:rPr>
          <w:rFonts w:ascii="Times New Roman" w:hAnsi="Times New Roman"/>
          <w:i/>
          <w:sz w:val="20"/>
          <w:szCs w:val="24"/>
          <w:lang w:val="en-US"/>
        </w:rPr>
        <w:t>Infogeo</w:t>
      </w:r>
      <w:r w:rsidRPr="00AD4701">
        <w:rPr>
          <w:rFonts w:ascii="Times New Roman" w:hAnsi="Times New Roman"/>
          <w:i/>
          <w:sz w:val="20"/>
          <w:szCs w:val="24"/>
        </w:rPr>
        <w:t>.</w:t>
      </w:r>
      <w:r w:rsidRPr="00AD4701">
        <w:rPr>
          <w:rFonts w:ascii="Times New Roman" w:hAnsi="Times New Roman"/>
          <w:i/>
          <w:sz w:val="20"/>
          <w:szCs w:val="24"/>
          <w:lang w:val="en-US"/>
        </w:rPr>
        <w:t>ru</w:t>
      </w:r>
    </w:p>
    <w:p w14:paraId="227BDE15" w14:textId="77777777" w:rsidR="007E151C" w:rsidRPr="00AD4701" w:rsidRDefault="007E151C" w:rsidP="007E151C">
      <w:pPr>
        <w:spacing w:after="0" w:line="240" w:lineRule="auto"/>
        <w:jc w:val="both"/>
        <w:rPr>
          <w:rFonts w:ascii="Times New Roman" w:hAnsi="Times New Roman"/>
          <w:b/>
          <w:sz w:val="24"/>
          <w:szCs w:val="24"/>
        </w:rPr>
      </w:pPr>
    </w:p>
    <w:p w14:paraId="2E13B577" w14:textId="23CB2C37"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В 2013 году выручка от реализации продукции сни</w:t>
      </w:r>
      <w:r w:rsidR="00E5678F" w:rsidRPr="00AD4701">
        <w:rPr>
          <w:rFonts w:ascii="Times New Roman" w:hAnsi="Times New Roman"/>
          <w:sz w:val="24"/>
          <w:szCs w:val="24"/>
        </w:rPr>
        <w:t>зилась на 98,1% или 5 253,2 млн</w:t>
      </w:r>
      <w:r w:rsidRPr="00AD4701">
        <w:rPr>
          <w:rFonts w:ascii="Times New Roman" w:hAnsi="Times New Roman"/>
          <w:sz w:val="24"/>
          <w:szCs w:val="24"/>
        </w:rPr>
        <w:t xml:space="preserve"> руб., в том числе на 5 222</w:t>
      </w:r>
      <w:r w:rsidR="00E5678F" w:rsidRPr="00AD4701">
        <w:rPr>
          <w:rFonts w:ascii="Times New Roman" w:hAnsi="Times New Roman"/>
          <w:sz w:val="24"/>
          <w:szCs w:val="24"/>
        </w:rPr>
        <w:t>,7 млн</w:t>
      </w:r>
      <w:r w:rsidRPr="00AD4701">
        <w:rPr>
          <w:rFonts w:ascii="Times New Roman" w:hAnsi="Times New Roman"/>
          <w:sz w:val="24"/>
          <w:szCs w:val="24"/>
        </w:rPr>
        <w:t xml:space="preserve"> руб. – за счет реализации никеля</w:t>
      </w:r>
      <w:r w:rsidR="00132DB9" w:rsidRPr="00AD4701">
        <w:rPr>
          <w:rFonts w:ascii="Times New Roman" w:hAnsi="Times New Roman"/>
          <w:sz w:val="24"/>
          <w:szCs w:val="24"/>
        </w:rPr>
        <w:t xml:space="preserve"> </w:t>
      </w:r>
      <w:r w:rsidR="000A5CC6" w:rsidRPr="00AD4701">
        <w:rPr>
          <w:rFonts w:ascii="Times New Roman" w:hAnsi="Times New Roman"/>
          <w:sz w:val="24"/>
          <w:szCs w:val="24"/>
        </w:rPr>
        <w:t xml:space="preserve">(см. Таблицу </w:t>
      </w:r>
      <w:r w:rsidR="000816A5">
        <w:rPr>
          <w:rFonts w:ascii="Times New Roman" w:hAnsi="Times New Roman"/>
          <w:sz w:val="24"/>
          <w:szCs w:val="24"/>
        </w:rPr>
        <w:t>28</w:t>
      </w:r>
      <w:r w:rsidR="00132DB9" w:rsidRPr="00AD4701">
        <w:rPr>
          <w:rFonts w:ascii="Times New Roman" w:hAnsi="Times New Roman"/>
          <w:sz w:val="24"/>
          <w:szCs w:val="24"/>
        </w:rPr>
        <w:t>)</w:t>
      </w:r>
      <w:r w:rsidRPr="00AD4701">
        <w:rPr>
          <w:rFonts w:ascii="Times New Roman" w:hAnsi="Times New Roman"/>
          <w:sz w:val="24"/>
          <w:szCs w:val="24"/>
        </w:rPr>
        <w:t>. Это вызвано тем, что производства и реализации никеля в 2013 году на предприятии не было. Среднегодовая цена реализации никеля сложилась на 14,3% ниже уровня 2012 года в связи с падением цен никеля на Лондонской бирже металлов.</w:t>
      </w:r>
    </w:p>
    <w:p w14:paraId="45256189" w14:textId="77777777" w:rsidR="007E151C" w:rsidRPr="00AD4701" w:rsidRDefault="007E151C" w:rsidP="007E151C">
      <w:pPr>
        <w:spacing w:after="0" w:line="240" w:lineRule="auto"/>
        <w:jc w:val="both"/>
        <w:rPr>
          <w:rFonts w:ascii="Times New Roman" w:hAnsi="Times New Roman"/>
          <w:sz w:val="24"/>
          <w:szCs w:val="24"/>
        </w:rPr>
      </w:pPr>
    </w:p>
    <w:p w14:paraId="461B8D4D" w14:textId="7FA063B6" w:rsidR="007E151C" w:rsidRPr="00AD4701" w:rsidRDefault="007E151C" w:rsidP="007E151C">
      <w:pPr>
        <w:spacing w:after="0" w:line="240" w:lineRule="auto"/>
        <w:jc w:val="center"/>
        <w:rPr>
          <w:rFonts w:ascii="Times New Roman" w:hAnsi="Times New Roman"/>
          <w:b/>
          <w:sz w:val="24"/>
          <w:szCs w:val="24"/>
        </w:rPr>
      </w:pPr>
      <w:r w:rsidRPr="00AD4701">
        <w:rPr>
          <w:rFonts w:ascii="Times New Roman" w:hAnsi="Times New Roman"/>
          <w:b/>
          <w:sz w:val="24"/>
          <w:szCs w:val="24"/>
        </w:rPr>
        <w:t>Таблица</w:t>
      </w:r>
      <w:r w:rsidR="000A5CC6" w:rsidRPr="00AD4701">
        <w:rPr>
          <w:rFonts w:ascii="Times New Roman" w:hAnsi="Times New Roman"/>
          <w:b/>
          <w:sz w:val="24"/>
          <w:szCs w:val="24"/>
        </w:rPr>
        <w:t xml:space="preserve"> </w:t>
      </w:r>
      <w:r w:rsidR="000816A5">
        <w:rPr>
          <w:rFonts w:ascii="Times New Roman" w:hAnsi="Times New Roman"/>
          <w:b/>
          <w:sz w:val="24"/>
          <w:szCs w:val="24"/>
        </w:rPr>
        <w:t>28</w:t>
      </w:r>
      <w:r w:rsidRPr="00AD4701">
        <w:rPr>
          <w:rFonts w:ascii="Times New Roman" w:hAnsi="Times New Roman"/>
          <w:b/>
          <w:sz w:val="24"/>
          <w:szCs w:val="24"/>
        </w:rPr>
        <w:t>. Финансовые показатели «Южуралникель»</w:t>
      </w:r>
    </w:p>
    <w:tbl>
      <w:tblPr>
        <w:tblStyle w:val="-641"/>
        <w:tblW w:w="9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24"/>
        <w:gridCol w:w="1134"/>
        <w:gridCol w:w="992"/>
        <w:gridCol w:w="992"/>
        <w:gridCol w:w="992"/>
        <w:gridCol w:w="993"/>
        <w:gridCol w:w="992"/>
        <w:gridCol w:w="992"/>
      </w:tblGrid>
      <w:tr w:rsidR="005D6A02" w:rsidRPr="00AD4701" w14:paraId="7625E506" w14:textId="77777777" w:rsidTr="000816A5">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2724" w:type="dxa"/>
            <w:shd w:val="clear" w:color="auto" w:fill="auto"/>
          </w:tcPr>
          <w:p w14:paraId="2A089638" w14:textId="77777777" w:rsidR="007E151C" w:rsidRPr="00AD4701" w:rsidRDefault="007E151C" w:rsidP="004B3A65">
            <w:pPr>
              <w:rPr>
                <w:rFonts w:ascii="Times New Roman" w:eastAsia="Times New Roman" w:hAnsi="Times New Roman"/>
                <w:b/>
                <w:color w:val="auto"/>
                <w:sz w:val="22"/>
                <w:szCs w:val="22"/>
              </w:rPr>
            </w:pPr>
          </w:p>
        </w:tc>
        <w:tc>
          <w:tcPr>
            <w:tcW w:w="1134" w:type="dxa"/>
            <w:shd w:val="clear" w:color="auto" w:fill="auto"/>
          </w:tcPr>
          <w:p w14:paraId="2677B49E" w14:textId="77777777" w:rsidR="007E151C" w:rsidRPr="00AD4701" w:rsidRDefault="007E151C" w:rsidP="004B3A6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2"/>
                <w:szCs w:val="22"/>
              </w:rPr>
            </w:pPr>
            <w:r w:rsidRPr="00AD4701">
              <w:rPr>
                <w:rFonts w:ascii="Times New Roman" w:eastAsia="Times New Roman" w:hAnsi="Times New Roman"/>
                <w:b/>
                <w:color w:val="auto"/>
                <w:sz w:val="22"/>
                <w:szCs w:val="22"/>
              </w:rPr>
              <w:t>2007</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14:paraId="5958D5CF" w14:textId="77777777" w:rsidR="007E151C" w:rsidRPr="00AD4701" w:rsidRDefault="007E151C" w:rsidP="004B3A65">
            <w:pPr>
              <w:rPr>
                <w:rFonts w:ascii="Times New Roman" w:eastAsia="Times New Roman" w:hAnsi="Times New Roman"/>
                <w:b/>
                <w:color w:val="auto"/>
                <w:sz w:val="22"/>
                <w:szCs w:val="22"/>
              </w:rPr>
            </w:pPr>
            <w:r w:rsidRPr="00AD4701">
              <w:rPr>
                <w:rFonts w:ascii="Times New Roman" w:eastAsia="Times New Roman" w:hAnsi="Times New Roman"/>
                <w:b/>
                <w:color w:val="auto"/>
                <w:sz w:val="22"/>
                <w:szCs w:val="22"/>
              </w:rPr>
              <w:t>2008</w:t>
            </w:r>
          </w:p>
        </w:tc>
        <w:tc>
          <w:tcPr>
            <w:tcW w:w="992" w:type="dxa"/>
            <w:shd w:val="clear" w:color="auto" w:fill="auto"/>
          </w:tcPr>
          <w:p w14:paraId="400F39D2" w14:textId="77777777" w:rsidR="007E151C" w:rsidRPr="00AD4701" w:rsidRDefault="007E151C" w:rsidP="004B3A6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2"/>
                <w:szCs w:val="22"/>
              </w:rPr>
            </w:pPr>
            <w:r w:rsidRPr="00AD4701">
              <w:rPr>
                <w:rFonts w:ascii="Times New Roman" w:eastAsia="Times New Roman" w:hAnsi="Times New Roman"/>
                <w:b/>
                <w:color w:val="auto"/>
                <w:sz w:val="22"/>
                <w:szCs w:val="22"/>
              </w:rPr>
              <w:t>2009</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14:paraId="2329FC0A" w14:textId="77777777" w:rsidR="007E151C" w:rsidRPr="00AD4701" w:rsidRDefault="007E151C" w:rsidP="004B3A65">
            <w:pPr>
              <w:rPr>
                <w:rFonts w:ascii="Times New Roman" w:eastAsia="Times New Roman" w:hAnsi="Times New Roman"/>
                <w:b/>
                <w:color w:val="auto"/>
                <w:sz w:val="22"/>
                <w:szCs w:val="22"/>
              </w:rPr>
            </w:pPr>
            <w:r w:rsidRPr="00AD4701">
              <w:rPr>
                <w:rFonts w:ascii="Times New Roman" w:eastAsia="Times New Roman" w:hAnsi="Times New Roman"/>
                <w:b/>
                <w:color w:val="auto"/>
                <w:sz w:val="22"/>
                <w:szCs w:val="22"/>
              </w:rPr>
              <w:t>2010</w:t>
            </w:r>
          </w:p>
        </w:tc>
        <w:tc>
          <w:tcPr>
            <w:tcW w:w="993" w:type="dxa"/>
            <w:shd w:val="clear" w:color="auto" w:fill="auto"/>
          </w:tcPr>
          <w:p w14:paraId="1CB6E1CE" w14:textId="77777777" w:rsidR="007E151C" w:rsidRPr="00AD4701" w:rsidRDefault="007E151C" w:rsidP="004B3A6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2"/>
                <w:szCs w:val="22"/>
              </w:rPr>
            </w:pPr>
            <w:r w:rsidRPr="00AD4701">
              <w:rPr>
                <w:rFonts w:ascii="Times New Roman" w:eastAsia="Times New Roman" w:hAnsi="Times New Roman"/>
                <w:b/>
                <w:color w:val="auto"/>
                <w:sz w:val="22"/>
                <w:szCs w:val="22"/>
              </w:rPr>
              <w:t>2011</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14:paraId="2F014AF8" w14:textId="77777777" w:rsidR="007E151C" w:rsidRPr="00AD4701" w:rsidRDefault="007E151C" w:rsidP="004B3A65">
            <w:pPr>
              <w:rPr>
                <w:rFonts w:ascii="Times New Roman" w:eastAsia="Times New Roman" w:hAnsi="Times New Roman"/>
                <w:b/>
                <w:color w:val="auto"/>
                <w:sz w:val="22"/>
                <w:szCs w:val="22"/>
              </w:rPr>
            </w:pPr>
            <w:r w:rsidRPr="00AD4701">
              <w:rPr>
                <w:rFonts w:ascii="Times New Roman" w:eastAsia="Times New Roman" w:hAnsi="Times New Roman"/>
                <w:b/>
                <w:color w:val="auto"/>
                <w:sz w:val="22"/>
                <w:szCs w:val="22"/>
              </w:rPr>
              <w:t>2012</w:t>
            </w:r>
          </w:p>
        </w:tc>
        <w:tc>
          <w:tcPr>
            <w:tcW w:w="992" w:type="dxa"/>
            <w:shd w:val="clear" w:color="auto" w:fill="auto"/>
          </w:tcPr>
          <w:p w14:paraId="5FA5C93C" w14:textId="77777777" w:rsidR="007E151C" w:rsidRPr="00AD4701" w:rsidRDefault="007E151C" w:rsidP="004B3A6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2"/>
                <w:szCs w:val="22"/>
              </w:rPr>
            </w:pPr>
            <w:r w:rsidRPr="00AD4701">
              <w:rPr>
                <w:rFonts w:ascii="Times New Roman" w:eastAsia="Times New Roman" w:hAnsi="Times New Roman"/>
                <w:b/>
                <w:color w:val="auto"/>
                <w:sz w:val="22"/>
                <w:szCs w:val="22"/>
              </w:rPr>
              <w:t>2013</w:t>
            </w:r>
          </w:p>
        </w:tc>
      </w:tr>
      <w:tr w:rsidR="005D6A02" w:rsidRPr="00AD4701" w14:paraId="6025A75B" w14:textId="77777777" w:rsidTr="000816A5">
        <w:trPr>
          <w:trHeight w:val="290"/>
        </w:trPr>
        <w:tc>
          <w:tcPr>
            <w:cnfStyle w:val="000010000000" w:firstRow="0" w:lastRow="0" w:firstColumn="0" w:lastColumn="0" w:oddVBand="1" w:evenVBand="0" w:oddHBand="0" w:evenHBand="0" w:firstRowFirstColumn="0" w:firstRowLastColumn="0" w:lastRowFirstColumn="0" w:lastRowLastColumn="0"/>
            <w:tcW w:w="2724" w:type="dxa"/>
            <w:shd w:val="clear" w:color="auto" w:fill="auto"/>
          </w:tcPr>
          <w:p w14:paraId="26D01C67" w14:textId="381ECB22" w:rsidR="007E151C" w:rsidRPr="00AD4701" w:rsidRDefault="00E5678F" w:rsidP="004B3A65">
            <w:pPr>
              <w:rPr>
                <w:rFonts w:ascii="Times New Roman" w:eastAsia="Times New Roman" w:hAnsi="Times New Roman"/>
                <w:color w:val="auto"/>
                <w:sz w:val="22"/>
                <w:szCs w:val="22"/>
              </w:rPr>
            </w:pPr>
            <w:r w:rsidRPr="00AD4701">
              <w:rPr>
                <w:rFonts w:ascii="Times New Roman" w:eastAsia="Times New Roman" w:hAnsi="Times New Roman"/>
                <w:color w:val="auto"/>
                <w:sz w:val="22"/>
                <w:szCs w:val="22"/>
              </w:rPr>
              <w:t>Выручка, млн</w:t>
            </w:r>
            <w:r w:rsidR="007E151C" w:rsidRPr="00AD4701">
              <w:rPr>
                <w:rFonts w:ascii="Times New Roman" w:eastAsia="Times New Roman" w:hAnsi="Times New Roman"/>
                <w:color w:val="auto"/>
                <w:sz w:val="22"/>
                <w:szCs w:val="22"/>
              </w:rPr>
              <w:t xml:space="preserve"> руб.</w:t>
            </w:r>
          </w:p>
        </w:tc>
        <w:tc>
          <w:tcPr>
            <w:tcW w:w="1134" w:type="dxa"/>
            <w:shd w:val="clear" w:color="auto" w:fill="auto"/>
          </w:tcPr>
          <w:p w14:paraId="18DE73C3" w14:textId="77777777" w:rsidR="007E151C" w:rsidRPr="00AD4701" w:rsidRDefault="007E151C" w:rsidP="004B3A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2"/>
                <w:szCs w:val="22"/>
              </w:rPr>
            </w:pPr>
            <w:r w:rsidRPr="00AD4701">
              <w:rPr>
                <w:rFonts w:ascii="Times New Roman" w:eastAsia="Times New Roman" w:hAnsi="Times New Roman"/>
                <w:color w:val="auto"/>
                <w:sz w:val="22"/>
                <w:szCs w:val="22"/>
              </w:rPr>
              <w:t>15075,1</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14:paraId="290BB93D" w14:textId="77777777" w:rsidR="007E151C" w:rsidRPr="00AD4701" w:rsidRDefault="007E151C" w:rsidP="004B3A65">
            <w:pPr>
              <w:jc w:val="center"/>
              <w:rPr>
                <w:rFonts w:ascii="Times New Roman" w:eastAsia="Times New Roman" w:hAnsi="Times New Roman"/>
                <w:color w:val="auto"/>
                <w:sz w:val="22"/>
                <w:szCs w:val="22"/>
              </w:rPr>
            </w:pPr>
            <w:r w:rsidRPr="00AD4701">
              <w:rPr>
                <w:rFonts w:ascii="Times New Roman" w:eastAsia="Times New Roman" w:hAnsi="Times New Roman"/>
                <w:color w:val="auto"/>
                <w:sz w:val="22"/>
                <w:szCs w:val="22"/>
              </w:rPr>
              <w:t>8202,08</w:t>
            </w:r>
          </w:p>
        </w:tc>
        <w:tc>
          <w:tcPr>
            <w:tcW w:w="992" w:type="dxa"/>
            <w:shd w:val="clear" w:color="auto" w:fill="auto"/>
          </w:tcPr>
          <w:p w14:paraId="41CE11E2" w14:textId="77777777" w:rsidR="007E151C" w:rsidRPr="00AD4701" w:rsidRDefault="007E151C" w:rsidP="004B3A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2"/>
                <w:szCs w:val="22"/>
              </w:rPr>
            </w:pPr>
            <w:r w:rsidRPr="00AD4701">
              <w:rPr>
                <w:rFonts w:ascii="Times New Roman" w:eastAsia="Times New Roman" w:hAnsi="Times New Roman"/>
                <w:color w:val="auto"/>
                <w:sz w:val="22"/>
                <w:szCs w:val="22"/>
              </w:rPr>
              <w:t>7015,6</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14:paraId="1990D1D6" w14:textId="77777777" w:rsidR="007E151C" w:rsidRPr="00AD4701" w:rsidRDefault="007E151C" w:rsidP="004B3A65">
            <w:pPr>
              <w:jc w:val="center"/>
              <w:rPr>
                <w:rFonts w:ascii="Times New Roman" w:eastAsia="Times New Roman" w:hAnsi="Times New Roman"/>
                <w:color w:val="auto"/>
                <w:sz w:val="22"/>
                <w:szCs w:val="22"/>
              </w:rPr>
            </w:pPr>
            <w:r w:rsidRPr="00AD4701">
              <w:rPr>
                <w:rFonts w:ascii="Times New Roman" w:eastAsia="Times New Roman" w:hAnsi="Times New Roman"/>
                <w:color w:val="auto"/>
                <w:sz w:val="22"/>
                <w:szCs w:val="22"/>
              </w:rPr>
              <w:t>10849,1</w:t>
            </w:r>
          </w:p>
        </w:tc>
        <w:tc>
          <w:tcPr>
            <w:tcW w:w="993" w:type="dxa"/>
            <w:shd w:val="clear" w:color="auto" w:fill="auto"/>
          </w:tcPr>
          <w:p w14:paraId="63CEC433" w14:textId="77777777" w:rsidR="007E151C" w:rsidRPr="00AD4701" w:rsidRDefault="007E151C" w:rsidP="004B3A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2"/>
                <w:szCs w:val="22"/>
              </w:rPr>
            </w:pPr>
            <w:r w:rsidRPr="00AD4701">
              <w:rPr>
                <w:rFonts w:ascii="Times New Roman" w:eastAsia="Times New Roman" w:hAnsi="Times New Roman"/>
                <w:color w:val="auto"/>
                <w:sz w:val="22"/>
                <w:szCs w:val="22"/>
              </w:rPr>
              <w:t>11447,87</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14:paraId="0E49C0FB" w14:textId="77777777" w:rsidR="007E151C" w:rsidRPr="00AD4701" w:rsidRDefault="007E151C" w:rsidP="004B3A65">
            <w:pPr>
              <w:jc w:val="center"/>
              <w:rPr>
                <w:rFonts w:ascii="Times New Roman" w:eastAsia="Times New Roman" w:hAnsi="Times New Roman"/>
                <w:color w:val="auto"/>
                <w:sz w:val="22"/>
                <w:szCs w:val="22"/>
              </w:rPr>
            </w:pPr>
            <w:r w:rsidRPr="00AD4701">
              <w:rPr>
                <w:rFonts w:ascii="Times New Roman" w:eastAsia="Times New Roman" w:hAnsi="Times New Roman"/>
                <w:color w:val="auto"/>
                <w:sz w:val="22"/>
                <w:szCs w:val="22"/>
              </w:rPr>
              <w:t>5353,61</w:t>
            </w:r>
          </w:p>
        </w:tc>
        <w:tc>
          <w:tcPr>
            <w:tcW w:w="992" w:type="dxa"/>
            <w:shd w:val="clear" w:color="auto" w:fill="auto"/>
          </w:tcPr>
          <w:p w14:paraId="3E7D189A" w14:textId="77777777" w:rsidR="007E151C" w:rsidRPr="00AD4701" w:rsidRDefault="007E151C" w:rsidP="004B3A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2"/>
                <w:szCs w:val="22"/>
              </w:rPr>
            </w:pPr>
            <w:r w:rsidRPr="00AD4701">
              <w:rPr>
                <w:rFonts w:ascii="Times New Roman" w:eastAsia="Times New Roman" w:hAnsi="Times New Roman"/>
                <w:color w:val="auto"/>
                <w:sz w:val="22"/>
                <w:szCs w:val="22"/>
              </w:rPr>
              <w:t>100,39</w:t>
            </w:r>
          </w:p>
        </w:tc>
      </w:tr>
      <w:tr w:rsidR="005D6A02" w:rsidRPr="00AD4701" w14:paraId="235A65CE" w14:textId="77777777" w:rsidTr="000816A5">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2724" w:type="dxa"/>
            <w:shd w:val="clear" w:color="auto" w:fill="auto"/>
          </w:tcPr>
          <w:p w14:paraId="1F923EFA" w14:textId="77D573D8" w:rsidR="007E151C" w:rsidRPr="00AD4701" w:rsidRDefault="00E5678F" w:rsidP="004B3A65">
            <w:pPr>
              <w:rPr>
                <w:rFonts w:ascii="Times New Roman" w:eastAsia="Times New Roman" w:hAnsi="Times New Roman"/>
                <w:color w:val="auto"/>
                <w:sz w:val="22"/>
                <w:szCs w:val="22"/>
              </w:rPr>
            </w:pPr>
            <w:r w:rsidRPr="00AD4701">
              <w:rPr>
                <w:rFonts w:ascii="Times New Roman" w:eastAsia="Times New Roman" w:hAnsi="Times New Roman"/>
                <w:color w:val="auto"/>
                <w:sz w:val="22"/>
                <w:szCs w:val="22"/>
              </w:rPr>
              <w:t>Валовая прибыль, млн</w:t>
            </w:r>
            <w:r w:rsidR="007E151C" w:rsidRPr="00AD4701">
              <w:rPr>
                <w:rFonts w:ascii="Times New Roman" w:eastAsia="Times New Roman" w:hAnsi="Times New Roman"/>
                <w:color w:val="auto"/>
                <w:sz w:val="22"/>
                <w:szCs w:val="22"/>
              </w:rPr>
              <w:t xml:space="preserve"> руб.</w:t>
            </w:r>
          </w:p>
        </w:tc>
        <w:tc>
          <w:tcPr>
            <w:tcW w:w="1134" w:type="dxa"/>
            <w:shd w:val="clear" w:color="auto" w:fill="auto"/>
          </w:tcPr>
          <w:p w14:paraId="4886CC65" w14:textId="77777777" w:rsidR="007E151C" w:rsidRPr="00AD4701" w:rsidRDefault="007E151C" w:rsidP="004B3A6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2"/>
                <w:szCs w:val="22"/>
              </w:rPr>
            </w:pPr>
            <w:r w:rsidRPr="00AD4701">
              <w:rPr>
                <w:rFonts w:ascii="Times New Roman" w:eastAsia="Times New Roman" w:hAnsi="Times New Roman"/>
                <w:color w:val="auto"/>
                <w:sz w:val="22"/>
                <w:szCs w:val="22"/>
              </w:rPr>
              <w:t>9200,63</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14:paraId="765C14C8" w14:textId="77777777" w:rsidR="007E151C" w:rsidRPr="00AD4701" w:rsidRDefault="007E151C" w:rsidP="004B3A65">
            <w:pPr>
              <w:jc w:val="center"/>
              <w:rPr>
                <w:rFonts w:ascii="Times New Roman" w:eastAsia="Times New Roman" w:hAnsi="Times New Roman"/>
                <w:color w:val="auto"/>
                <w:sz w:val="22"/>
                <w:szCs w:val="22"/>
              </w:rPr>
            </w:pPr>
            <w:r w:rsidRPr="00AD4701">
              <w:rPr>
                <w:rFonts w:ascii="Times New Roman" w:eastAsia="Times New Roman" w:hAnsi="Times New Roman"/>
                <w:color w:val="auto"/>
                <w:sz w:val="22"/>
                <w:szCs w:val="22"/>
              </w:rPr>
              <w:t>122,3</w:t>
            </w:r>
          </w:p>
        </w:tc>
        <w:tc>
          <w:tcPr>
            <w:tcW w:w="992" w:type="dxa"/>
            <w:shd w:val="clear" w:color="auto" w:fill="auto"/>
          </w:tcPr>
          <w:p w14:paraId="4596318B" w14:textId="77777777" w:rsidR="007E151C" w:rsidRPr="00AD4701" w:rsidRDefault="007E151C" w:rsidP="004B3A6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2"/>
                <w:szCs w:val="22"/>
              </w:rPr>
            </w:pPr>
            <w:r w:rsidRPr="00AD4701">
              <w:rPr>
                <w:rFonts w:ascii="Times New Roman" w:eastAsia="Times New Roman" w:hAnsi="Times New Roman"/>
                <w:color w:val="auto"/>
                <w:sz w:val="22"/>
                <w:szCs w:val="22"/>
              </w:rPr>
              <w:t>-150,54</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14:paraId="2DF78920" w14:textId="77777777" w:rsidR="007E151C" w:rsidRPr="00AD4701" w:rsidRDefault="007E151C" w:rsidP="004B3A65">
            <w:pPr>
              <w:jc w:val="center"/>
              <w:rPr>
                <w:rFonts w:ascii="Times New Roman" w:eastAsia="Times New Roman" w:hAnsi="Times New Roman"/>
                <w:color w:val="auto"/>
                <w:sz w:val="22"/>
                <w:szCs w:val="22"/>
              </w:rPr>
            </w:pPr>
            <w:r w:rsidRPr="00AD4701">
              <w:rPr>
                <w:rFonts w:ascii="Times New Roman" w:eastAsia="Times New Roman" w:hAnsi="Times New Roman"/>
                <w:color w:val="auto"/>
                <w:sz w:val="22"/>
                <w:szCs w:val="22"/>
              </w:rPr>
              <w:t>1216,33</w:t>
            </w:r>
          </w:p>
        </w:tc>
        <w:tc>
          <w:tcPr>
            <w:tcW w:w="993" w:type="dxa"/>
            <w:shd w:val="clear" w:color="auto" w:fill="auto"/>
          </w:tcPr>
          <w:p w14:paraId="0C544C1F" w14:textId="77777777" w:rsidR="007E151C" w:rsidRPr="00AD4701" w:rsidRDefault="007E151C" w:rsidP="004B3A6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2"/>
                <w:szCs w:val="22"/>
              </w:rPr>
            </w:pPr>
            <w:r w:rsidRPr="00AD4701">
              <w:rPr>
                <w:rFonts w:ascii="Times New Roman" w:eastAsia="Times New Roman" w:hAnsi="Times New Roman"/>
                <w:color w:val="auto"/>
                <w:sz w:val="22"/>
                <w:szCs w:val="22"/>
              </w:rPr>
              <w:t>197,86</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14:paraId="18F8FD48" w14:textId="77777777" w:rsidR="007E151C" w:rsidRPr="00AD4701" w:rsidRDefault="007E151C" w:rsidP="004B3A65">
            <w:pPr>
              <w:jc w:val="center"/>
              <w:rPr>
                <w:rFonts w:ascii="Times New Roman" w:eastAsia="Times New Roman" w:hAnsi="Times New Roman"/>
                <w:color w:val="auto"/>
                <w:sz w:val="22"/>
                <w:szCs w:val="22"/>
              </w:rPr>
            </w:pPr>
            <w:r w:rsidRPr="00AD4701">
              <w:rPr>
                <w:rFonts w:ascii="Times New Roman" w:eastAsia="Times New Roman" w:hAnsi="Times New Roman"/>
                <w:color w:val="auto"/>
                <w:sz w:val="22"/>
                <w:szCs w:val="22"/>
              </w:rPr>
              <w:t>-1005,11</w:t>
            </w:r>
          </w:p>
        </w:tc>
        <w:tc>
          <w:tcPr>
            <w:tcW w:w="992" w:type="dxa"/>
            <w:shd w:val="clear" w:color="auto" w:fill="auto"/>
          </w:tcPr>
          <w:p w14:paraId="23197997" w14:textId="77777777" w:rsidR="007E151C" w:rsidRPr="00AD4701" w:rsidRDefault="007E151C" w:rsidP="004B3A6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2"/>
                <w:szCs w:val="22"/>
              </w:rPr>
            </w:pPr>
            <w:r w:rsidRPr="00AD4701">
              <w:rPr>
                <w:rFonts w:ascii="Times New Roman" w:eastAsia="Times New Roman" w:hAnsi="Times New Roman"/>
                <w:color w:val="auto"/>
                <w:sz w:val="22"/>
                <w:szCs w:val="22"/>
              </w:rPr>
              <w:t>21,076</w:t>
            </w:r>
          </w:p>
        </w:tc>
      </w:tr>
      <w:tr w:rsidR="005D6A02" w:rsidRPr="00AD4701" w14:paraId="6101D73E" w14:textId="77777777" w:rsidTr="000816A5">
        <w:trPr>
          <w:trHeight w:val="290"/>
        </w:trPr>
        <w:tc>
          <w:tcPr>
            <w:cnfStyle w:val="000010000000" w:firstRow="0" w:lastRow="0" w:firstColumn="0" w:lastColumn="0" w:oddVBand="1" w:evenVBand="0" w:oddHBand="0" w:evenHBand="0" w:firstRowFirstColumn="0" w:firstRowLastColumn="0" w:lastRowFirstColumn="0" w:lastRowLastColumn="0"/>
            <w:tcW w:w="2724" w:type="dxa"/>
            <w:shd w:val="clear" w:color="auto" w:fill="auto"/>
          </w:tcPr>
          <w:p w14:paraId="5E006268" w14:textId="2C4B62EC" w:rsidR="007E151C" w:rsidRPr="00AD4701" w:rsidRDefault="00E5678F" w:rsidP="004B3A65">
            <w:pPr>
              <w:rPr>
                <w:rFonts w:ascii="Times New Roman" w:eastAsia="Times New Roman" w:hAnsi="Times New Roman"/>
                <w:color w:val="auto"/>
                <w:sz w:val="22"/>
                <w:szCs w:val="22"/>
              </w:rPr>
            </w:pPr>
            <w:r w:rsidRPr="00AD4701">
              <w:rPr>
                <w:rFonts w:ascii="Times New Roman" w:eastAsia="Times New Roman" w:hAnsi="Times New Roman"/>
                <w:color w:val="auto"/>
                <w:sz w:val="22"/>
                <w:szCs w:val="22"/>
              </w:rPr>
              <w:t>Чистая прибыль, млн</w:t>
            </w:r>
            <w:r w:rsidR="007E151C" w:rsidRPr="00AD4701">
              <w:rPr>
                <w:rFonts w:ascii="Times New Roman" w:eastAsia="Times New Roman" w:hAnsi="Times New Roman"/>
                <w:color w:val="auto"/>
                <w:sz w:val="22"/>
                <w:szCs w:val="22"/>
              </w:rPr>
              <w:t xml:space="preserve"> руб.</w:t>
            </w:r>
          </w:p>
        </w:tc>
        <w:tc>
          <w:tcPr>
            <w:tcW w:w="1134" w:type="dxa"/>
            <w:shd w:val="clear" w:color="auto" w:fill="auto"/>
          </w:tcPr>
          <w:p w14:paraId="4FCC1010" w14:textId="77777777" w:rsidR="007E151C" w:rsidRPr="00AD4701" w:rsidRDefault="007E151C" w:rsidP="004B3A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2"/>
                <w:szCs w:val="22"/>
              </w:rPr>
            </w:pPr>
            <w:r w:rsidRPr="00AD4701">
              <w:rPr>
                <w:rFonts w:ascii="Times New Roman" w:eastAsia="Times New Roman" w:hAnsi="Times New Roman"/>
                <w:color w:val="auto"/>
                <w:sz w:val="22"/>
                <w:szCs w:val="22"/>
              </w:rPr>
              <w:t>6740,81</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14:paraId="62911F4F" w14:textId="77777777" w:rsidR="007E151C" w:rsidRPr="00AD4701" w:rsidRDefault="007E151C" w:rsidP="004B3A65">
            <w:pPr>
              <w:jc w:val="center"/>
              <w:rPr>
                <w:rFonts w:ascii="Times New Roman" w:eastAsia="Times New Roman" w:hAnsi="Times New Roman"/>
                <w:color w:val="auto"/>
                <w:sz w:val="22"/>
                <w:szCs w:val="22"/>
              </w:rPr>
            </w:pPr>
            <w:r w:rsidRPr="00AD4701">
              <w:rPr>
                <w:rFonts w:ascii="Times New Roman" w:eastAsia="Times New Roman" w:hAnsi="Times New Roman"/>
                <w:color w:val="auto"/>
                <w:sz w:val="22"/>
                <w:szCs w:val="22"/>
              </w:rPr>
              <w:t>-232,91</w:t>
            </w:r>
          </w:p>
        </w:tc>
        <w:tc>
          <w:tcPr>
            <w:tcW w:w="992" w:type="dxa"/>
            <w:shd w:val="clear" w:color="auto" w:fill="auto"/>
          </w:tcPr>
          <w:p w14:paraId="746B104F" w14:textId="77777777" w:rsidR="007E151C" w:rsidRPr="00AD4701" w:rsidRDefault="007E151C" w:rsidP="004B3A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2"/>
                <w:szCs w:val="22"/>
              </w:rPr>
            </w:pPr>
            <w:r w:rsidRPr="00AD4701">
              <w:rPr>
                <w:rFonts w:ascii="Times New Roman" w:eastAsia="Times New Roman" w:hAnsi="Times New Roman"/>
                <w:color w:val="auto"/>
                <w:sz w:val="22"/>
                <w:szCs w:val="22"/>
              </w:rPr>
              <w:t>21,51</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14:paraId="4A5D9525" w14:textId="77777777" w:rsidR="007E151C" w:rsidRPr="00AD4701" w:rsidRDefault="007E151C" w:rsidP="004B3A65">
            <w:pPr>
              <w:jc w:val="center"/>
              <w:rPr>
                <w:rFonts w:ascii="Times New Roman" w:eastAsia="Times New Roman" w:hAnsi="Times New Roman"/>
                <w:color w:val="auto"/>
                <w:sz w:val="22"/>
                <w:szCs w:val="22"/>
              </w:rPr>
            </w:pPr>
            <w:r w:rsidRPr="00AD4701">
              <w:rPr>
                <w:rFonts w:ascii="Times New Roman" w:eastAsia="Times New Roman" w:hAnsi="Times New Roman"/>
                <w:color w:val="auto"/>
                <w:sz w:val="22"/>
                <w:szCs w:val="22"/>
              </w:rPr>
              <w:t>-101,43</w:t>
            </w:r>
          </w:p>
        </w:tc>
        <w:tc>
          <w:tcPr>
            <w:tcW w:w="993" w:type="dxa"/>
            <w:shd w:val="clear" w:color="auto" w:fill="auto"/>
          </w:tcPr>
          <w:p w14:paraId="032F7C65" w14:textId="77777777" w:rsidR="007E151C" w:rsidRPr="00AD4701" w:rsidRDefault="007E151C" w:rsidP="004B3A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2"/>
                <w:szCs w:val="22"/>
              </w:rPr>
            </w:pPr>
            <w:r w:rsidRPr="00AD4701">
              <w:rPr>
                <w:rFonts w:ascii="Times New Roman" w:eastAsia="Times New Roman" w:hAnsi="Times New Roman"/>
                <w:color w:val="auto"/>
                <w:sz w:val="22"/>
                <w:szCs w:val="22"/>
              </w:rPr>
              <w:t>-179,95</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14:paraId="4FC3DAE6" w14:textId="77777777" w:rsidR="007E151C" w:rsidRPr="00AD4701" w:rsidRDefault="007E151C" w:rsidP="004B3A65">
            <w:pPr>
              <w:jc w:val="center"/>
              <w:rPr>
                <w:rFonts w:ascii="Times New Roman" w:eastAsia="Times New Roman" w:hAnsi="Times New Roman"/>
                <w:color w:val="auto"/>
                <w:sz w:val="22"/>
                <w:szCs w:val="22"/>
              </w:rPr>
            </w:pPr>
            <w:r w:rsidRPr="00AD4701">
              <w:rPr>
                <w:rFonts w:ascii="Times New Roman" w:eastAsia="Times New Roman" w:hAnsi="Times New Roman"/>
                <w:color w:val="auto"/>
                <w:sz w:val="22"/>
                <w:szCs w:val="22"/>
              </w:rPr>
              <w:t>-1751,54</w:t>
            </w:r>
          </w:p>
        </w:tc>
        <w:tc>
          <w:tcPr>
            <w:tcW w:w="992" w:type="dxa"/>
            <w:shd w:val="clear" w:color="auto" w:fill="auto"/>
          </w:tcPr>
          <w:p w14:paraId="27B189D7" w14:textId="77777777" w:rsidR="007E151C" w:rsidRPr="00AD4701" w:rsidRDefault="007E151C" w:rsidP="004B3A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2"/>
                <w:szCs w:val="22"/>
              </w:rPr>
            </w:pPr>
            <w:r w:rsidRPr="00AD4701">
              <w:rPr>
                <w:rFonts w:ascii="Times New Roman" w:eastAsia="Times New Roman" w:hAnsi="Times New Roman"/>
                <w:color w:val="auto"/>
                <w:sz w:val="22"/>
                <w:szCs w:val="22"/>
              </w:rPr>
              <w:t>-1086,53</w:t>
            </w:r>
          </w:p>
        </w:tc>
      </w:tr>
      <w:tr w:rsidR="005D6A02" w:rsidRPr="00AD4701" w14:paraId="06F92ABF" w14:textId="77777777" w:rsidTr="000816A5">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2724" w:type="dxa"/>
            <w:shd w:val="clear" w:color="auto" w:fill="auto"/>
          </w:tcPr>
          <w:p w14:paraId="1EAB5312" w14:textId="4A623C87" w:rsidR="007E151C" w:rsidRPr="00AD4701" w:rsidRDefault="00E5678F" w:rsidP="004B3A65">
            <w:pPr>
              <w:rPr>
                <w:rFonts w:ascii="Times New Roman" w:eastAsia="Times New Roman" w:hAnsi="Times New Roman"/>
                <w:color w:val="auto"/>
                <w:sz w:val="22"/>
                <w:szCs w:val="22"/>
              </w:rPr>
            </w:pPr>
            <w:r w:rsidRPr="00AD4701">
              <w:rPr>
                <w:rFonts w:ascii="Times New Roman" w:eastAsia="Times New Roman" w:hAnsi="Times New Roman"/>
                <w:color w:val="auto"/>
                <w:sz w:val="22"/>
                <w:szCs w:val="22"/>
              </w:rPr>
              <w:t>Экспорт, млн</w:t>
            </w:r>
            <w:r w:rsidR="007E151C" w:rsidRPr="00AD4701">
              <w:rPr>
                <w:rFonts w:ascii="Times New Roman" w:eastAsia="Times New Roman" w:hAnsi="Times New Roman"/>
                <w:color w:val="auto"/>
                <w:sz w:val="22"/>
                <w:szCs w:val="22"/>
              </w:rPr>
              <w:t xml:space="preserve"> руб.</w:t>
            </w:r>
          </w:p>
        </w:tc>
        <w:tc>
          <w:tcPr>
            <w:tcW w:w="1134" w:type="dxa"/>
            <w:shd w:val="clear" w:color="auto" w:fill="auto"/>
          </w:tcPr>
          <w:p w14:paraId="2D9EA272" w14:textId="77777777" w:rsidR="007E151C" w:rsidRPr="00AD4701" w:rsidRDefault="007E151C" w:rsidP="004B3A6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2"/>
                <w:szCs w:val="22"/>
              </w:rPr>
            </w:pPr>
            <w:r w:rsidRPr="00AD4701">
              <w:rPr>
                <w:rFonts w:ascii="Times New Roman" w:eastAsia="Times New Roman" w:hAnsi="Times New Roman"/>
                <w:color w:val="auto"/>
                <w:sz w:val="22"/>
                <w:szCs w:val="22"/>
              </w:rPr>
              <w:t>15023,39</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14:paraId="39CABF23" w14:textId="77777777" w:rsidR="007E151C" w:rsidRPr="00AD4701" w:rsidRDefault="007E151C" w:rsidP="004B3A65">
            <w:pPr>
              <w:jc w:val="center"/>
              <w:rPr>
                <w:rFonts w:ascii="Times New Roman" w:eastAsia="Times New Roman" w:hAnsi="Times New Roman"/>
                <w:color w:val="auto"/>
                <w:sz w:val="22"/>
                <w:szCs w:val="22"/>
              </w:rPr>
            </w:pPr>
            <w:r w:rsidRPr="00AD4701">
              <w:rPr>
                <w:rFonts w:ascii="Times New Roman" w:eastAsia="Times New Roman" w:hAnsi="Times New Roman"/>
                <w:color w:val="auto"/>
                <w:sz w:val="22"/>
                <w:szCs w:val="22"/>
              </w:rPr>
              <w:t>5355,15</w:t>
            </w:r>
          </w:p>
        </w:tc>
        <w:tc>
          <w:tcPr>
            <w:tcW w:w="992" w:type="dxa"/>
            <w:shd w:val="clear" w:color="auto" w:fill="auto"/>
          </w:tcPr>
          <w:p w14:paraId="321385BF" w14:textId="77777777" w:rsidR="007E151C" w:rsidRPr="00AD4701" w:rsidRDefault="007E151C" w:rsidP="004B3A6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2"/>
                <w:szCs w:val="22"/>
              </w:rPr>
            </w:pPr>
            <w:r w:rsidRPr="00AD4701">
              <w:rPr>
                <w:rFonts w:ascii="Times New Roman" w:eastAsia="Times New Roman" w:hAnsi="Times New Roman"/>
                <w:color w:val="auto"/>
                <w:sz w:val="22"/>
                <w:szCs w:val="22"/>
              </w:rPr>
              <w:t>5771,78</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14:paraId="31FEB6AC" w14:textId="77777777" w:rsidR="007E151C" w:rsidRPr="00AD4701" w:rsidRDefault="007E151C" w:rsidP="004B3A65">
            <w:pPr>
              <w:jc w:val="center"/>
              <w:rPr>
                <w:rFonts w:ascii="Times New Roman" w:eastAsia="Times New Roman" w:hAnsi="Times New Roman"/>
                <w:color w:val="auto"/>
                <w:sz w:val="22"/>
                <w:szCs w:val="22"/>
              </w:rPr>
            </w:pPr>
            <w:r w:rsidRPr="00AD4701">
              <w:rPr>
                <w:rFonts w:ascii="Times New Roman" w:eastAsia="Times New Roman" w:hAnsi="Times New Roman"/>
                <w:color w:val="auto"/>
                <w:sz w:val="22"/>
                <w:szCs w:val="22"/>
              </w:rPr>
              <w:t>7212,47</w:t>
            </w:r>
          </w:p>
        </w:tc>
        <w:tc>
          <w:tcPr>
            <w:tcW w:w="993" w:type="dxa"/>
            <w:shd w:val="clear" w:color="auto" w:fill="auto"/>
          </w:tcPr>
          <w:p w14:paraId="13B2A680" w14:textId="77777777" w:rsidR="007E151C" w:rsidRPr="00AD4701" w:rsidRDefault="007E151C" w:rsidP="004B3A6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2"/>
                <w:szCs w:val="22"/>
              </w:rPr>
            </w:pPr>
            <w:r w:rsidRPr="00AD4701">
              <w:rPr>
                <w:rFonts w:ascii="Times New Roman" w:eastAsia="Times New Roman" w:hAnsi="Times New Roman"/>
                <w:color w:val="auto"/>
                <w:sz w:val="22"/>
                <w:szCs w:val="22"/>
              </w:rPr>
              <w:t>7326,44</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14:paraId="47AA30F3" w14:textId="77777777" w:rsidR="007E151C" w:rsidRPr="00AD4701" w:rsidRDefault="007E151C" w:rsidP="004B3A65">
            <w:pPr>
              <w:jc w:val="center"/>
              <w:rPr>
                <w:rFonts w:ascii="Times New Roman" w:eastAsia="Times New Roman" w:hAnsi="Times New Roman"/>
                <w:color w:val="auto"/>
                <w:sz w:val="22"/>
                <w:szCs w:val="22"/>
              </w:rPr>
            </w:pPr>
            <w:r w:rsidRPr="00AD4701">
              <w:rPr>
                <w:rFonts w:ascii="Times New Roman" w:eastAsia="Times New Roman" w:hAnsi="Times New Roman"/>
                <w:color w:val="auto"/>
                <w:sz w:val="22"/>
                <w:szCs w:val="22"/>
              </w:rPr>
              <w:t>3845,55</w:t>
            </w:r>
          </w:p>
        </w:tc>
        <w:tc>
          <w:tcPr>
            <w:tcW w:w="992" w:type="dxa"/>
            <w:shd w:val="clear" w:color="auto" w:fill="auto"/>
          </w:tcPr>
          <w:p w14:paraId="6724B9CF" w14:textId="77777777" w:rsidR="007E151C" w:rsidRPr="00AD4701" w:rsidRDefault="007E151C" w:rsidP="004B3A6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2"/>
                <w:szCs w:val="22"/>
              </w:rPr>
            </w:pPr>
            <w:r w:rsidRPr="00AD4701">
              <w:rPr>
                <w:rFonts w:ascii="Times New Roman" w:eastAsia="Times New Roman" w:hAnsi="Times New Roman"/>
                <w:color w:val="auto"/>
                <w:sz w:val="22"/>
                <w:szCs w:val="22"/>
              </w:rPr>
              <w:t>-</w:t>
            </w:r>
          </w:p>
        </w:tc>
      </w:tr>
    </w:tbl>
    <w:p w14:paraId="1FE98E1F" w14:textId="77777777" w:rsidR="007E151C" w:rsidRPr="00AD4701" w:rsidRDefault="007E151C" w:rsidP="007E151C">
      <w:pPr>
        <w:spacing w:after="0" w:line="240" w:lineRule="auto"/>
        <w:jc w:val="both"/>
        <w:rPr>
          <w:rFonts w:ascii="Times New Roman" w:hAnsi="Times New Roman"/>
          <w:sz w:val="20"/>
          <w:szCs w:val="24"/>
        </w:rPr>
      </w:pPr>
      <w:r w:rsidRPr="00AD4701">
        <w:rPr>
          <w:rFonts w:ascii="Times New Roman" w:hAnsi="Times New Roman"/>
          <w:i/>
          <w:sz w:val="20"/>
          <w:szCs w:val="24"/>
        </w:rPr>
        <w:t xml:space="preserve">Источники: Отчетность «Южуралникель», база данных </w:t>
      </w:r>
      <w:r w:rsidRPr="00AD4701">
        <w:rPr>
          <w:rFonts w:ascii="Times New Roman" w:hAnsi="Times New Roman"/>
          <w:i/>
          <w:sz w:val="20"/>
          <w:szCs w:val="24"/>
          <w:lang w:val="en-US"/>
        </w:rPr>
        <w:t>Capital</w:t>
      </w:r>
      <w:r w:rsidRPr="00AD4701">
        <w:rPr>
          <w:rFonts w:ascii="Times New Roman" w:hAnsi="Times New Roman"/>
          <w:i/>
          <w:sz w:val="20"/>
          <w:szCs w:val="24"/>
        </w:rPr>
        <w:t xml:space="preserve"> </w:t>
      </w:r>
      <w:r w:rsidRPr="00AD4701">
        <w:rPr>
          <w:rFonts w:ascii="Times New Roman" w:hAnsi="Times New Roman"/>
          <w:i/>
          <w:sz w:val="20"/>
          <w:szCs w:val="24"/>
          <w:lang w:val="en-US"/>
        </w:rPr>
        <w:t>IQ</w:t>
      </w:r>
    </w:p>
    <w:p w14:paraId="5DFDFF98" w14:textId="77777777" w:rsidR="007E151C" w:rsidRPr="00AD4701" w:rsidRDefault="007E151C" w:rsidP="007E151C">
      <w:pPr>
        <w:spacing w:after="0" w:line="240" w:lineRule="auto"/>
        <w:ind w:firstLine="709"/>
        <w:jc w:val="both"/>
        <w:rPr>
          <w:rFonts w:ascii="Times New Roman" w:hAnsi="Times New Roman"/>
          <w:sz w:val="24"/>
          <w:szCs w:val="24"/>
        </w:rPr>
      </w:pPr>
    </w:p>
    <w:p w14:paraId="74435D3B" w14:textId="0BE40475"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По итогам производственно-хозяйственной деятельности за 2013 год чистый убыток ОАО «Комбинат «Южу</w:t>
      </w:r>
      <w:r w:rsidR="00E5678F" w:rsidRPr="00AD4701">
        <w:rPr>
          <w:rFonts w:ascii="Times New Roman" w:hAnsi="Times New Roman"/>
          <w:sz w:val="24"/>
          <w:szCs w:val="24"/>
        </w:rPr>
        <w:t>ралникель» составил 1 086,5 млн</w:t>
      </w:r>
      <w:r w:rsidRPr="00AD4701">
        <w:rPr>
          <w:rFonts w:ascii="Times New Roman" w:hAnsi="Times New Roman"/>
          <w:sz w:val="24"/>
          <w:szCs w:val="24"/>
        </w:rPr>
        <w:t xml:space="preserve"> руб. В настоящее время в связи с убытками производственная деятельность на предприятии приостановлена.</w:t>
      </w:r>
    </w:p>
    <w:p w14:paraId="575C99AB" w14:textId="77777777" w:rsidR="007E151C" w:rsidRPr="00AD4701" w:rsidRDefault="007E151C" w:rsidP="007E151C">
      <w:pPr>
        <w:spacing w:after="0" w:line="240" w:lineRule="auto"/>
        <w:jc w:val="both"/>
        <w:rPr>
          <w:rFonts w:ascii="Times New Roman" w:hAnsi="Times New Roman"/>
          <w:sz w:val="24"/>
          <w:szCs w:val="24"/>
        </w:rPr>
      </w:pPr>
    </w:p>
    <w:p w14:paraId="16800B11" w14:textId="77777777"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Технология производства ферроникеля, применяемая Южуралникелем, является устаревшей и основана на использовании кокса. Рост цен на кокс привели к снижению рентабельности комбината.</w:t>
      </w:r>
    </w:p>
    <w:p w14:paraId="49354BC4" w14:textId="77777777" w:rsidR="007E151C" w:rsidRPr="00AD4701" w:rsidRDefault="007E151C" w:rsidP="007E151C">
      <w:pPr>
        <w:spacing w:after="0" w:line="240" w:lineRule="auto"/>
        <w:jc w:val="both"/>
        <w:rPr>
          <w:rFonts w:ascii="Times New Roman" w:hAnsi="Times New Roman"/>
          <w:sz w:val="24"/>
          <w:szCs w:val="24"/>
        </w:rPr>
      </w:pPr>
    </w:p>
    <w:p w14:paraId="1CA867B6" w14:textId="77777777"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 xml:space="preserve">Попытки Южуралникеля перейти на новую технологию с использованием электропечей вместо кокса, предпринятые в 2008 году не увенчались успехом. Во-первых, цены на никель в 2008 </w:t>
      </w:r>
      <w:r w:rsidRPr="00AD4701">
        <w:rPr>
          <w:rFonts w:ascii="Times New Roman" w:hAnsi="Times New Roman"/>
          <w:sz w:val="24"/>
          <w:szCs w:val="24"/>
        </w:rPr>
        <w:lastRenderedPageBreak/>
        <w:t xml:space="preserve">году резко упали, а во-вторых, материнская компания «Мечел» испытывала в те годы финансовые трудности. </w:t>
      </w:r>
    </w:p>
    <w:p w14:paraId="039F6BDD" w14:textId="77777777" w:rsidR="007E151C" w:rsidRPr="00AD4701" w:rsidRDefault="007E151C" w:rsidP="007E151C">
      <w:pPr>
        <w:spacing w:after="0" w:line="240" w:lineRule="auto"/>
        <w:jc w:val="both"/>
        <w:rPr>
          <w:rFonts w:ascii="Times New Roman" w:hAnsi="Times New Roman"/>
          <w:sz w:val="24"/>
          <w:szCs w:val="24"/>
        </w:rPr>
      </w:pPr>
    </w:p>
    <w:p w14:paraId="15F9C059" w14:textId="77777777"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Однако завод продолжал реализовывать побочную продукцию (драгоценные металлы, пар). Прекратив производственную деятельность, Южуралникель продолжает функционировать в качестве кредитора других предприятий, входящих в Мечел, что приносит существенные доходы компании.</w:t>
      </w:r>
    </w:p>
    <w:p w14:paraId="2954DF9D" w14:textId="77777777" w:rsidR="007E151C" w:rsidRPr="00AD4701" w:rsidRDefault="007E151C" w:rsidP="007E151C">
      <w:pPr>
        <w:spacing w:after="0" w:line="240" w:lineRule="auto"/>
        <w:jc w:val="both"/>
        <w:rPr>
          <w:rFonts w:ascii="Times New Roman" w:hAnsi="Times New Roman"/>
          <w:sz w:val="24"/>
          <w:szCs w:val="24"/>
        </w:rPr>
      </w:pPr>
    </w:p>
    <w:p w14:paraId="3813563D" w14:textId="77777777"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Деятельность комбината сопряжена с такими внешними рисками, как снижение цен на никель и снижение спроса на металл. Помимо этого, неблагоприятная ситуация на внутреннем рынке, а именно снижение потребления никеля и подорожание электроэнергии и топлива ухудшает финансовое положение компании. Также предприятие сталкивается со страновыми и региональными рисками, валютным, инфляционным, кредитным и правовым рисками.</w:t>
      </w:r>
    </w:p>
    <w:p w14:paraId="58E03195" w14:textId="77777777" w:rsidR="007E151C" w:rsidRPr="00AD4701" w:rsidRDefault="007E151C" w:rsidP="007E151C">
      <w:pPr>
        <w:spacing w:after="0" w:line="240" w:lineRule="auto"/>
        <w:jc w:val="both"/>
        <w:rPr>
          <w:rFonts w:ascii="Times New Roman" w:hAnsi="Times New Roman"/>
          <w:b/>
          <w:sz w:val="24"/>
          <w:szCs w:val="24"/>
        </w:rPr>
      </w:pPr>
    </w:p>
    <w:p w14:paraId="2BDB0FA6" w14:textId="77777777" w:rsidR="007E151C" w:rsidRPr="00AD4701" w:rsidRDefault="007E151C" w:rsidP="007E151C">
      <w:pPr>
        <w:spacing w:after="0" w:line="240" w:lineRule="auto"/>
        <w:jc w:val="both"/>
        <w:rPr>
          <w:rFonts w:ascii="Times New Roman" w:hAnsi="Times New Roman"/>
          <w:sz w:val="24"/>
          <w:szCs w:val="24"/>
        </w:rPr>
      </w:pPr>
      <w:r w:rsidRPr="00AD4701">
        <w:rPr>
          <w:rFonts w:ascii="Times New Roman" w:hAnsi="Times New Roman"/>
          <w:sz w:val="24"/>
          <w:szCs w:val="24"/>
        </w:rPr>
        <w:t>В последнее время предприятие финансово нестабильно. Причинами низкой конкурентоспособности компании являются: высокая себестоимость продукции (выше рыночной цены на металл), высокие затраты на энергию и сырье и устаревшие технологии.</w:t>
      </w:r>
    </w:p>
    <w:p w14:paraId="0DF42A13" w14:textId="77777777" w:rsidR="007E151C" w:rsidRPr="00AD4701" w:rsidRDefault="007E151C" w:rsidP="007E151C">
      <w:pPr>
        <w:spacing w:after="0" w:line="240" w:lineRule="auto"/>
        <w:jc w:val="both"/>
        <w:rPr>
          <w:rFonts w:ascii="Times New Roman" w:hAnsi="Times New Roman"/>
          <w:sz w:val="24"/>
          <w:szCs w:val="24"/>
        </w:rPr>
      </w:pPr>
    </w:p>
    <w:p w14:paraId="6AFEDB6A" w14:textId="77777777" w:rsidR="007D0990" w:rsidRPr="00AD4701" w:rsidRDefault="007D0990" w:rsidP="007D0990">
      <w:pPr>
        <w:spacing w:after="0" w:line="240" w:lineRule="auto"/>
        <w:jc w:val="both"/>
        <w:rPr>
          <w:rFonts w:ascii="Times New Roman" w:eastAsia="Times New Roman" w:hAnsi="Times New Roman"/>
          <w:b/>
          <w:sz w:val="28"/>
          <w:szCs w:val="24"/>
          <w:lang w:eastAsia="ru-RU"/>
        </w:rPr>
      </w:pPr>
      <w:r w:rsidRPr="00AD4701">
        <w:rPr>
          <w:rFonts w:ascii="Times New Roman" w:eastAsia="Times New Roman" w:hAnsi="Times New Roman"/>
          <w:b/>
          <w:sz w:val="28"/>
          <w:szCs w:val="24"/>
          <w:lang w:eastAsia="ru-RU"/>
        </w:rPr>
        <w:t>ООО «Буруктальский никелевый завод»</w:t>
      </w:r>
    </w:p>
    <w:p w14:paraId="4E345A68" w14:textId="7D2A5566" w:rsidR="007370E9" w:rsidRPr="00AD4701" w:rsidRDefault="007370E9" w:rsidP="007370E9">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ООО «Буруктальский никелевый завод расположен в Светлинском районе Оренбургской области в 20 км от границы с Казахстаном и в 10 км от поселка Светлый.</w:t>
      </w:r>
    </w:p>
    <w:p w14:paraId="497D2D02" w14:textId="77777777" w:rsidR="007370E9" w:rsidRPr="00AD4701" w:rsidRDefault="007370E9" w:rsidP="007370E9">
      <w:pPr>
        <w:spacing w:after="0" w:line="240" w:lineRule="auto"/>
        <w:jc w:val="both"/>
        <w:rPr>
          <w:rFonts w:ascii="Times New Roman" w:eastAsia="Times New Roman" w:hAnsi="Times New Roman"/>
          <w:sz w:val="24"/>
          <w:szCs w:val="24"/>
          <w:lang w:eastAsia="ru-RU"/>
        </w:rPr>
      </w:pPr>
    </w:p>
    <w:p w14:paraId="62348EC6" w14:textId="77777777" w:rsidR="002701A3" w:rsidRPr="00AD4701" w:rsidRDefault="002701A3" w:rsidP="002701A3">
      <w:pPr>
        <w:spacing w:after="0" w:line="240" w:lineRule="auto"/>
        <w:jc w:val="both"/>
        <w:rPr>
          <w:rFonts w:ascii="Times New Roman" w:eastAsia="Times New Roman" w:hAnsi="Times New Roman"/>
          <w:sz w:val="24"/>
          <w:szCs w:val="24"/>
          <w:highlight w:val="yellow"/>
          <w:lang w:eastAsia="ru-RU"/>
        </w:rPr>
      </w:pPr>
      <w:r w:rsidRPr="00AD4701">
        <w:rPr>
          <w:rFonts w:ascii="Times New Roman" w:eastAsia="Times New Roman" w:hAnsi="Times New Roman"/>
          <w:sz w:val="24"/>
          <w:szCs w:val="24"/>
          <w:lang w:eastAsia="ru-RU"/>
        </w:rPr>
        <w:t>Основная продукция: аноды никелевые, никель, ферроникель, продукция электродной и твердосплавной промышленности, изделия из цветных металлов</w:t>
      </w:r>
    </w:p>
    <w:p w14:paraId="15563519" w14:textId="77777777" w:rsidR="002701A3" w:rsidRPr="00AD4701" w:rsidRDefault="002701A3" w:rsidP="007370E9">
      <w:pPr>
        <w:spacing w:after="0" w:line="240" w:lineRule="auto"/>
        <w:jc w:val="both"/>
        <w:rPr>
          <w:rFonts w:ascii="Times New Roman" w:eastAsia="Times New Roman" w:hAnsi="Times New Roman"/>
          <w:sz w:val="24"/>
          <w:szCs w:val="24"/>
          <w:lang w:eastAsia="ru-RU"/>
        </w:rPr>
      </w:pPr>
    </w:p>
    <w:p w14:paraId="273FBA87" w14:textId="5395083C" w:rsidR="007370E9" w:rsidRPr="00AD4701" w:rsidRDefault="007370E9" w:rsidP="007370E9">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Буруктальск</w:t>
      </w:r>
      <w:r w:rsidR="002D7168" w:rsidRPr="00AD4701">
        <w:rPr>
          <w:rFonts w:ascii="Times New Roman" w:eastAsia="Times New Roman" w:hAnsi="Times New Roman"/>
          <w:sz w:val="24"/>
          <w:szCs w:val="24"/>
          <w:lang w:eastAsia="ru-RU"/>
        </w:rPr>
        <w:t>ий</w:t>
      </w:r>
      <w:r w:rsidRPr="00AD4701">
        <w:rPr>
          <w:rFonts w:ascii="Times New Roman" w:eastAsia="Times New Roman" w:hAnsi="Times New Roman"/>
          <w:sz w:val="24"/>
          <w:szCs w:val="24"/>
          <w:lang w:eastAsia="ru-RU"/>
        </w:rPr>
        <w:t xml:space="preserve"> завод </w:t>
      </w:r>
      <w:r w:rsidR="000D6C2A" w:rsidRPr="00AD4701">
        <w:rPr>
          <w:rFonts w:ascii="Times New Roman" w:eastAsia="Times New Roman" w:hAnsi="Times New Roman"/>
          <w:sz w:val="24"/>
          <w:szCs w:val="24"/>
          <w:lang w:eastAsia="ru-RU"/>
        </w:rPr>
        <w:t>был основан в 1960</w:t>
      </w:r>
      <w:r w:rsidRPr="00AD4701">
        <w:rPr>
          <w:rFonts w:ascii="Times New Roman" w:eastAsia="Times New Roman" w:hAnsi="Times New Roman"/>
          <w:sz w:val="24"/>
          <w:szCs w:val="24"/>
          <w:lang w:eastAsia="ru-RU"/>
        </w:rPr>
        <w:t xml:space="preserve"> г</w:t>
      </w:r>
      <w:r w:rsidR="000D6C2A" w:rsidRPr="00AD4701">
        <w:rPr>
          <w:rFonts w:ascii="Times New Roman" w:eastAsia="Times New Roman" w:hAnsi="Times New Roman"/>
          <w:sz w:val="24"/>
          <w:szCs w:val="24"/>
          <w:lang w:eastAsia="ru-RU"/>
        </w:rPr>
        <w:t>оду</w:t>
      </w:r>
      <w:r w:rsidRPr="00AD4701">
        <w:rPr>
          <w:rFonts w:ascii="Times New Roman" w:eastAsia="Times New Roman" w:hAnsi="Times New Roman"/>
          <w:sz w:val="24"/>
          <w:szCs w:val="24"/>
          <w:lang w:eastAsia="ru-RU"/>
        </w:rPr>
        <w:t>. Завод был построен для освоения в СССР технологии плавки окисленных никелевых руд на ферроникель, которая в это время широко развивалась во всем мире (</w:t>
      </w:r>
      <w:r w:rsidR="00DB28E6" w:rsidRPr="00AD4701">
        <w:rPr>
          <w:rFonts w:ascii="Times New Roman" w:eastAsia="Times New Roman" w:hAnsi="Times New Roman"/>
          <w:sz w:val="24"/>
          <w:szCs w:val="24"/>
          <w:lang w:eastAsia="ru-RU"/>
        </w:rPr>
        <w:t xml:space="preserve">т.н. </w:t>
      </w:r>
      <w:r w:rsidRPr="00AD4701">
        <w:rPr>
          <w:rFonts w:ascii="Times New Roman" w:eastAsia="Times New Roman" w:hAnsi="Times New Roman"/>
          <w:sz w:val="24"/>
          <w:szCs w:val="24"/>
          <w:lang w:eastAsia="ru-RU"/>
        </w:rPr>
        <w:t>технология “ИНКО”). В 1964 г. был построен и введен в эксплуатацию обжигово-восстановительный цех, предназначенный для переработки кубинского никель-кобальтового сульфидного концентрата, который в 1961 г. начал поступать в СССР.</w:t>
      </w:r>
      <w:r w:rsidR="009F4690" w:rsidRPr="00AD4701">
        <w:rPr>
          <w:rFonts w:ascii="Times New Roman" w:eastAsia="Times New Roman" w:hAnsi="Times New Roman"/>
          <w:sz w:val="24"/>
          <w:szCs w:val="24"/>
          <w:lang w:eastAsia="ru-RU"/>
        </w:rPr>
        <w:t xml:space="preserve"> Однако п</w:t>
      </w:r>
      <w:r w:rsidRPr="00AD4701">
        <w:rPr>
          <w:rFonts w:ascii="Times New Roman" w:eastAsia="Times New Roman" w:hAnsi="Times New Roman"/>
          <w:sz w:val="24"/>
          <w:szCs w:val="24"/>
          <w:lang w:eastAsia="ru-RU"/>
        </w:rPr>
        <w:t>осле распада СССР поставка куб</w:t>
      </w:r>
      <w:r w:rsidR="00BB6A39" w:rsidRPr="00AD4701">
        <w:rPr>
          <w:rFonts w:ascii="Times New Roman" w:eastAsia="Times New Roman" w:hAnsi="Times New Roman"/>
          <w:sz w:val="24"/>
          <w:szCs w:val="24"/>
          <w:lang w:eastAsia="ru-RU"/>
        </w:rPr>
        <w:t>инских концентратов закончилась</w:t>
      </w:r>
      <w:r w:rsidRPr="00AD4701">
        <w:rPr>
          <w:rFonts w:ascii="Times New Roman" w:eastAsia="Times New Roman" w:hAnsi="Times New Roman"/>
          <w:sz w:val="24"/>
          <w:szCs w:val="24"/>
          <w:lang w:eastAsia="ru-RU"/>
        </w:rPr>
        <w:t xml:space="preserve"> и Буруктальский завод прекратил работу. Производство ферроникеля, в условиях низких мировых цен на никель в начале 90-х годов, было остановлено в связи с недостаточной рентабельностью.</w:t>
      </w:r>
    </w:p>
    <w:p w14:paraId="52E39A98" w14:textId="77777777" w:rsidR="007370E9" w:rsidRPr="00AD4701" w:rsidRDefault="007370E9" w:rsidP="007370E9">
      <w:pPr>
        <w:spacing w:after="0" w:line="240" w:lineRule="auto"/>
        <w:jc w:val="both"/>
        <w:rPr>
          <w:rFonts w:ascii="Times New Roman" w:eastAsia="Times New Roman" w:hAnsi="Times New Roman"/>
          <w:sz w:val="24"/>
          <w:szCs w:val="24"/>
          <w:lang w:eastAsia="ru-RU"/>
        </w:rPr>
      </w:pPr>
    </w:p>
    <w:p w14:paraId="00AE92FD" w14:textId="77777777" w:rsidR="007370E9" w:rsidRPr="00AD4701" w:rsidRDefault="00DB28E6" w:rsidP="007370E9">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ООО</w:t>
      </w:r>
      <w:r w:rsidR="007370E9" w:rsidRPr="00AD4701">
        <w:rPr>
          <w:rFonts w:ascii="Times New Roman" w:eastAsia="Times New Roman" w:hAnsi="Times New Roman"/>
          <w:sz w:val="24"/>
          <w:szCs w:val="24"/>
          <w:lang w:eastAsia="ru-RU"/>
        </w:rPr>
        <w:t xml:space="preserve"> «Буруктальский металлургический завод» было зарегистрировано 31 марта 2000 года.</w:t>
      </w:r>
      <w:r w:rsidRPr="00AD4701">
        <w:rPr>
          <w:rFonts w:ascii="Times New Roman" w:eastAsia="Times New Roman" w:hAnsi="Times New Roman"/>
          <w:sz w:val="24"/>
          <w:szCs w:val="24"/>
          <w:lang w:eastAsia="ru-RU"/>
        </w:rPr>
        <w:t xml:space="preserve"> </w:t>
      </w:r>
      <w:r w:rsidR="007370E9" w:rsidRPr="00AD4701">
        <w:rPr>
          <w:rFonts w:ascii="Times New Roman" w:eastAsia="Times New Roman" w:hAnsi="Times New Roman"/>
          <w:sz w:val="24"/>
          <w:szCs w:val="24"/>
          <w:lang w:eastAsia="ru-RU"/>
        </w:rPr>
        <w:t>В 2003 г. начались работы по восстановлению производственных активов предприятия. Первым был запущен малый плавильный цех по производству ферроникеля из вторичного никельсодержащего сырья с использованием электродуговой печи 8 МВт. и производительностью 1 000 т никеля в год.</w:t>
      </w:r>
    </w:p>
    <w:p w14:paraId="44499840" w14:textId="77777777" w:rsidR="007370E9" w:rsidRPr="00AD4701" w:rsidRDefault="007370E9" w:rsidP="007370E9">
      <w:pPr>
        <w:spacing w:after="0" w:line="240" w:lineRule="auto"/>
        <w:jc w:val="both"/>
        <w:rPr>
          <w:rFonts w:ascii="Times New Roman" w:eastAsia="Times New Roman" w:hAnsi="Times New Roman"/>
          <w:sz w:val="24"/>
          <w:szCs w:val="24"/>
          <w:lang w:eastAsia="ru-RU"/>
        </w:rPr>
      </w:pPr>
    </w:p>
    <w:p w14:paraId="5662ACC3" w14:textId="77777777" w:rsidR="007370E9" w:rsidRPr="00AD4701" w:rsidRDefault="007370E9" w:rsidP="007370E9">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В 2004 г. был запущен большой плавильный цех для получения ферроникеля непосредственно из руды Буруктальского никелевого месторождения. Для этих целей была введена в эксплуатацию рудотермическая печь 16 МВт. Помимо этого, в 2004 г. была введена вторая электропечь 8 МВт для производства ферроникеля из вторичного сырья и установлено газоснабжение.</w:t>
      </w:r>
    </w:p>
    <w:p w14:paraId="228A8E28" w14:textId="77777777" w:rsidR="007370E9" w:rsidRPr="00AD4701" w:rsidRDefault="007370E9" w:rsidP="007370E9">
      <w:pPr>
        <w:spacing w:after="0" w:line="240" w:lineRule="auto"/>
        <w:jc w:val="both"/>
        <w:rPr>
          <w:rFonts w:ascii="Times New Roman" w:eastAsia="Times New Roman" w:hAnsi="Times New Roman"/>
          <w:sz w:val="24"/>
          <w:szCs w:val="24"/>
          <w:lang w:eastAsia="ru-RU"/>
        </w:rPr>
      </w:pPr>
    </w:p>
    <w:p w14:paraId="387C5BCA" w14:textId="77777777" w:rsidR="007370E9" w:rsidRPr="00AD4701" w:rsidRDefault="007370E9" w:rsidP="007370E9">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В 2005 г. была получена 25-летняя лицензия на разработку участка I Буруктальского месторождения силикатных кобальт-никелевых руд и начата добыча и переработка собственной никелевой руды.</w:t>
      </w:r>
    </w:p>
    <w:p w14:paraId="15DA2442" w14:textId="77777777" w:rsidR="007370E9" w:rsidRPr="00AD4701" w:rsidRDefault="007370E9" w:rsidP="007370E9">
      <w:pPr>
        <w:spacing w:after="0" w:line="240" w:lineRule="auto"/>
        <w:jc w:val="both"/>
        <w:rPr>
          <w:rFonts w:ascii="Times New Roman" w:eastAsia="Times New Roman" w:hAnsi="Times New Roman"/>
          <w:sz w:val="24"/>
          <w:szCs w:val="24"/>
          <w:lang w:eastAsia="ru-RU"/>
        </w:rPr>
      </w:pPr>
    </w:p>
    <w:p w14:paraId="6CADC394" w14:textId="77777777" w:rsidR="007370E9" w:rsidRPr="00AD4701" w:rsidRDefault="007370E9" w:rsidP="007370E9">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lastRenderedPageBreak/>
        <w:t>В 2006 г. в целях дальнейшего расширения производственных мощностей, были построены новый газопровод и линии электропередач, а также осуществлен перевод электроснабжения предприятия на высокое напряжение.</w:t>
      </w:r>
    </w:p>
    <w:p w14:paraId="6134E92B" w14:textId="77777777" w:rsidR="007370E9" w:rsidRPr="00AD4701" w:rsidRDefault="007370E9" w:rsidP="007370E9">
      <w:pPr>
        <w:spacing w:after="0" w:line="240" w:lineRule="auto"/>
        <w:jc w:val="both"/>
        <w:rPr>
          <w:rFonts w:ascii="Times New Roman" w:eastAsia="Times New Roman" w:hAnsi="Times New Roman"/>
          <w:sz w:val="24"/>
          <w:szCs w:val="24"/>
          <w:lang w:eastAsia="ru-RU"/>
        </w:rPr>
      </w:pPr>
    </w:p>
    <w:p w14:paraId="45E1FFBF" w14:textId="77777777" w:rsidR="007370E9" w:rsidRPr="00AD4701" w:rsidRDefault="007370E9" w:rsidP="007370E9">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В 2007 г. начата проработка проекта по производству никеля и кобальта методом атмосферного сернокислотного выщелачивания.</w:t>
      </w:r>
    </w:p>
    <w:p w14:paraId="0A1D1629" w14:textId="77777777" w:rsidR="007370E9" w:rsidRPr="00AD4701" w:rsidRDefault="007370E9" w:rsidP="007370E9">
      <w:pPr>
        <w:spacing w:after="0" w:line="240" w:lineRule="auto"/>
        <w:jc w:val="both"/>
        <w:rPr>
          <w:rFonts w:ascii="Times New Roman" w:eastAsia="Times New Roman" w:hAnsi="Times New Roman"/>
          <w:sz w:val="24"/>
          <w:szCs w:val="24"/>
          <w:lang w:eastAsia="ru-RU"/>
        </w:rPr>
      </w:pPr>
    </w:p>
    <w:p w14:paraId="18E7D938" w14:textId="162E584D" w:rsidR="007370E9" w:rsidRPr="00AD4701" w:rsidRDefault="007370E9" w:rsidP="007370E9">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В период 2008-2009</w:t>
      </w:r>
      <w:r w:rsidR="00BF4CB7" w:rsidRPr="00AD4701">
        <w:rPr>
          <w:rFonts w:ascii="Times New Roman" w:eastAsia="Times New Roman" w:hAnsi="Times New Roman"/>
          <w:sz w:val="24"/>
          <w:szCs w:val="24"/>
          <w:lang w:eastAsia="ru-RU"/>
        </w:rPr>
        <w:t xml:space="preserve"> гг.</w:t>
      </w:r>
      <w:r w:rsidRPr="00AD4701">
        <w:rPr>
          <w:rFonts w:ascii="Times New Roman" w:eastAsia="Times New Roman" w:hAnsi="Times New Roman"/>
          <w:sz w:val="24"/>
          <w:szCs w:val="24"/>
          <w:lang w:eastAsia="ru-RU"/>
        </w:rPr>
        <w:t xml:space="preserve"> промышленные испытания новых технологий были приостановлены из-за значительного ухудшения конъюнктуры рынка никеля: спад спроса на никель стал причиной значительного снижения цен. В конце 2009 года проектные работы были возобновлены.</w:t>
      </w:r>
    </w:p>
    <w:p w14:paraId="11850746" w14:textId="77777777" w:rsidR="007370E9" w:rsidRPr="00AD4701" w:rsidRDefault="007370E9" w:rsidP="007370E9">
      <w:pPr>
        <w:spacing w:after="0" w:line="240" w:lineRule="auto"/>
        <w:jc w:val="both"/>
        <w:rPr>
          <w:rFonts w:ascii="Times New Roman" w:eastAsia="Times New Roman" w:hAnsi="Times New Roman"/>
          <w:sz w:val="24"/>
          <w:szCs w:val="24"/>
          <w:lang w:eastAsia="ru-RU"/>
        </w:rPr>
      </w:pPr>
    </w:p>
    <w:p w14:paraId="3774B84F" w14:textId="4634B70A" w:rsidR="007370E9" w:rsidRPr="00AD4701" w:rsidRDefault="007370E9" w:rsidP="007370E9">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 xml:space="preserve">В 2010 году </w:t>
      </w:r>
      <w:r w:rsidR="00DB28E6" w:rsidRPr="00AD4701">
        <w:rPr>
          <w:rFonts w:ascii="Times New Roman" w:eastAsia="Times New Roman" w:hAnsi="Times New Roman"/>
          <w:sz w:val="24"/>
          <w:szCs w:val="24"/>
          <w:lang w:eastAsia="ru-RU"/>
        </w:rPr>
        <w:t>предприятие</w:t>
      </w:r>
      <w:r w:rsidRPr="00AD4701">
        <w:rPr>
          <w:rFonts w:ascii="Times New Roman" w:eastAsia="Times New Roman" w:hAnsi="Times New Roman"/>
          <w:sz w:val="24"/>
          <w:szCs w:val="24"/>
          <w:lang w:eastAsia="ru-RU"/>
        </w:rPr>
        <w:t xml:space="preserve"> провел</w:t>
      </w:r>
      <w:r w:rsidR="00DB28E6" w:rsidRPr="00AD4701">
        <w:rPr>
          <w:rFonts w:ascii="Times New Roman" w:eastAsia="Times New Roman" w:hAnsi="Times New Roman"/>
          <w:sz w:val="24"/>
          <w:szCs w:val="24"/>
          <w:lang w:eastAsia="ru-RU"/>
        </w:rPr>
        <w:t>о</w:t>
      </w:r>
      <w:r w:rsidRPr="00AD4701">
        <w:rPr>
          <w:rFonts w:ascii="Times New Roman" w:eastAsia="Times New Roman" w:hAnsi="Times New Roman"/>
          <w:sz w:val="24"/>
          <w:szCs w:val="24"/>
          <w:lang w:eastAsia="ru-RU"/>
        </w:rPr>
        <w:t xml:space="preserve"> модернизацию и автоматизацию технологичес</w:t>
      </w:r>
      <w:r w:rsidR="00DB28E6" w:rsidRPr="00AD4701">
        <w:rPr>
          <w:rFonts w:ascii="Times New Roman" w:eastAsia="Times New Roman" w:hAnsi="Times New Roman"/>
          <w:sz w:val="24"/>
          <w:szCs w:val="24"/>
          <w:lang w:eastAsia="ru-RU"/>
        </w:rPr>
        <w:t xml:space="preserve">ких процессов плавильного цеха. </w:t>
      </w:r>
      <w:r w:rsidR="00BB6A39" w:rsidRPr="00AD4701">
        <w:rPr>
          <w:rFonts w:ascii="Times New Roman" w:eastAsia="Times New Roman" w:hAnsi="Times New Roman"/>
          <w:sz w:val="24"/>
          <w:szCs w:val="24"/>
          <w:lang w:eastAsia="ru-RU"/>
        </w:rPr>
        <w:t>Примененная т</w:t>
      </w:r>
      <w:r w:rsidRPr="00AD4701">
        <w:rPr>
          <w:rFonts w:ascii="Times New Roman" w:eastAsia="Times New Roman" w:hAnsi="Times New Roman"/>
          <w:sz w:val="24"/>
          <w:szCs w:val="24"/>
          <w:lang w:eastAsia="ru-RU"/>
        </w:rPr>
        <w:t xml:space="preserve">ехнология брикетирования </w:t>
      </w:r>
      <w:r w:rsidR="00BB6A39" w:rsidRPr="00AD4701">
        <w:rPr>
          <w:rFonts w:ascii="Times New Roman" w:eastAsia="Times New Roman" w:hAnsi="Times New Roman"/>
          <w:sz w:val="24"/>
          <w:szCs w:val="24"/>
          <w:lang w:eastAsia="ru-RU"/>
        </w:rPr>
        <w:t xml:space="preserve">продукции </w:t>
      </w:r>
      <w:r w:rsidRPr="00AD4701">
        <w:rPr>
          <w:rFonts w:ascii="Times New Roman" w:eastAsia="Times New Roman" w:hAnsi="Times New Roman"/>
          <w:sz w:val="24"/>
          <w:szCs w:val="24"/>
          <w:lang w:eastAsia="ru-RU"/>
        </w:rPr>
        <w:t>позвол</w:t>
      </w:r>
      <w:r w:rsidR="002701A3" w:rsidRPr="00AD4701">
        <w:rPr>
          <w:rFonts w:ascii="Times New Roman" w:eastAsia="Times New Roman" w:hAnsi="Times New Roman"/>
          <w:sz w:val="24"/>
          <w:szCs w:val="24"/>
          <w:lang w:eastAsia="ru-RU"/>
        </w:rPr>
        <w:t>яе</w:t>
      </w:r>
      <w:r w:rsidRPr="00AD4701">
        <w:rPr>
          <w:rFonts w:ascii="Times New Roman" w:eastAsia="Times New Roman" w:hAnsi="Times New Roman"/>
          <w:sz w:val="24"/>
          <w:szCs w:val="24"/>
          <w:lang w:eastAsia="ru-RU"/>
        </w:rPr>
        <w:t>т увеличить мощность производства никеля с 2 тысяч тонн до 2,5 уменьшая приблизительно в 2 раза пылевынос на стадии обжига в трубчатой вращающейся печи и сни</w:t>
      </w:r>
      <w:r w:rsidR="009F4690" w:rsidRPr="00AD4701">
        <w:rPr>
          <w:rFonts w:ascii="Times New Roman" w:eastAsia="Times New Roman" w:hAnsi="Times New Roman"/>
          <w:sz w:val="24"/>
          <w:szCs w:val="24"/>
          <w:lang w:eastAsia="ru-RU"/>
        </w:rPr>
        <w:t>жая безвозвратные потери никеля</w:t>
      </w:r>
      <w:r w:rsidRPr="00AD4701">
        <w:rPr>
          <w:rFonts w:ascii="Times New Roman" w:eastAsia="Times New Roman" w:hAnsi="Times New Roman"/>
          <w:sz w:val="24"/>
          <w:szCs w:val="24"/>
          <w:lang w:eastAsia="ru-RU"/>
        </w:rPr>
        <w:t xml:space="preserve">. Дополнительное увеличение на 500 тонн будет достигнуто путем возобновления производства на основе штейна в обжиговом цеху. Совокупный годовой объем производства </w:t>
      </w:r>
      <w:r w:rsidR="002701A3" w:rsidRPr="00AD4701">
        <w:rPr>
          <w:rFonts w:ascii="Times New Roman" w:eastAsia="Times New Roman" w:hAnsi="Times New Roman"/>
          <w:sz w:val="24"/>
          <w:szCs w:val="24"/>
          <w:lang w:eastAsia="ru-RU"/>
        </w:rPr>
        <w:t>по плану</w:t>
      </w:r>
      <w:r w:rsidRPr="00AD4701">
        <w:rPr>
          <w:rFonts w:ascii="Times New Roman" w:eastAsia="Times New Roman" w:hAnsi="Times New Roman"/>
          <w:sz w:val="24"/>
          <w:szCs w:val="24"/>
          <w:lang w:eastAsia="ru-RU"/>
        </w:rPr>
        <w:t xml:space="preserve"> 3 000 тонн никеля в ферроникеле.</w:t>
      </w:r>
    </w:p>
    <w:p w14:paraId="13CF8B2A" w14:textId="77777777" w:rsidR="002701A3" w:rsidRPr="00AD4701" w:rsidRDefault="002701A3" w:rsidP="007370E9">
      <w:pPr>
        <w:spacing w:after="0" w:line="240" w:lineRule="auto"/>
        <w:jc w:val="both"/>
        <w:rPr>
          <w:rFonts w:ascii="Times New Roman" w:eastAsia="Times New Roman" w:hAnsi="Times New Roman"/>
          <w:sz w:val="24"/>
          <w:szCs w:val="24"/>
          <w:lang w:eastAsia="ru-RU"/>
        </w:rPr>
      </w:pPr>
    </w:p>
    <w:p w14:paraId="1C1A8348" w14:textId="6BA2414C" w:rsidR="008E0311" w:rsidRPr="00AD4701" w:rsidRDefault="008E0311" w:rsidP="007370E9">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 xml:space="preserve">Буруктальский завод производит ферроникель из силикатной никелевой руды, используя трубчатую вращающуюся печь и рудотермическую печь 16МВт, и из вторичного сырья, используя две электродуговые печи по 8 МВт и печь 2 МВт. Производство ферроникеля на заводе ведется в двух металлургических цехах – плавильном и обжиговом (см. Рисунок </w:t>
      </w:r>
      <w:r w:rsidR="000816A5">
        <w:rPr>
          <w:rFonts w:ascii="Times New Roman" w:eastAsia="Times New Roman" w:hAnsi="Times New Roman"/>
          <w:sz w:val="24"/>
          <w:szCs w:val="24"/>
          <w:lang w:eastAsia="ru-RU"/>
        </w:rPr>
        <w:t>33</w:t>
      </w:r>
      <w:r w:rsidRPr="00AD4701">
        <w:rPr>
          <w:rFonts w:ascii="Times New Roman" w:eastAsia="Times New Roman" w:hAnsi="Times New Roman"/>
          <w:sz w:val="24"/>
          <w:szCs w:val="24"/>
          <w:lang w:eastAsia="ru-RU"/>
        </w:rPr>
        <w:t>).</w:t>
      </w:r>
    </w:p>
    <w:p w14:paraId="402B1D66" w14:textId="77777777" w:rsidR="006B4EF8" w:rsidRPr="00AD4701" w:rsidRDefault="006B4EF8" w:rsidP="007370E9">
      <w:pPr>
        <w:spacing w:after="0" w:line="240" w:lineRule="auto"/>
        <w:jc w:val="both"/>
        <w:rPr>
          <w:rFonts w:ascii="Times New Roman" w:eastAsia="Times New Roman" w:hAnsi="Times New Roman"/>
          <w:sz w:val="24"/>
          <w:szCs w:val="24"/>
          <w:lang w:eastAsia="ru-RU"/>
        </w:rPr>
      </w:pPr>
    </w:p>
    <w:p w14:paraId="5113AD64" w14:textId="5CC8A122" w:rsidR="006B4EF8" w:rsidRPr="00AD4701" w:rsidRDefault="009D51CC" w:rsidP="006B4EF8">
      <w:pPr>
        <w:spacing w:after="0" w:line="240" w:lineRule="auto"/>
        <w:jc w:val="center"/>
        <w:rPr>
          <w:rFonts w:ascii="Times New Roman" w:eastAsia="Times New Roman" w:hAnsi="Times New Roman"/>
          <w:b/>
          <w:sz w:val="24"/>
          <w:szCs w:val="24"/>
          <w:lang w:eastAsia="ru-RU"/>
        </w:rPr>
      </w:pPr>
      <w:r w:rsidRPr="00AD4701">
        <w:rPr>
          <w:rFonts w:ascii="Times New Roman" w:eastAsia="Times New Roman" w:hAnsi="Times New Roman"/>
          <w:b/>
          <w:sz w:val="24"/>
          <w:szCs w:val="24"/>
          <w:lang w:eastAsia="ru-RU"/>
        </w:rPr>
        <w:t xml:space="preserve">Рисунок </w:t>
      </w:r>
      <w:r w:rsidR="000816A5">
        <w:rPr>
          <w:rFonts w:ascii="Times New Roman" w:eastAsia="Times New Roman" w:hAnsi="Times New Roman"/>
          <w:b/>
          <w:sz w:val="24"/>
          <w:szCs w:val="24"/>
          <w:lang w:eastAsia="ru-RU"/>
        </w:rPr>
        <w:t>3</w:t>
      </w:r>
      <w:r w:rsidRPr="00AD4701">
        <w:rPr>
          <w:rFonts w:ascii="Times New Roman" w:eastAsia="Times New Roman" w:hAnsi="Times New Roman"/>
          <w:b/>
          <w:sz w:val="24"/>
          <w:szCs w:val="24"/>
          <w:lang w:eastAsia="ru-RU"/>
        </w:rPr>
        <w:t>3</w:t>
      </w:r>
      <w:r w:rsidR="006B4EF8" w:rsidRPr="00AD4701">
        <w:rPr>
          <w:rFonts w:ascii="Times New Roman" w:eastAsia="Times New Roman" w:hAnsi="Times New Roman"/>
          <w:b/>
          <w:sz w:val="24"/>
          <w:szCs w:val="24"/>
          <w:lang w:eastAsia="ru-RU"/>
        </w:rPr>
        <w:t>. Производство ферроникеля на Буруктальском заводе</w:t>
      </w:r>
    </w:p>
    <w:p w14:paraId="7AEFBF46" w14:textId="77777777" w:rsidR="002701A3" w:rsidRPr="00AD4701" w:rsidRDefault="008E0311" w:rsidP="00ED7DFB">
      <w:pPr>
        <w:spacing w:after="0" w:line="240" w:lineRule="auto"/>
        <w:jc w:val="center"/>
        <w:rPr>
          <w:rFonts w:ascii="Times New Roman" w:eastAsia="Times New Roman" w:hAnsi="Times New Roman"/>
          <w:sz w:val="24"/>
          <w:szCs w:val="24"/>
          <w:lang w:eastAsia="ru-RU"/>
        </w:rPr>
      </w:pPr>
      <w:r w:rsidRPr="00AD4701">
        <w:rPr>
          <w:rFonts w:ascii="Times New Roman" w:eastAsia="Times New Roman" w:hAnsi="Times New Roman"/>
          <w:noProof/>
          <w:sz w:val="24"/>
          <w:szCs w:val="24"/>
          <w:lang w:eastAsia="ru-RU"/>
        </w:rPr>
        <w:drawing>
          <wp:inline distT="0" distB="0" distL="0" distR="0" wp14:anchorId="3EF6349A" wp14:editId="064CC08E">
            <wp:extent cx="5943600" cy="3417570"/>
            <wp:effectExtent l="0" t="0" r="0" b="0"/>
            <wp:docPr id="19993" name="Рисунок 19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417570"/>
                    </a:xfrm>
                    <a:prstGeom prst="rect">
                      <a:avLst/>
                    </a:prstGeom>
                    <a:noFill/>
                    <a:ln>
                      <a:noFill/>
                    </a:ln>
                  </pic:spPr>
                </pic:pic>
              </a:graphicData>
            </a:graphic>
          </wp:inline>
        </w:drawing>
      </w:r>
    </w:p>
    <w:p w14:paraId="758FC333" w14:textId="77777777" w:rsidR="008E0311" w:rsidRPr="00AD4701" w:rsidRDefault="008E0311" w:rsidP="007370E9">
      <w:pPr>
        <w:spacing w:after="0" w:line="240" w:lineRule="auto"/>
        <w:jc w:val="both"/>
        <w:rPr>
          <w:rFonts w:ascii="Times New Roman" w:eastAsia="Times New Roman" w:hAnsi="Times New Roman"/>
          <w:i/>
          <w:sz w:val="20"/>
          <w:szCs w:val="24"/>
          <w:lang w:eastAsia="ru-RU"/>
        </w:rPr>
      </w:pPr>
      <w:r w:rsidRPr="00AD4701">
        <w:rPr>
          <w:rFonts w:ascii="Times New Roman" w:eastAsia="Times New Roman" w:hAnsi="Times New Roman"/>
          <w:i/>
          <w:sz w:val="20"/>
          <w:szCs w:val="24"/>
          <w:lang w:eastAsia="ru-RU"/>
        </w:rPr>
        <w:t>Источник: Данные предприятия</w:t>
      </w:r>
    </w:p>
    <w:p w14:paraId="27407AE8" w14:textId="77777777" w:rsidR="008E0311" w:rsidRPr="00AD4701" w:rsidRDefault="008E0311" w:rsidP="007370E9">
      <w:pPr>
        <w:spacing w:after="0" w:line="240" w:lineRule="auto"/>
        <w:jc w:val="both"/>
        <w:rPr>
          <w:rFonts w:ascii="Times New Roman" w:eastAsia="Times New Roman" w:hAnsi="Times New Roman"/>
          <w:i/>
          <w:sz w:val="20"/>
          <w:szCs w:val="24"/>
          <w:lang w:eastAsia="ru-RU"/>
        </w:rPr>
      </w:pPr>
    </w:p>
    <w:p w14:paraId="6FB7E807" w14:textId="77777777" w:rsidR="000D6C2A" w:rsidRPr="00AD4701" w:rsidRDefault="000D6C2A" w:rsidP="000D6C2A">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В плавильном цехе ферроникель получают непосредственно из руды Буруктальского месторождения. Цех состоит из отделения подготовки сырья и шихты и металлургического передела. Имеющееся в цехе оборудование позволяет переработать до 130 тысяч тонн сухой руды и получить 1000-1500 тонн никеля в ферроникеле в год.</w:t>
      </w:r>
    </w:p>
    <w:p w14:paraId="7D4D34E6" w14:textId="77777777" w:rsidR="000D6C2A" w:rsidRPr="00AD4701" w:rsidRDefault="000D6C2A" w:rsidP="000D6C2A">
      <w:pPr>
        <w:spacing w:after="0" w:line="240" w:lineRule="auto"/>
        <w:jc w:val="both"/>
        <w:rPr>
          <w:rFonts w:ascii="Times New Roman" w:eastAsia="Times New Roman" w:hAnsi="Times New Roman"/>
          <w:sz w:val="24"/>
          <w:szCs w:val="24"/>
          <w:lang w:eastAsia="ru-RU"/>
        </w:rPr>
      </w:pPr>
    </w:p>
    <w:p w14:paraId="15F34C2D" w14:textId="77777777" w:rsidR="000D6C2A" w:rsidRPr="00AD4701" w:rsidRDefault="000D6C2A" w:rsidP="000D6C2A">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lastRenderedPageBreak/>
        <w:t>В обжиговом цехе ферроникель получают из вторичного никельсодержащего сырья - концентратов, шламов, шлаков, пыли, ломов и т.д. с содержанием никеля от 2%. Основными поставщиками никельсодержащего сырья являются компании Уральского и Сибирского регионов. Цех оборудован тремя дуговыми электрическими печами. Годовая производительность цеха – 1 500 тонн никеля (зависит от количества и качества никельсодержащего сырья).</w:t>
      </w:r>
    </w:p>
    <w:p w14:paraId="31BE0E20" w14:textId="77777777" w:rsidR="000D6C2A" w:rsidRPr="00AD4701" w:rsidRDefault="000D6C2A" w:rsidP="000D6C2A">
      <w:pPr>
        <w:spacing w:after="0" w:line="240" w:lineRule="auto"/>
        <w:jc w:val="both"/>
        <w:rPr>
          <w:rFonts w:ascii="Times New Roman" w:eastAsia="Times New Roman" w:hAnsi="Times New Roman"/>
          <w:sz w:val="24"/>
          <w:szCs w:val="24"/>
          <w:lang w:eastAsia="ru-RU"/>
        </w:rPr>
      </w:pPr>
    </w:p>
    <w:p w14:paraId="6330A8CE" w14:textId="77777777" w:rsidR="000D6C2A" w:rsidRPr="00AD4701" w:rsidRDefault="000D6C2A" w:rsidP="000D6C2A">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 xml:space="preserve">Буруктальский завод производит ферроникель в гранулах (сплав железа и никеля) со средним содержанием никеля около 8%. Годовой объем производства – около 2 тыс. т никеля в ферроникеле. Основные колебания в уровне производства никеля обусловлены изменениями объемов переработки вторичного сырья обжиговым цехом, что связано с колебаниями предложения сырья на рынке, с содержанием никеля и изменениями цен на вторичное сырье. </w:t>
      </w:r>
    </w:p>
    <w:p w14:paraId="5CC8D61A" w14:textId="77777777" w:rsidR="00656050" w:rsidRPr="00AD4701" w:rsidRDefault="00656050" w:rsidP="000D6C2A">
      <w:pPr>
        <w:spacing w:after="0" w:line="240" w:lineRule="auto"/>
        <w:jc w:val="both"/>
        <w:rPr>
          <w:rFonts w:ascii="Times New Roman" w:eastAsia="Times New Roman" w:hAnsi="Times New Roman"/>
          <w:sz w:val="24"/>
          <w:szCs w:val="24"/>
          <w:lang w:eastAsia="ru-RU"/>
        </w:rPr>
      </w:pPr>
    </w:p>
    <w:p w14:paraId="1678C0F9" w14:textId="77777777" w:rsidR="000D6C2A" w:rsidRPr="00AD4701" w:rsidRDefault="000D6C2A" w:rsidP="000D6C2A">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 xml:space="preserve">Основными потребителями продукции предприятия являются производители нержавеющей стали. Среди иностранных покупателей основная доля приходится на европейских производителей нержавеющей стали, в частности, на такие компании как Outokumpu (Финляндия), Acerinox (Испания). Помимо Европы предприятие поставляет часть продукции азиатским компаниям (Posco, Корея). Около 70% поставок на экспорт проходят по прямым контрактам между </w:t>
      </w:r>
      <w:r w:rsidR="00964354" w:rsidRPr="00AD4701">
        <w:rPr>
          <w:rFonts w:ascii="Times New Roman" w:eastAsia="Times New Roman" w:hAnsi="Times New Roman"/>
          <w:sz w:val="24"/>
          <w:szCs w:val="24"/>
          <w:lang w:eastAsia="ru-RU"/>
        </w:rPr>
        <w:t>к</w:t>
      </w:r>
      <w:r w:rsidRPr="00AD4701">
        <w:rPr>
          <w:rFonts w:ascii="Times New Roman" w:eastAsia="Times New Roman" w:hAnsi="Times New Roman"/>
          <w:sz w:val="24"/>
          <w:szCs w:val="24"/>
          <w:lang w:eastAsia="ru-RU"/>
        </w:rPr>
        <w:t>омпанией и потребителями никеля, остальные 30% реализуются через трейдинговые компании.</w:t>
      </w:r>
    </w:p>
    <w:p w14:paraId="318FD278" w14:textId="77777777" w:rsidR="000D6C2A" w:rsidRPr="00AD4701" w:rsidRDefault="000D6C2A" w:rsidP="000D6C2A">
      <w:pPr>
        <w:spacing w:after="0" w:line="240" w:lineRule="auto"/>
        <w:jc w:val="both"/>
        <w:rPr>
          <w:rFonts w:ascii="Times New Roman" w:eastAsia="Times New Roman" w:hAnsi="Times New Roman"/>
          <w:sz w:val="24"/>
          <w:szCs w:val="24"/>
          <w:lang w:eastAsia="ru-RU"/>
        </w:rPr>
      </w:pPr>
    </w:p>
    <w:p w14:paraId="758A2067" w14:textId="77777777" w:rsidR="000D6C2A" w:rsidRPr="00AD4701" w:rsidRDefault="002D7168" w:rsidP="000D6C2A">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Н</w:t>
      </w:r>
      <w:r w:rsidR="000D6C2A" w:rsidRPr="00AD4701">
        <w:rPr>
          <w:rFonts w:ascii="Times New Roman" w:eastAsia="Times New Roman" w:hAnsi="Times New Roman"/>
          <w:sz w:val="24"/>
          <w:szCs w:val="24"/>
          <w:lang w:eastAsia="ru-RU"/>
        </w:rPr>
        <w:t>есмотря на наличие сырьевой базы в виде Буруктальского никелевого месторождения, завод постоянно заинтересован в закупке вторичного никельсодержащего сырья - концентратов, шламов, шлаков, пыли, ломов и т.д. с содержанием никеля от 2%.</w:t>
      </w:r>
    </w:p>
    <w:p w14:paraId="4F0A1550" w14:textId="77777777" w:rsidR="002D7168" w:rsidRPr="00AD4701" w:rsidRDefault="002D7168" w:rsidP="000D6C2A">
      <w:pPr>
        <w:spacing w:after="0" w:line="240" w:lineRule="auto"/>
        <w:jc w:val="both"/>
        <w:rPr>
          <w:rFonts w:ascii="Times New Roman" w:eastAsia="Times New Roman" w:hAnsi="Times New Roman"/>
          <w:sz w:val="24"/>
          <w:szCs w:val="24"/>
          <w:lang w:eastAsia="ru-RU"/>
        </w:rPr>
      </w:pPr>
    </w:p>
    <w:p w14:paraId="50E08EAE" w14:textId="34977D91" w:rsidR="007D0990" w:rsidRPr="00AD4701" w:rsidRDefault="007D0990" w:rsidP="007D0990">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По данным ООО «Буруктальский никелевый завод» к 2016 году предприятием планируется реализовать проект «Строительство нового производства, основанного на плавке в двухзоновой печи Ванюкова». Проект предполагает увеличить существующие производственные никелевые мощности на 5 тыс. тонн продукции (</w:t>
      </w:r>
      <w:r w:rsidRPr="00AD4701">
        <w:rPr>
          <w:rFonts w:ascii="Times New Roman" w:eastAsia="Times New Roman" w:hAnsi="Times New Roman"/>
          <w:sz w:val="24"/>
          <w:szCs w:val="24"/>
          <w:lang w:val="en-US" w:eastAsia="ru-RU"/>
        </w:rPr>
        <w:t>Ni</w:t>
      </w:r>
      <w:r w:rsidRPr="00AD4701">
        <w:rPr>
          <w:rFonts w:ascii="Times New Roman" w:eastAsia="Times New Roman" w:hAnsi="Times New Roman"/>
          <w:sz w:val="24"/>
          <w:szCs w:val="24"/>
          <w:lang w:eastAsia="ru-RU"/>
        </w:rPr>
        <w:t xml:space="preserve"> в </w:t>
      </w:r>
      <w:r w:rsidRPr="00AD4701">
        <w:rPr>
          <w:rFonts w:ascii="Times New Roman" w:eastAsia="Times New Roman" w:hAnsi="Times New Roman"/>
          <w:sz w:val="24"/>
          <w:szCs w:val="24"/>
          <w:lang w:val="en-US" w:eastAsia="ru-RU"/>
        </w:rPr>
        <w:t>FeNi</w:t>
      </w:r>
      <w:r w:rsidRPr="00AD4701">
        <w:rPr>
          <w:rFonts w:ascii="Times New Roman" w:eastAsia="Times New Roman" w:hAnsi="Times New Roman"/>
          <w:sz w:val="24"/>
          <w:szCs w:val="24"/>
          <w:lang w:eastAsia="ru-RU"/>
        </w:rPr>
        <w:t xml:space="preserve">) (см. Рисунок </w:t>
      </w:r>
      <w:r w:rsidR="000816A5">
        <w:rPr>
          <w:rFonts w:ascii="Times New Roman" w:eastAsia="Times New Roman" w:hAnsi="Times New Roman"/>
          <w:sz w:val="24"/>
          <w:szCs w:val="24"/>
          <w:lang w:eastAsia="ru-RU"/>
        </w:rPr>
        <w:t>3</w:t>
      </w:r>
      <w:r w:rsidR="009D51CC" w:rsidRPr="00AD4701">
        <w:rPr>
          <w:rFonts w:ascii="Times New Roman" w:eastAsia="Times New Roman" w:hAnsi="Times New Roman"/>
          <w:sz w:val="24"/>
          <w:szCs w:val="24"/>
          <w:lang w:eastAsia="ru-RU"/>
        </w:rPr>
        <w:t>4</w:t>
      </w:r>
      <w:r w:rsidRPr="00AD4701">
        <w:rPr>
          <w:rFonts w:ascii="Times New Roman" w:eastAsia="Times New Roman" w:hAnsi="Times New Roman"/>
          <w:sz w:val="24"/>
          <w:szCs w:val="24"/>
          <w:lang w:eastAsia="ru-RU"/>
        </w:rPr>
        <w:t>).</w:t>
      </w:r>
    </w:p>
    <w:p w14:paraId="7740AE8C" w14:textId="77777777" w:rsidR="005D6A02" w:rsidRPr="00AD4701" w:rsidRDefault="005D6A02" w:rsidP="007D0990">
      <w:pPr>
        <w:spacing w:after="0" w:line="240" w:lineRule="auto"/>
        <w:jc w:val="both"/>
        <w:rPr>
          <w:rFonts w:ascii="Times New Roman" w:eastAsia="Times New Roman" w:hAnsi="Times New Roman"/>
          <w:sz w:val="24"/>
          <w:szCs w:val="24"/>
          <w:lang w:eastAsia="ru-RU"/>
        </w:rPr>
      </w:pPr>
    </w:p>
    <w:p w14:paraId="66B635F4" w14:textId="79F19004" w:rsidR="005D6A02" w:rsidRPr="00AD4701" w:rsidRDefault="009D51CC" w:rsidP="005D6A02">
      <w:pPr>
        <w:spacing w:after="0" w:line="240" w:lineRule="auto"/>
        <w:jc w:val="both"/>
        <w:rPr>
          <w:rFonts w:ascii="Times New Roman" w:eastAsia="Times New Roman" w:hAnsi="Times New Roman"/>
          <w:b/>
          <w:sz w:val="24"/>
          <w:szCs w:val="24"/>
          <w:lang w:eastAsia="ru-RU"/>
        </w:rPr>
      </w:pPr>
      <w:r w:rsidRPr="00AD4701">
        <w:rPr>
          <w:rFonts w:ascii="Times New Roman" w:eastAsia="Times New Roman" w:hAnsi="Times New Roman"/>
          <w:b/>
          <w:sz w:val="24"/>
          <w:szCs w:val="24"/>
          <w:lang w:eastAsia="ru-RU"/>
        </w:rPr>
        <w:t xml:space="preserve">Рисунок </w:t>
      </w:r>
      <w:r w:rsidR="000816A5">
        <w:rPr>
          <w:rFonts w:ascii="Times New Roman" w:eastAsia="Times New Roman" w:hAnsi="Times New Roman"/>
          <w:b/>
          <w:sz w:val="24"/>
          <w:szCs w:val="24"/>
          <w:lang w:eastAsia="ru-RU"/>
        </w:rPr>
        <w:t>3</w:t>
      </w:r>
      <w:r w:rsidRPr="00AD4701">
        <w:rPr>
          <w:rFonts w:ascii="Times New Roman" w:eastAsia="Times New Roman" w:hAnsi="Times New Roman"/>
          <w:b/>
          <w:sz w:val="24"/>
          <w:szCs w:val="24"/>
          <w:lang w:eastAsia="ru-RU"/>
        </w:rPr>
        <w:t>4</w:t>
      </w:r>
      <w:r w:rsidR="005D6A02" w:rsidRPr="00AD4701">
        <w:rPr>
          <w:rFonts w:ascii="Times New Roman" w:eastAsia="Times New Roman" w:hAnsi="Times New Roman"/>
          <w:b/>
          <w:sz w:val="24"/>
          <w:szCs w:val="24"/>
          <w:lang w:eastAsia="ru-RU"/>
        </w:rPr>
        <w:t>. Источники увеличения существующей производственной мощности, тонн Ni в FeNi в год</w:t>
      </w:r>
    </w:p>
    <w:p w14:paraId="08F9ACB8" w14:textId="77777777" w:rsidR="000A5CC6" w:rsidRPr="00AD4701" w:rsidRDefault="000A5CC6" w:rsidP="005D6A02">
      <w:pPr>
        <w:spacing w:after="0" w:line="240" w:lineRule="auto"/>
        <w:jc w:val="both"/>
        <w:rPr>
          <w:rFonts w:ascii="Times New Roman" w:eastAsia="Times New Roman" w:hAnsi="Times New Roman"/>
          <w:b/>
          <w:sz w:val="24"/>
          <w:szCs w:val="24"/>
          <w:lang w:eastAsia="ru-RU"/>
        </w:rPr>
      </w:pPr>
    </w:p>
    <w:tbl>
      <w:tblPr>
        <w:tblStyle w:val="a9"/>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5103"/>
      </w:tblGrid>
      <w:tr w:rsidR="007D0990" w:rsidRPr="00AD4701" w14:paraId="11B83925" w14:textId="77777777" w:rsidTr="00F90055">
        <w:trPr>
          <w:trHeight w:val="495"/>
        </w:trPr>
        <w:tc>
          <w:tcPr>
            <w:tcW w:w="4531" w:type="dxa"/>
          </w:tcPr>
          <w:p w14:paraId="34AA0D6B" w14:textId="77777777" w:rsidR="007D0990" w:rsidRPr="00AD4701" w:rsidRDefault="007D0990" w:rsidP="00F90055">
            <w:pPr>
              <w:jc w:val="center"/>
              <w:rPr>
                <w:rFonts w:ascii="Times New Roman" w:eastAsia="Times New Roman" w:hAnsi="Times New Roman"/>
                <w:b/>
                <w:szCs w:val="24"/>
                <w:lang w:eastAsia="ru-RU"/>
              </w:rPr>
            </w:pPr>
            <w:r w:rsidRPr="00AD4701">
              <w:rPr>
                <w:rFonts w:ascii="Times New Roman" w:eastAsia="Times New Roman" w:hAnsi="Times New Roman"/>
                <w:b/>
                <w:szCs w:val="24"/>
                <w:lang w:eastAsia="ru-RU"/>
              </w:rPr>
              <w:t>Основные технологические параметры Проекта (печь Ваньюкова)</w:t>
            </w:r>
          </w:p>
        </w:tc>
        <w:tc>
          <w:tcPr>
            <w:tcW w:w="5103" w:type="dxa"/>
            <w:vMerge w:val="restart"/>
          </w:tcPr>
          <w:p w14:paraId="7AD19CE8" w14:textId="77777777" w:rsidR="007D0990" w:rsidRPr="00AD4701" w:rsidRDefault="007D0990" w:rsidP="00F90055">
            <w:pPr>
              <w:rPr>
                <w:rFonts w:ascii="Times New Roman" w:eastAsia="Times New Roman" w:hAnsi="Times New Roman"/>
                <w:b/>
                <w:szCs w:val="24"/>
                <w:lang w:eastAsia="ru-RU"/>
              </w:rPr>
            </w:pPr>
          </w:p>
          <w:p w14:paraId="238DCB2D" w14:textId="5C1BB02F" w:rsidR="007D0990" w:rsidRPr="00AD4701" w:rsidRDefault="007D0990" w:rsidP="004B0AFE">
            <w:pPr>
              <w:rPr>
                <w:rFonts w:ascii="Times New Roman" w:eastAsia="Times New Roman" w:hAnsi="Times New Roman"/>
                <w:i/>
                <w:sz w:val="20"/>
                <w:szCs w:val="24"/>
                <w:lang w:eastAsia="ru-RU"/>
              </w:rPr>
            </w:pPr>
            <w:r w:rsidRPr="00AD4701">
              <w:rPr>
                <w:rFonts w:ascii="Times New Roman" w:eastAsia="Times New Roman" w:hAnsi="Times New Roman"/>
                <w:noProof/>
                <w:szCs w:val="24"/>
                <w:lang w:eastAsia="ru-RU"/>
              </w:rPr>
              <w:drawing>
                <wp:inline distT="0" distB="0" distL="0" distR="0" wp14:anchorId="4983BB70" wp14:editId="5DBA85D6">
                  <wp:extent cx="3108960" cy="204597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30200" cy="2059948"/>
                          </a:xfrm>
                          <a:prstGeom prst="rect">
                            <a:avLst/>
                          </a:prstGeom>
                          <a:noFill/>
                          <a:ln>
                            <a:noFill/>
                          </a:ln>
                        </pic:spPr>
                      </pic:pic>
                    </a:graphicData>
                  </a:graphic>
                </wp:inline>
              </w:drawing>
            </w:r>
          </w:p>
        </w:tc>
      </w:tr>
      <w:tr w:rsidR="007D0990" w:rsidRPr="00AD4701" w14:paraId="6569462D" w14:textId="77777777" w:rsidTr="00F90055">
        <w:trPr>
          <w:trHeight w:val="3158"/>
        </w:trPr>
        <w:tc>
          <w:tcPr>
            <w:tcW w:w="4531" w:type="dxa"/>
          </w:tcPr>
          <w:p w14:paraId="6374F1F8" w14:textId="77777777" w:rsidR="007D0990" w:rsidRPr="00AD4701" w:rsidRDefault="007D0990" w:rsidP="00A15364">
            <w:pPr>
              <w:pStyle w:val="a7"/>
              <w:numPr>
                <w:ilvl w:val="0"/>
                <w:numId w:val="8"/>
              </w:numPr>
              <w:tabs>
                <w:tab w:val="left" w:pos="284"/>
              </w:tabs>
              <w:ind w:left="0" w:firstLine="0"/>
              <w:jc w:val="both"/>
              <w:rPr>
                <w:rFonts w:ascii="Times New Roman" w:eastAsia="Times New Roman" w:hAnsi="Times New Roman"/>
                <w:szCs w:val="24"/>
                <w:lang w:eastAsia="ru-RU"/>
              </w:rPr>
            </w:pPr>
            <w:r w:rsidRPr="00AD4701">
              <w:rPr>
                <w:rFonts w:ascii="Times New Roman" w:eastAsia="Times New Roman" w:hAnsi="Times New Roman"/>
                <w:szCs w:val="24"/>
                <w:lang w:eastAsia="ru-RU"/>
              </w:rPr>
              <w:t xml:space="preserve">Производство </w:t>
            </w:r>
            <w:r w:rsidRPr="00AD4701">
              <w:rPr>
                <w:rFonts w:ascii="Times New Roman" w:eastAsia="Times New Roman" w:hAnsi="Times New Roman"/>
                <w:szCs w:val="24"/>
                <w:lang w:val="en-US" w:eastAsia="ru-RU"/>
              </w:rPr>
              <w:t>Ni</w:t>
            </w:r>
            <w:r w:rsidRPr="00AD4701">
              <w:rPr>
                <w:rFonts w:ascii="Times New Roman" w:eastAsia="Times New Roman" w:hAnsi="Times New Roman"/>
                <w:szCs w:val="24"/>
                <w:lang w:eastAsia="ru-RU"/>
              </w:rPr>
              <w:t xml:space="preserve"> в </w:t>
            </w:r>
            <w:r w:rsidRPr="00AD4701">
              <w:rPr>
                <w:rFonts w:ascii="Times New Roman" w:eastAsia="Times New Roman" w:hAnsi="Times New Roman"/>
                <w:szCs w:val="24"/>
                <w:lang w:val="en-US" w:eastAsia="ru-RU"/>
              </w:rPr>
              <w:t>FeNi</w:t>
            </w:r>
            <w:r w:rsidRPr="00AD4701">
              <w:rPr>
                <w:rFonts w:ascii="Times New Roman" w:eastAsia="Times New Roman" w:hAnsi="Times New Roman"/>
                <w:szCs w:val="24"/>
                <w:lang w:eastAsia="ru-RU"/>
              </w:rPr>
              <w:t>, полная загрузка – 5 000 тонн в год;</w:t>
            </w:r>
          </w:p>
          <w:p w14:paraId="18739368" w14:textId="77777777" w:rsidR="007D0990" w:rsidRPr="00AD4701" w:rsidRDefault="007D0990" w:rsidP="00A15364">
            <w:pPr>
              <w:pStyle w:val="a7"/>
              <w:numPr>
                <w:ilvl w:val="0"/>
                <w:numId w:val="8"/>
              </w:numPr>
              <w:tabs>
                <w:tab w:val="left" w:pos="284"/>
              </w:tabs>
              <w:ind w:left="0" w:firstLine="0"/>
              <w:jc w:val="both"/>
              <w:rPr>
                <w:rFonts w:ascii="Times New Roman" w:eastAsia="Times New Roman" w:hAnsi="Times New Roman"/>
                <w:szCs w:val="24"/>
                <w:lang w:eastAsia="ru-RU"/>
              </w:rPr>
            </w:pPr>
            <w:r w:rsidRPr="00AD4701">
              <w:rPr>
                <w:rFonts w:ascii="Times New Roman" w:eastAsia="Times New Roman" w:hAnsi="Times New Roman"/>
                <w:szCs w:val="24"/>
                <w:lang w:eastAsia="ru-RU"/>
              </w:rPr>
              <w:t xml:space="preserve">Содержание </w:t>
            </w:r>
            <w:r w:rsidRPr="00AD4701">
              <w:rPr>
                <w:rFonts w:ascii="Times New Roman" w:eastAsia="Times New Roman" w:hAnsi="Times New Roman"/>
                <w:szCs w:val="24"/>
                <w:lang w:val="en-US" w:eastAsia="ru-RU"/>
              </w:rPr>
              <w:t>Ni</w:t>
            </w:r>
            <w:r w:rsidRPr="00AD4701">
              <w:rPr>
                <w:rFonts w:ascii="Times New Roman" w:eastAsia="Times New Roman" w:hAnsi="Times New Roman"/>
                <w:szCs w:val="24"/>
                <w:lang w:eastAsia="ru-RU"/>
              </w:rPr>
              <w:t xml:space="preserve"> в </w:t>
            </w:r>
            <w:r w:rsidRPr="00AD4701">
              <w:rPr>
                <w:rFonts w:ascii="Times New Roman" w:eastAsia="Times New Roman" w:hAnsi="Times New Roman"/>
                <w:szCs w:val="24"/>
                <w:lang w:val="en-US" w:eastAsia="ru-RU"/>
              </w:rPr>
              <w:t>FeNi</w:t>
            </w:r>
            <w:r w:rsidRPr="00AD4701">
              <w:rPr>
                <w:rFonts w:ascii="Times New Roman" w:eastAsia="Times New Roman" w:hAnsi="Times New Roman"/>
                <w:szCs w:val="24"/>
                <w:lang w:eastAsia="ru-RU"/>
              </w:rPr>
              <w:t xml:space="preserve"> – 15%;</w:t>
            </w:r>
          </w:p>
          <w:p w14:paraId="24EACE3B" w14:textId="77777777" w:rsidR="007D0990" w:rsidRPr="00AD4701" w:rsidRDefault="007D0990" w:rsidP="00A15364">
            <w:pPr>
              <w:pStyle w:val="a7"/>
              <w:numPr>
                <w:ilvl w:val="0"/>
                <w:numId w:val="8"/>
              </w:numPr>
              <w:tabs>
                <w:tab w:val="left" w:pos="284"/>
              </w:tabs>
              <w:ind w:left="0" w:firstLine="0"/>
              <w:jc w:val="both"/>
              <w:rPr>
                <w:rFonts w:ascii="Times New Roman" w:eastAsia="Times New Roman" w:hAnsi="Times New Roman"/>
                <w:szCs w:val="24"/>
                <w:lang w:eastAsia="ru-RU"/>
              </w:rPr>
            </w:pPr>
            <w:r w:rsidRPr="00AD4701">
              <w:rPr>
                <w:rFonts w:ascii="Times New Roman" w:eastAsia="Times New Roman" w:hAnsi="Times New Roman"/>
                <w:szCs w:val="24"/>
                <w:lang w:eastAsia="ru-RU"/>
              </w:rPr>
              <w:t>Степень извлечения – 90,6%;</w:t>
            </w:r>
          </w:p>
          <w:p w14:paraId="5EF671EB" w14:textId="77777777" w:rsidR="007D0990" w:rsidRPr="00AD4701" w:rsidRDefault="007D0990" w:rsidP="00A15364">
            <w:pPr>
              <w:pStyle w:val="a7"/>
              <w:numPr>
                <w:ilvl w:val="0"/>
                <w:numId w:val="8"/>
              </w:numPr>
              <w:tabs>
                <w:tab w:val="left" w:pos="284"/>
              </w:tabs>
              <w:ind w:left="0" w:firstLine="0"/>
              <w:jc w:val="both"/>
              <w:rPr>
                <w:rFonts w:ascii="Times New Roman" w:eastAsia="Times New Roman" w:hAnsi="Times New Roman"/>
                <w:szCs w:val="24"/>
                <w:lang w:eastAsia="ru-RU"/>
              </w:rPr>
            </w:pPr>
            <w:r w:rsidRPr="00AD4701">
              <w:rPr>
                <w:rFonts w:ascii="Times New Roman" w:eastAsia="Times New Roman" w:hAnsi="Times New Roman"/>
                <w:szCs w:val="24"/>
                <w:lang w:eastAsia="ru-RU"/>
              </w:rPr>
              <w:t xml:space="preserve">Повышение энергоэффективности производства (80% потребности в электроэнергии будут обеспечены за счет использования высокотемпературных отходящих газов – 51 </w:t>
            </w:r>
            <w:proofErr w:type="gramStart"/>
            <w:r w:rsidRPr="00AD4701">
              <w:rPr>
                <w:rFonts w:ascii="Times New Roman" w:eastAsia="Times New Roman" w:hAnsi="Times New Roman"/>
                <w:szCs w:val="24"/>
                <w:lang w:eastAsia="ru-RU"/>
              </w:rPr>
              <w:t>млн</w:t>
            </w:r>
            <w:proofErr w:type="gramEnd"/>
            <w:r w:rsidRPr="00AD4701">
              <w:rPr>
                <w:rFonts w:ascii="Times New Roman" w:eastAsia="Times New Roman" w:hAnsi="Times New Roman"/>
                <w:szCs w:val="24"/>
                <w:lang w:eastAsia="ru-RU"/>
              </w:rPr>
              <w:t xml:space="preserve"> кВт.ч в год );</w:t>
            </w:r>
          </w:p>
          <w:p w14:paraId="2F7D1EF6" w14:textId="77777777" w:rsidR="007D0990" w:rsidRPr="00AD4701" w:rsidRDefault="007D0990" w:rsidP="00A15364">
            <w:pPr>
              <w:pStyle w:val="a7"/>
              <w:numPr>
                <w:ilvl w:val="0"/>
                <w:numId w:val="8"/>
              </w:numPr>
              <w:tabs>
                <w:tab w:val="left" w:pos="284"/>
              </w:tabs>
              <w:ind w:left="0" w:firstLine="0"/>
              <w:jc w:val="both"/>
              <w:rPr>
                <w:rFonts w:ascii="Times New Roman" w:eastAsia="Times New Roman" w:hAnsi="Times New Roman"/>
                <w:szCs w:val="24"/>
                <w:lang w:eastAsia="ru-RU"/>
              </w:rPr>
            </w:pPr>
            <w:r w:rsidRPr="00AD4701">
              <w:rPr>
                <w:rFonts w:ascii="Times New Roman" w:eastAsia="Times New Roman" w:hAnsi="Times New Roman"/>
                <w:szCs w:val="24"/>
                <w:lang w:eastAsia="ru-RU"/>
              </w:rPr>
              <w:t xml:space="preserve">Повышение качества продукции (содержание </w:t>
            </w:r>
            <w:r w:rsidRPr="00AD4701">
              <w:rPr>
                <w:rFonts w:ascii="Times New Roman" w:eastAsia="Times New Roman" w:hAnsi="Times New Roman"/>
                <w:szCs w:val="24"/>
                <w:lang w:val="en-US" w:eastAsia="ru-RU"/>
              </w:rPr>
              <w:t>Ni</w:t>
            </w:r>
            <w:r w:rsidRPr="00AD4701">
              <w:rPr>
                <w:rFonts w:ascii="Times New Roman" w:eastAsia="Times New Roman" w:hAnsi="Times New Roman"/>
                <w:szCs w:val="24"/>
                <w:lang w:eastAsia="ru-RU"/>
              </w:rPr>
              <w:t xml:space="preserve"> в </w:t>
            </w:r>
            <w:r w:rsidRPr="00AD4701">
              <w:rPr>
                <w:rFonts w:ascii="Times New Roman" w:eastAsia="Times New Roman" w:hAnsi="Times New Roman"/>
                <w:szCs w:val="24"/>
                <w:lang w:val="en-US" w:eastAsia="ru-RU"/>
              </w:rPr>
              <w:t>FeNi</w:t>
            </w:r>
            <w:r w:rsidRPr="00AD4701">
              <w:rPr>
                <w:rFonts w:ascii="Times New Roman" w:eastAsia="Times New Roman" w:hAnsi="Times New Roman"/>
                <w:szCs w:val="24"/>
                <w:lang w:eastAsia="ru-RU"/>
              </w:rPr>
              <w:t xml:space="preserve"> с 9% до 15%)</w:t>
            </w:r>
          </w:p>
        </w:tc>
        <w:tc>
          <w:tcPr>
            <w:tcW w:w="5103" w:type="dxa"/>
            <w:vMerge/>
          </w:tcPr>
          <w:p w14:paraId="6E198DFE" w14:textId="77777777" w:rsidR="007D0990" w:rsidRPr="00AD4701" w:rsidRDefault="007D0990" w:rsidP="00F90055">
            <w:pPr>
              <w:rPr>
                <w:rFonts w:ascii="Times New Roman" w:eastAsia="Times New Roman" w:hAnsi="Times New Roman"/>
                <w:szCs w:val="24"/>
                <w:lang w:eastAsia="ru-RU"/>
              </w:rPr>
            </w:pPr>
          </w:p>
        </w:tc>
      </w:tr>
    </w:tbl>
    <w:p w14:paraId="12B624C3" w14:textId="14D50D87" w:rsidR="007D0990" w:rsidRPr="00AD4701" w:rsidRDefault="004B0AFE" w:rsidP="007D0990">
      <w:pPr>
        <w:spacing w:after="0" w:line="240" w:lineRule="auto"/>
        <w:jc w:val="both"/>
        <w:rPr>
          <w:rFonts w:ascii="Times New Roman" w:eastAsia="Times New Roman" w:hAnsi="Times New Roman"/>
          <w:i/>
          <w:sz w:val="20"/>
          <w:szCs w:val="24"/>
          <w:lang w:eastAsia="ru-RU"/>
        </w:rPr>
      </w:pPr>
      <w:r w:rsidRPr="00AD4701">
        <w:rPr>
          <w:rFonts w:ascii="Times New Roman" w:eastAsia="Times New Roman" w:hAnsi="Times New Roman"/>
          <w:i/>
          <w:sz w:val="20"/>
          <w:szCs w:val="24"/>
          <w:lang w:eastAsia="ru-RU"/>
        </w:rPr>
        <w:t>Источник: ООО «Буруктальский никелевый завод»</w:t>
      </w:r>
    </w:p>
    <w:p w14:paraId="3F78ABAB" w14:textId="77777777" w:rsidR="004B0AFE" w:rsidRPr="00AD4701" w:rsidRDefault="004B0AFE" w:rsidP="007D0990">
      <w:pPr>
        <w:spacing w:after="0" w:line="240" w:lineRule="auto"/>
        <w:jc w:val="both"/>
        <w:rPr>
          <w:rFonts w:ascii="Times New Roman" w:eastAsia="Times New Roman" w:hAnsi="Times New Roman"/>
          <w:sz w:val="24"/>
          <w:szCs w:val="24"/>
          <w:lang w:eastAsia="ru-RU"/>
        </w:rPr>
      </w:pPr>
    </w:p>
    <w:p w14:paraId="70ACFC57" w14:textId="77777777" w:rsidR="007D0990" w:rsidRPr="00AD4701" w:rsidRDefault="007D0990" w:rsidP="007D0990">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Обеспеченность модернизируемого предприятия основными сырьевыми компонентами:</w:t>
      </w:r>
    </w:p>
    <w:p w14:paraId="37599BF4" w14:textId="77777777" w:rsidR="007D0990" w:rsidRPr="00AD4701" w:rsidRDefault="007D0990" w:rsidP="00A15364">
      <w:pPr>
        <w:pStyle w:val="a7"/>
        <w:numPr>
          <w:ilvl w:val="0"/>
          <w:numId w:val="14"/>
        </w:numPr>
        <w:tabs>
          <w:tab w:val="left" w:pos="567"/>
          <w:tab w:val="left" w:pos="1134"/>
        </w:tabs>
        <w:spacing w:after="0" w:line="240" w:lineRule="auto"/>
        <w:ind w:left="0" w:firstLine="360"/>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Руда: добыча руды осуществляется на Буруктальском никель-кобальтовом месторождении в 10 км от завода; содержание никеля в руде в среднем составляет – 0,9%; потребность завода в руде составит 830 тыс. тонн в год;</w:t>
      </w:r>
    </w:p>
    <w:p w14:paraId="03C0AD58" w14:textId="2888C493" w:rsidR="007D0990" w:rsidRPr="00AD4701" w:rsidRDefault="007D0990" w:rsidP="00A15364">
      <w:pPr>
        <w:pStyle w:val="a7"/>
        <w:numPr>
          <w:ilvl w:val="0"/>
          <w:numId w:val="14"/>
        </w:numPr>
        <w:tabs>
          <w:tab w:val="left" w:pos="567"/>
          <w:tab w:val="left" w:pos="1134"/>
        </w:tabs>
        <w:spacing w:after="0" w:line="240" w:lineRule="auto"/>
        <w:ind w:left="0" w:firstLine="360"/>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lastRenderedPageBreak/>
        <w:t>Вторичное сырье: концентраты, шлам, шлак, пыль и т.д. с</w:t>
      </w:r>
      <w:r w:rsidR="00A3634C" w:rsidRPr="00AD4701">
        <w:rPr>
          <w:rFonts w:ascii="Times New Roman" w:eastAsia="Times New Roman" w:hAnsi="Times New Roman"/>
          <w:sz w:val="24"/>
          <w:szCs w:val="24"/>
          <w:lang w:eastAsia="ru-RU"/>
        </w:rPr>
        <w:t>о</w:t>
      </w:r>
      <w:r w:rsidRPr="00AD4701">
        <w:rPr>
          <w:rFonts w:ascii="Times New Roman" w:eastAsia="Times New Roman" w:hAnsi="Times New Roman"/>
          <w:sz w:val="24"/>
          <w:szCs w:val="24"/>
          <w:lang w:eastAsia="ru-RU"/>
        </w:rPr>
        <w:t xml:space="preserve"> средним содержанием никеля – 15% (предприятия в регионе);</w:t>
      </w:r>
    </w:p>
    <w:p w14:paraId="11C6CA4F" w14:textId="77777777" w:rsidR="007D0990" w:rsidRPr="00AD4701" w:rsidRDefault="007D0990" w:rsidP="00A15364">
      <w:pPr>
        <w:pStyle w:val="a7"/>
        <w:numPr>
          <w:ilvl w:val="0"/>
          <w:numId w:val="14"/>
        </w:numPr>
        <w:tabs>
          <w:tab w:val="left" w:pos="567"/>
          <w:tab w:val="left" w:pos="1134"/>
        </w:tabs>
        <w:spacing w:after="0" w:line="240" w:lineRule="auto"/>
        <w:ind w:left="0" w:firstLine="360"/>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Газ: газоснабжение предприятия в объеме до 13 тыс. куб.м/час будет обеспечиваться газопроводом высокого давления через ГРС ближайшего населенного пункта;</w:t>
      </w:r>
    </w:p>
    <w:p w14:paraId="20ECE2A2" w14:textId="185BDD8B" w:rsidR="009D51CC" w:rsidRPr="00AD4701" w:rsidRDefault="007D0990" w:rsidP="00A15364">
      <w:pPr>
        <w:pStyle w:val="a7"/>
        <w:numPr>
          <w:ilvl w:val="0"/>
          <w:numId w:val="14"/>
        </w:numPr>
        <w:tabs>
          <w:tab w:val="left" w:pos="567"/>
          <w:tab w:val="left" w:pos="1134"/>
        </w:tabs>
        <w:spacing w:after="0" w:line="240" w:lineRule="auto"/>
        <w:ind w:left="0" w:firstLine="360"/>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Электроэнергия: электроснабжение предприятия осуществляется двумя ЛЭП-110 кВт от ближайших населенных пунктов</w:t>
      </w:r>
    </w:p>
    <w:p w14:paraId="174ED53F" w14:textId="77777777" w:rsidR="009D51CC" w:rsidRPr="00AD4701" w:rsidRDefault="009D51CC" w:rsidP="009D51CC">
      <w:pPr>
        <w:pStyle w:val="a7"/>
        <w:tabs>
          <w:tab w:val="left" w:pos="567"/>
          <w:tab w:val="left" w:pos="1134"/>
        </w:tabs>
        <w:spacing w:after="0" w:line="240" w:lineRule="auto"/>
        <w:ind w:left="360"/>
        <w:jc w:val="both"/>
        <w:rPr>
          <w:rFonts w:ascii="Times New Roman" w:eastAsia="Times New Roman" w:hAnsi="Times New Roman"/>
          <w:sz w:val="24"/>
          <w:szCs w:val="24"/>
          <w:lang w:eastAsia="ru-RU"/>
        </w:rPr>
      </w:pPr>
    </w:p>
    <w:p w14:paraId="323CF958" w14:textId="78035827" w:rsidR="005D6A02" w:rsidRPr="00AD4701" w:rsidRDefault="005D6A02" w:rsidP="009D51CC">
      <w:pPr>
        <w:spacing w:after="0" w:line="240" w:lineRule="auto"/>
        <w:jc w:val="both"/>
        <w:rPr>
          <w:rFonts w:ascii="Times New Roman" w:eastAsia="Times New Roman" w:hAnsi="Times New Roman"/>
          <w:b/>
          <w:sz w:val="24"/>
          <w:szCs w:val="24"/>
          <w:lang w:eastAsia="ru-RU"/>
        </w:rPr>
      </w:pPr>
      <w:r w:rsidRPr="00AD4701">
        <w:rPr>
          <w:rFonts w:ascii="Times New Roman" w:eastAsia="Times New Roman" w:hAnsi="Times New Roman"/>
          <w:b/>
          <w:sz w:val="24"/>
          <w:szCs w:val="24"/>
          <w:lang w:eastAsia="ru-RU"/>
        </w:rPr>
        <w:t>Р</w:t>
      </w:r>
      <w:r w:rsidR="009D51CC" w:rsidRPr="00AD4701">
        <w:rPr>
          <w:rFonts w:ascii="Times New Roman" w:eastAsia="Times New Roman" w:hAnsi="Times New Roman"/>
          <w:b/>
          <w:sz w:val="24"/>
          <w:szCs w:val="24"/>
          <w:lang w:eastAsia="ru-RU"/>
        </w:rPr>
        <w:t xml:space="preserve">исунок </w:t>
      </w:r>
      <w:r w:rsidR="000816A5">
        <w:rPr>
          <w:rFonts w:ascii="Times New Roman" w:eastAsia="Times New Roman" w:hAnsi="Times New Roman"/>
          <w:b/>
          <w:sz w:val="24"/>
          <w:szCs w:val="24"/>
          <w:lang w:eastAsia="ru-RU"/>
        </w:rPr>
        <w:t>3</w:t>
      </w:r>
      <w:r w:rsidR="009D51CC" w:rsidRPr="00AD4701">
        <w:rPr>
          <w:rFonts w:ascii="Times New Roman" w:eastAsia="Times New Roman" w:hAnsi="Times New Roman"/>
          <w:b/>
          <w:sz w:val="24"/>
          <w:szCs w:val="24"/>
          <w:lang w:eastAsia="ru-RU"/>
        </w:rPr>
        <w:t>5</w:t>
      </w:r>
      <w:r w:rsidRPr="00AD4701">
        <w:rPr>
          <w:rFonts w:ascii="Times New Roman" w:eastAsia="Times New Roman" w:hAnsi="Times New Roman"/>
          <w:b/>
          <w:sz w:val="24"/>
          <w:szCs w:val="24"/>
          <w:lang w:eastAsia="ru-RU"/>
        </w:rPr>
        <w:t>. Технологическая схема производства ферроникеля на ООО «Буруктальский никелевый завод»</w:t>
      </w:r>
    </w:p>
    <w:p w14:paraId="1E1E7C3D" w14:textId="77777777" w:rsidR="007D0990" w:rsidRPr="00AD4701" w:rsidRDefault="007D0990" w:rsidP="007D0990">
      <w:pPr>
        <w:spacing w:after="0" w:line="240" w:lineRule="auto"/>
        <w:jc w:val="center"/>
        <w:rPr>
          <w:rFonts w:ascii="Times New Roman" w:eastAsia="Times New Roman" w:hAnsi="Times New Roman"/>
          <w:b/>
          <w:sz w:val="24"/>
          <w:szCs w:val="24"/>
          <w:lang w:eastAsia="ru-RU"/>
        </w:rPr>
      </w:pPr>
      <w:r w:rsidRPr="00AD4701">
        <w:rPr>
          <w:rFonts w:ascii="Times New Roman" w:hAnsi="Times New Roman"/>
          <w:noProof/>
          <w:lang w:eastAsia="ru-RU"/>
        </w:rPr>
        <w:drawing>
          <wp:inline distT="0" distB="0" distL="0" distR="0" wp14:anchorId="57AD4DE3" wp14:editId="026B8D78">
            <wp:extent cx="5077460" cy="2171700"/>
            <wp:effectExtent l="0" t="0" r="889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89078" cy="2176669"/>
                    </a:xfrm>
                    <a:prstGeom prst="rect">
                      <a:avLst/>
                    </a:prstGeom>
                  </pic:spPr>
                </pic:pic>
              </a:graphicData>
            </a:graphic>
          </wp:inline>
        </w:drawing>
      </w:r>
    </w:p>
    <w:p w14:paraId="1290EBF5" w14:textId="77777777" w:rsidR="007D0990" w:rsidRPr="00AD4701" w:rsidRDefault="007D0990" w:rsidP="004B0AFE">
      <w:pPr>
        <w:spacing w:after="0" w:line="240" w:lineRule="auto"/>
        <w:jc w:val="both"/>
        <w:rPr>
          <w:rFonts w:ascii="Times New Roman" w:eastAsia="Times New Roman" w:hAnsi="Times New Roman"/>
          <w:i/>
          <w:sz w:val="20"/>
          <w:szCs w:val="20"/>
          <w:lang w:eastAsia="ru-RU"/>
        </w:rPr>
      </w:pPr>
      <w:r w:rsidRPr="00AD4701">
        <w:rPr>
          <w:rFonts w:ascii="Times New Roman" w:eastAsia="Times New Roman" w:hAnsi="Times New Roman"/>
          <w:i/>
          <w:sz w:val="20"/>
          <w:szCs w:val="20"/>
          <w:lang w:eastAsia="ru-RU"/>
        </w:rPr>
        <w:t>Источник: ООО «Буруктальский никелевый завод»</w:t>
      </w:r>
    </w:p>
    <w:p w14:paraId="0E8999A2" w14:textId="77777777" w:rsidR="008263F5" w:rsidRPr="00AD4701" w:rsidRDefault="008263F5" w:rsidP="008263F5">
      <w:pPr>
        <w:pStyle w:val="a7"/>
        <w:tabs>
          <w:tab w:val="left" w:pos="2835"/>
        </w:tabs>
        <w:spacing w:after="0"/>
        <w:ind w:left="0"/>
        <w:rPr>
          <w:rFonts w:ascii="Times New Roman" w:hAnsi="Times New Roman"/>
          <w:sz w:val="24"/>
          <w:szCs w:val="24"/>
        </w:rPr>
      </w:pPr>
    </w:p>
    <w:p w14:paraId="4CAA88A0" w14:textId="77777777" w:rsidR="00784222" w:rsidRPr="00AD4701" w:rsidRDefault="00784222" w:rsidP="005032C7">
      <w:pPr>
        <w:spacing w:after="0" w:line="240" w:lineRule="auto"/>
        <w:jc w:val="both"/>
        <w:rPr>
          <w:rFonts w:ascii="Times New Roman" w:hAnsi="Times New Roman"/>
          <w:sz w:val="24"/>
          <w:szCs w:val="24"/>
        </w:rPr>
      </w:pPr>
    </w:p>
    <w:p w14:paraId="671374C2" w14:textId="0F98148C" w:rsidR="006E6577" w:rsidRPr="00AD4701" w:rsidRDefault="00483A2D" w:rsidP="006E6577">
      <w:pPr>
        <w:pStyle w:val="3"/>
        <w:spacing w:before="0" w:beforeAutospacing="0" w:after="0" w:afterAutospacing="0"/>
        <w:rPr>
          <w:sz w:val="28"/>
        </w:rPr>
      </w:pPr>
      <w:bookmarkStart w:id="24" w:name="_Toc436917046"/>
      <w:r>
        <w:rPr>
          <w:sz w:val="28"/>
        </w:rPr>
        <w:t>6</w:t>
      </w:r>
      <w:r w:rsidR="000432E7" w:rsidRPr="00AD4701">
        <w:rPr>
          <w:sz w:val="28"/>
        </w:rPr>
        <w:t>. ТЕХНОЛОГИИ</w:t>
      </w:r>
      <w:r w:rsidR="006E6577" w:rsidRPr="00AD4701">
        <w:rPr>
          <w:sz w:val="28"/>
        </w:rPr>
        <w:t xml:space="preserve"> ПРОИЗВОДСТВА НИКЕЛЕВОЙ ПРОДУКЦИИ</w:t>
      </w:r>
      <w:bookmarkEnd w:id="24"/>
    </w:p>
    <w:p w14:paraId="70733481" w14:textId="77777777" w:rsidR="006E6577" w:rsidRPr="00AD4701" w:rsidRDefault="006E6577" w:rsidP="006E6577">
      <w:pPr>
        <w:pStyle w:val="3"/>
        <w:spacing w:before="0" w:beforeAutospacing="0" w:after="0" w:afterAutospacing="0"/>
        <w:rPr>
          <w:sz w:val="28"/>
        </w:rPr>
      </w:pPr>
    </w:p>
    <w:p w14:paraId="1BE99EB6" w14:textId="21693E9F" w:rsidR="003A4F69" w:rsidRPr="00AD4701" w:rsidRDefault="003A4F69" w:rsidP="003D2B03">
      <w:pPr>
        <w:spacing w:after="0"/>
        <w:jc w:val="both"/>
        <w:rPr>
          <w:rFonts w:ascii="Times New Roman" w:hAnsi="Times New Roman"/>
          <w:sz w:val="24"/>
          <w:szCs w:val="24"/>
        </w:rPr>
      </w:pPr>
      <w:r w:rsidRPr="00AD4701">
        <w:rPr>
          <w:rFonts w:ascii="Times New Roman" w:hAnsi="Times New Roman"/>
          <w:sz w:val="24"/>
          <w:szCs w:val="24"/>
        </w:rPr>
        <w:t>Существует множество технологических вариаций переработки никелевых руд, выбор которых зависит от различных факторов, в особенности от химического состава руды. Выбор оптимального процесса переработки никелевых руд определяется на индивидуальной основе, при этом промышленное применение инновационных технологических решений возможно в случае их адаптации к местным условиям (качеству сырьевых компонентов).</w:t>
      </w:r>
    </w:p>
    <w:p w14:paraId="28AD7294" w14:textId="77777777" w:rsidR="003A4F69" w:rsidRPr="00AD4701" w:rsidRDefault="003A4F69" w:rsidP="003D2B03">
      <w:pPr>
        <w:pStyle w:val="3"/>
        <w:spacing w:before="0" w:beforeAutospacing="0" w:after="0" w:afterAutospacing="0"/>
        <w:rPr>
          <w:sz w:val="28"/>
        </w:rPr>
      </w:pPr>
    </w:p>
    <w:p w14:paraId="1B93DEC6" w14:textId="77777777" w:rsidR="006E6577" w:rsidRPr="00AD4701" w:rsidRDefault="006E6577" w:rsidP="006E6577">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b/>
          <w:sz w:val="24"/>
          <w:szCs w:val="24"/>
          <w:lang w:eastAsia="ru-RU"/>
        </w:rPr>
        <w:t>Технологии переработки сульфидных руд</w:t>
      </w:r>
    </w:p>
    <w:p w14:paraId="12D61B83" w14:textId="7EA91FBE" w:rsidR="006E6577" w:rsidRPr="00AD4701" w:rsidRDefault="006E6577" w:rsidP="006E6577">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 xml:space="preserve">Технологический процесс производства никеля из руд включает несколько стадий переработки сырья с получением на каждой из них соответствующих промежуточных продуктов (никелевый концентрат, никелевый файнштейн) (см. Рисунок </w:t>
      </w:r>
      <w:r w:rsidR="000816A5">
        <w:rPr>
          <w:rFonts w:ascii="Times New Roman" w:eastAsia="Times New Roman" w:hAnsi="Times New Roman"/>
          <w:sz w:val="24"/>
          <w:szCs w:val="24"/>
          <w:lang w:eastAsia="ru-RU"/>
        </w:rPr>
        <w:t>3</w:t>
      </w:r>
      <w:r w:rsidR="00AE13F7" w:rsidRPr="00AD4701">
        <w:rPr>
          <w:rFonts w:ascii="Times New Roman" w:eastAsia="Times New Roman" w:hAnsi="Times New Roman"/>
          <w:sz w:val="24"/>
          <w:szCs w:val="24"/>
          <w:lang w:eastAsia="ru-RU"/>
        </w:rPr>
        <w:t>6</w:t>
      </w:r>
      <w:r w:rsidRPr="00AD4701">
        <w:rPr>
          <w:rFonts w:ascii="Times New Roman" w:eastAsia="Times New Roman" w:hAnsi="Times New Roman"/>
          <w:sz w:val="24"/>
          <w:szCs w:val="24"/>
          <w:lang w:eastAsia="ru-RU"/>
        </w:rPr>
        <w:t>).</w:t>
      </w:r>
    </w:p>
    <w:p w14:paraId="3AEA324D" w14:textId="77777777" w:rsidR="006E6577" w:rsidRPr="00AD4701" w:rsidRDefault="006E6577" w:rsidP="006E6577">
      <w:pPr>
        <w:spacing w:after="0" w:line="240" w:lineRule="auto"/>
        <w:ind w:firstLine="375"/>
        <w:jc w:val="center"/>
        <w:rPr>
          <w:rFonts w:ascii="Times New Roman" w:eastAsia="Times New Roman" w:hAnsi="Times New Roman"/>
          <w:b/>
          <w:sz w:val="24"/>
          <w:szCs w:val="24"/>
          <w:lang w:val="kk-KZ" w:eastAsia="ru-RU"/>
        </w:rPr>
      </w:pPr>
    </w:p>
    <w:p w14:paraId="0A3D0273" w14:textId="18DAAFFB" w:rsidR="006E6577" w:rsidRPr="00AD4701" w:rsidRDefault="006E6577" w:rsidP="002E0BA3">
      <w:pPr>
        <w:spacing w:after="0" w:line="240" w:lineRule="auto"/>
        <w:ind w:firstLine="375"/>
        <w:jc w:val="center"/>
        <w:rPr>
          <w:rFonts w:ascii="Times New Roman" w:eastAsia="Times New Roman" w:hAnsi="Times New Roman"/>
          <w:sz w:val="24"/>
          <w:szCs w:val="24"/>
          <w:lang w:eastAsia="ru-RU"/>
        </w:rPr>
      </w:pPr>
      <w:r w:rsidRPr="00AD4701">
        <w:rPr>
          <w:rFonts w:ascii="Times New Roman" w:eastAsia="Times New Roman" w:hAnsi="Times New Roman"/>
          <w:b/>
          <w:sz w:val="24"/>
          <w:szCs w:val="24"/>
          <w:lang w:val="kk-KZ" w:eastAsia="ru-RU"/>
        </w:rPr>
        <w:t xml:space="preserve">Рисунок </w:t>
      </w:r>
      <w:r w:rsidR="000816A5">
        <w:rPr>
          <w:rFonts w:ascii="Times New Roman" w:eastAsia="Times New Roman" w:hAnsi="Times New Roman"/>
          <w:b/>
          <w:sz w:val="24"/>
          <w:szCs w:val="24"/>
          <w:lang w:val="kk-KZ" w:eastAsia="ru-RU"/>
        </w:rPr>
        <w:t>36</w:t>
      </w:r>
      <w:r w:rsidRPr="00AD4701">
        <w:rPr>
          <w:rFonts w:ascii="Times New Roman" w:eastAsia="Times New Roman" w:hAnsi="Times New Roman"/>
          <w:b/>
          <w:sz w:val="24"/>
          <w:szCs w:val="24"/>
          <w:lang w:eastAsia="ru-RU"/>
        </w:rPr>
        <w:t>. Технологическая схема производства никеля из сульфидных руд</w:t>
      </w:r>
    </w:p>
    <w:p w14:paraId="6193BE75" w14:textId="77777777" w:rsidR="006E6577" w:rsidRPr="00AD4701" w:rsidRDefault="006E6577" w:rsidP="006E6577">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noProof/>
          <w:sz w:val="24"/>
          <w:szCs w:val="24"/>
          <w:lang w:eastAsia="ru-RU"/>
        </w:rPr>
        <w:drawing>
          <wp:inline distT="0" distB="0" distL="0" distR="0" wp14:anchorId="645785EA" wp14:editId="0CB94E35">
            <wp:extent cx="6275070" cy="1769745"/>
            <wp:effectExtent l="0" t="0" r="0" b="1905"/>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07645" cy="1778932"/>
                    </a:xfrm>
                    <a:prstGeom prst="rect">
                      <a:avLst/>
                    </a:prstGeom>
                    <a:noFill/>
                  </pic:spPr>
                </pic:pic>
              </a:graphicData>
            </a:graphic>
          </wp:inline>
        </w:drawing>
      </w:r>
    </w:p>
    <w:p w14:paraId="7BFE6FAF" w14:textId="77777777" w:rsidR="006E6577" w:rsidRPr="00AD4701" w:rsidRDefault="006E6577" w:rsidP="006E6577">
      <w:pPr>
        <w:spacing w:after="0" w:line="240" w:lineRule="auto"/>
        <w:jc w:val="both"/>
        <w:rPr>
          <w:rFonts w:ascii="Times New Roman" w:eastAsia="Times New Roman" w:hAnsi="Times New Roman"/>
          <w:i/>
          <w:sz w:val="20"/>
          <w:szCs w:val="24"/>
          <w:lang w:eastAsia="ru-RU"/>
        </w:rPr>
      </w:pPr>
      <w:r w:rsidRPr="00AD4701">
        <w:rPr>
          <w:rFonts w:ascii="Times New Roman" w:eastAsia="Times New Roman" w:hAnsi="Times New Roman"/>
          <w:i/>
          <w:sz w:val="20"/>
          <w:szCs w:val="24"/>
          <w:lang w:eastAsia="ru-RU"/>
        </w:rPr>
        <w:t xml:space="preserve">Источник: Доклад «Горно-металлургическая компания «Норильский никель» (влияние на окружающую среду и здоровье людей)», 2010 г. </w:t>
      </w:r>
    </w:p>
    <w:p w14:paraId="6B0F7CF7" w14:textId="77777777" w:rsidR="006E6577" w:rsidRPr="00AD4701" w:rsidRDefault="006E6577" w:rsidP="006E6577">
      <w:pPr>
        <w:spacing w:after="0" w:line="240" w:lineRule="auto"/>
        <w:ind w:firstLine="375"/>
        <w:jc w:val="both"/>
        <w:rPr>
          <w:rFonts w:ascii="Times New Roman" w:eastAsia="Times New Roman" w:hAnsi="Times New Roman"/>
          <w:sz w:val="24"/>
          <w:szCs w:val="24"/>
          <w:lang w:eastAsia="ru-RU"/>
        </w:rPr>
      </w:pPr>
    </w:p>
    <w:p w14:paraId="4C39FB41" w14:textId="77777777" w:rsidR="006E6577" w:rsidRPr="00AD4701" w:rsidRDefault="006E6577" w:rsidP="006E6577">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lastRenderedPageBreak/>
        <w:t>Главную роль в переделе сульфидного сырья играют пирометаллургические методы, основным из которых является электроплавка, практически повсеместно используемая при производстве штейнов, а затем файнштейнов. Гидрометаллургические технологии применяются только на стадии рафинирования металлов: либо на отдельных узлах технологической схемы, либо на всем ее протяжении.</w:t>
      </w:r>
    </w:p>
    <w:p w14:paraId="6768B943" w14:textId="77777777" w:rsidR="006E6577" w:rsidRPr="00AD4701" w:rsidRDefault="006E6577" w:rsidP="006E6577">
      <w:pPr>
        <w:spacing w:after="0" w:line="240" w:lineRule="auto"/>
        <w:jc w:val="both"/>
        <w:rPr>
          <w:rFonts w:ascii="Times New Roman" w:eastAsia="Times New Roman" w:hAnsi="Times New Roman"/>
          <w:sz w:val="24"/>
          <w:szCs w:val="24"/>
          <w:lang w:eastAsia="ru-RU"/>
        </w:rPr>
      </w:pPr>
    </w:p>
    <w:p w14:paraId="37983893" w14:textId="77777777" w:rsidR="006E6577" w:rsidRPr="00AD4701" w:rsidRDefault="006E6577" w:rsidP="006E6577">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Гидрометаллургические технологии привлекают все большее внимание в связи с грядущим исчерпанием возможностей механического обогащения сульфидных медно-никелевых руд, их концентратов и промежуточных продуктов металлургического передела.</w:t>
      </w:r>
    </w:p>
    <w:p w14:paraId="65BF3531" w14:textId="77777777" w:rsidR="006E6577" w:rsidRPr="00AD4701" w:rsidRDefault="006E6577" w:rsidP="006E6577">
      <w:pPr>
        <w:spacing w:after="0" w:line="240" w:lineRule="auto"/>
        <w:ind w:firstLine="375"/>
        <w:jc w:val="both"/>
        <w:rPr>
          <w:rFonts w:ascii="Times New Roman" w:eastAsia="Times New Roman" w:hAnsi="Times New Roman"/>
          <w:b/>
          <w:sz w:val="24"/>
          <w:szCs w:val="24"/>
          <w:lang w:eastAsia="ru-RU"/>
        </w:rPr>
      </w:pPr>
    </w:p>
    <w:p w14:paraId="7368982D" w14:textId="77777777" w:rsidR="006E6577" w:rsidRPr="00AD4701" w:rsidRDefault="006E6577" w:rsidP="006E6577">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b/>
          <w:sz w:val="24"/>
          <w:szCs w:val="24"/>
          <w:lang w:eastAsia="ru-RU"/>
        </w:rPr>
        <w:t>Переработка латеритной руды</w:t>
      </w:r>
      <w:r w:rsidRPr="00AD4701">
        <w:rPr>
          <w:rFonts w:ascii="Times New Roman" w:eastAsia="Times New Roman" w:hAnsi="Times New Roman"/>
          <w:sz w:val="24"/>
          <w:szCs w:val="24"/>
          <w:lang w:eastAsia="ru-RU"/>
        </w:rPr>
        <w:t xml:space="preserve">. </w:t>
      </w:r>
    </w:p>
    <w:p w14:paraId="0EA2EE76" w14:textId="26C57B08" w:rsidR="006E6577" w:rsidRPr="00AD4701" w:rsidRDefault="006E6577" w:rsidP="006E6577">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 xml:space="preserve">Латеритные руды </w:t>
      </w:r>
      <w:r w:rsidRPr="00AD4701">
        <w:rPr>
          <w:rFonts w:ascii="Times New Roman" w:eastAsia="Times New Roman" w:hAnsi="Times New Roman"/>
          <w:bCs/>
          <w:sz w:val="24"/>
          <w:szCs w:val="24"/>
          <w:lang w:eastAsia="ru-RU"/>
        </w:rPr>
        <w:t>и</w:t>
      </w:r>
      <w:r w:rsidRPr="00AD4701">
        <w:rPr>
          <w:rFonts w:ascii="Times New Roman" w:eastAsia="Times New Roman" w:hAnsi="Times New Roman"/>
          <w:sz w:val="24"/>
          <w:szCs w:val="24"/>
          <w:lang w:eastAsia="ru-RU"/>
        </w:rPr>
        <w:t xml:space="preserve">з-за их различной минералогии и глубины залегания в почве классифицируются на лимонитовые, смектитовые (слои почвы расположен в близи поверхности) и сапролитовые (расположен ниже лимонитовах и смектитовых слоев) слои. </w:t>
      </w:r>
    </w:p>
    <w:p w14:paraId="0CB2190F" w14:textId="77777777" w:rsidR="0048029F" w:rsidRPr="00AD4701" w:rsidRDefault="0048029F" w:rsidP="002E0BA3">
      <w:pPr>
        <w:spacing w:after="0" w:line="240" w:lineRule="auto"/>
        <w:rPr>
          <w:rFonts w:ascii="Times New Roman" w:eastAsia="Times New Roman" w:hAnsi="Times New Roman"/>
          <w:b/>
          <w:sz w:val="24"/>
          <w:szCs w:val="24"/>
          <w:lang w:val="kk-KZ" w:eastAsia="ru-RU"/>
        </w:rPr>
      </w:pPr>
    </w:p>
    <w:p w14:paraId="4C45C858" w14:textId="0DB2524F" w:rsidR="006E6577" w:rsidRPr="00AD4701" w:rsidRDefault="006E6577" w:rsidP="002E0BA3">
      <w:pPr>
        <w:spacing w:after="0" w:line="240" w:lineRule="auto"/>
        <w:ind w:firstLine="375"/>
        <w:jc w:val="center"/>
        <w:rPr>
          <w:rFonts w:ascii="Times New Roman" w:eastAsia="Times New Roman" w:hAnsi="Times New Roman"/>
          <w:b/>
          <w:sz w:val="24"/>
          <w:szCs w:val="24"/>
          <w:lang w:eastAsia="ru-RU"/>
        </w:rPr>
      </w:pPr>
      <w:r w:rsidRPr="00AD4701">
        <w:rPr>
          <w:rFonts w:ascii="Times New Roman" w:eastAsia="Times New Roman" w:hAnsi="Times New Roman"/>
          <w:b/>
          <w:sz w:val="24"/>
          <w:szCs w:val="24"/>
          <w:lang w:val="kk-KZ" w:eastAsia="ru-RU"/>
        </w:rPr>
        <w:t xml:space="preserve">Рисунок </w:t>
      </w:r>
      <w:r w:rsidR="000816A5">
        <w:rPr>
          <w:rFonts w:ascii="Times New Roman" w:eastAsia="Times New Roman" w:hAnsi="Times New Roman"/>
          <w:b/>
          <w:sz w:val="24"/>
          <w:szCs w:val="24"/>
          <w:lang w:val="kk-KZ" w:eastAsia="ru-RU"/>
        </w:rPr>
        <w:t>3</w:t>
      </w:r>
      <w:r w:rsidR="00AE13F7" w:rsidRPr="00AD4701">
        <w:rPr>
          <w:rFonts w:ascii="Times New Roman" w:eastAsia="Times New Roman" w:hAnsi="Times New Roman"/>
          <w:b/>
          <w:sz w:val="24"/>
          <w:szCs w:val="24"/>
          <w:lang w:val="kk-KZ" w:eastAsia="ru-RU"/>
        </w:rPr>
        <w:t>7</w:t>
      </w:r>
      <w:r w:rsidRPr="00AD4701">
        <w:rPr>
          <w:rFonts w:ascii="Times New Roman" w:eastAsia="Times New Roman" w:hAnsi="Times New Roman"/>
          <w:b/>
          <w:sz w:val="24"/>
          <w:szCs w:val="24"/>
          <w:lang w:eastAsia="ru-RU"/>
        </w:rPr>
        <w:t>.</w:t>
      </w:r>
      <w:r w:rsidRPr="00AD4701">
        <w:rPr>
          <w:rFonts w:ascii="Times New Roman" w:eastAsia="Times New Roman" w:hAnsi="Times New Roman"/>
          <w:sz w:val="24"/>
          <w:szCs w:val="24"/>
          <w:lang w:eastAsia="ru-RU"/>
        </w:rPr>
        <w:t xml:space="preserve"> </w:t>
      </w:r>
      <w:r w:rsidRPr="00AD4701">
        <w:rPr>
          <w:rFonts w:ascii="Times New Roman" w:eastAsia="Times New Roman" w:hAnsi="Times New Roman"/>
          <w:b/>
          <w:sz w:val="24"/>
          <w:szCs w:val="24"/>
          <w:lang w:eastAsia="ru-RU"/>
        </w:rPr>
        <w:t>Структура латеритных руд и рекомендуемые технологии ее переработки</w:t>
      </w:r>
    </w:p>
    <w:p w14:paraId="2C23C72A" w14:textId="77777777" w:rsidR="006E6577" w:rsidRPr="00AD4701" w:rsidRDefault="006E6577" w:rsidP="006E6577">
      <w:pPr>
        <w:spacing w:after="0" w:line="240" w:lineRule="auto"/>
        <w:jc w:val="both"/>
        <w:rPr>
          <w:rFonts w:ascii="Times New Roman" w:eastAsia="Times New Roman" w:hAnsi="Times New Roman"/>
          <w:bCs/>
          <w:sz w:val="24"/>
          <w:szCs w:val="24"/>
          <w:lang w:eastAsia="ru-RU"/>
        </w:rPr>
      </w:pPr>
      <w:r w:rsidRPr="00AD4701">
        <w:rPr>
          <w:rFonts w:ascii="Times New Roman" w:eastAsia="Times New Roman" w:hAnsi="Times New Roman"/>
          <w:bCs/>
          <w:noProof/>
          <w:sz w:val="24"/>
          <w:szCs w:val="24"/>
          <w:lang w:eastAsia="ru-RU"/>
        </w:rPr>
        <w:drawing>
          <wp:inline distT="0" distB="0" distL="0" distR="0" wp14:anchorId="3BFA05D2" wp14:editId="4ED377C6">
            <wp:extent cx="6323330" cy="2597150"/>
            <wp:effectExtent l="0" t="0" r="127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34072" cy="2601562"/>
                    </a:xfrm>
                    <a:prstGeom prst="rect">
                      <a:avLst/>
                    </a:prstGeom>
                    <a:noFill/>
                  </pic:spPr>
                </pic:pic>
              </a:graphicData>
            </a:graphic>
          </wp:inline>
        </w:drawing>
      </w:r>
    </w:p>
    <w:p w14:paraId="739C5F03" w14:textId="77777777" w:rsidR="006E6577" w:rsidRPr="00AD4701" w:rsidRDefault="006E6577" w:rsidP="006E6577">
      <w:pPr>
        <w:spacing w:after="0" w:line="240" w:lineRule="auto"/>
        <w:jc w:val="both"/>
        <w:rPr>
          <w:rFonts w:ascii="Times New Roman" w:eastAsia="Times New Roman" w:hAnsi="Times New Roman"/>
          <w:i/>
          <w:sz w:val="20"/>
          <w:szCs w:val="24"/>
          <w:lang w:val="en-US" w:eastAsia="ru-RU"/>
        </w:rPr>
      </w:pPr>
      <w:r w:rsidRPr="00AD4701">
        <w:rPr>
          <w:rFonts w:ascii="Times New Roman" w:eastAsia="Times New Roman" w:hAnsi="Times New Roman"/>
          <w:i/>
          <w:sz w:val="20"/>
          <w:szCs w:val="24"/>
          <w:lang w:eastAsia="ru-RU"/>
        </w:rPr>
        <w:t>Источник</w:t>
      </w:r>
      <w:r w:rsidRPr="00AD4701">
        <w:rPr>
          <w:rFonts w:ascii="Times New Roman" w:eastAsia="Times New Roman" w:hAnsi="Times New Roman"/>
          <w:i/>
          <w:sz w:val="20"/>
          <w:szCs w:val="24"/>
          <w:lang w:val="en-US" w:eastAsia="ru-RU"/>
        </w:rPr>
        <w:t xml:space="preserve">: METAL BULLETIN 25TH INTERNATIONAL FERROALLOYS CONFERENCE, 2009 </w:t>
      </w:r>
      <w:r w:rsidRPr="00AD4701">
        <w:rPr>
          <w:rFonts w:ascii="Times New Roman" w:eastAsia="Times New Roman" w:hAnsi="Times New Roman"/>
          <w:i/>
          <w:sz w:val="20"/>
          <w:szCs w:val="24"/>
          <w:lang w:eastAsia="ru-RU"/>
        </w:rPr>
        <w:t>г</w:t>
      </w:r>
      <w:r w:rsidRPr="00AD4701">
        <w:rPr>
          <w:rFonts w:ascii="Times New Roman" w:eastAsia="Times New Roman" w:hAnsi="Times New Roman"/>
          <w:i/>
          <w:sz w:val="20"/>
          <w:szCs w:val="24"/>
          <w:lang w:val="en-US" w:eastAsia="ru-RU"/>
        </w:rPr>
        <w:t xml:space="preserve">. </w:t>
      </w:r>
    </w:p>
    <w:p w14:paraId="50F5DE3D" w14:textId="77777777" w:rsidR="006E6577" w:rsidRPr="00AD4701" w:rsidRDefault="006E6577" w:rsidP="006E6577">
      <w:pPr>
        <w:spacing w:after="0" w:line="240" w:lineRule="auto"/>
        <w:ind w:firstLine="375"/>
        <w:jc w:val="both"/>
        <w:rPr>
          <w:rFonts w:ascii="Times New Roman" w:eastAsia="Times New Roman" w:hAnsi="Times New Roman"/>
          <w:bCs/>
          <w:sz w:val="24"/>
          <w:szCs w:val="24"/>
          <w:lang w:val="en-US" w:eastAsia="ru-RU"/>
        </w:rPr>
      </w:pPr>
    </w:p>
    <w:p w14:paraId="56FFAB93" w14:textId="77777777" w:rsidR="002B5082" w:rsidRPr="00AD4701" w:rsidRDefault="002B5082" w:rsidP="002B5082">
      <w:pPr>
        <w:spacing w:after="0" w:line="240" w:lineRule="auto"/>
        <w:jc w:val="both"/>
        <w:rPr>
          <w:rFonts w:ascii="Times New Roman" w:eastAsia="Times New Roman" w:hAnsi="Times New Roman"/>
          <w:bCs/>
          <w:sz w:val="24"/>
          <w:szCs w:val="24"/>
          <w:lang w:eastAsia="ru-RU"/>
        </w:rPr>
      </w:pPr>
      <w:r w:rsidRPr="00AD4701">
        <w:rPr>
          <w:rFonts w:ascii="Times New Roman" w:eastAsia="Times New Roman" w:hAnsi="Times New Roman"/>
          <w:bCs/>
          <w:sz w:val="24"/>
          <w:szCs w:val="24"/>
          <w:lang w:eastAsia="ru-RU"/>
        </w:rPr>
        <w:t xml:space="preserve">Существуют два основных способа переработки латеритных руд: </w:t>
      </w:r>
    </w:p>
    <w:p w14:paraId="2966008B" w14:textId="3D3F0885" w:rsidR="002B5082" w:rsidRPr="00AD4701" w:rsidRDefault="002B5082" w:rsidP="00A15364">
      <w:pPr>
        <w:pStyle w:val="a7"/>
        <w:numPr>
          <w:ilvl w:val="0"/>
          <w:numId w:val="18"/>
        </w:numPr>
        <w:spacing w:after="0" w:line="240" w:lineRule="auto"/>
        <w:ind w:left="0" w:firstLine="567"/>
        <w:jc w:val="both"/>
        <w:rPr>
          <w:rFonts w:ascii="Times New Roman" w:eastAsia="Times New Roman" w:hAnsi="Times New Roman"/>
          <w:bCs/>
          <w:sz w:val="24"/>
          <w:szCs w:val="24"/>
          <w:lang w:eastAsia="ru-RU"/>
        </w:rPr>
      </w:pPr>
      <w:r w:rsidRPr="00AD4701">
        <w:rPr>
          <w:rFonts w:ascii="Times New Roman" w:eastAsia="Times New Roman" w:hAnsi="Times New Roman"/>
          <w:bCs/>
          <w:sz w:val="24"/>
          <w:szCs w:val="24"/>
          <w:lang w:eastAsia="ru-RU"/>
        </w:rPr>
        <w:t>пирометаллургический передел где используется в основном электроплавка при производстве ферроникель и шахтная плавка на штейн с последующим извлечением никеля и кобальта;</w:t>
      </w:r>
    </w:p>
    <w:p w14:paraId="492F9BAE" w14:textId="77777777" w:rsidR="002B5082" w:rsidRPr="00AD4701" w:rsidRDefault="002B5082" w:rsidP="00A15364">
      <w:pPr>
        <w:pStyle w:val="a7"/>
        <w:numPr>
          <w:ilvl w:val="0"/>
          <w:numId w:val="18"/>
        </w:numPr>
        <w:spacing w:after="0" w:line="240" w:lineRule="auto"/>
        <w:ind w:left="0" w:firstLine="567"/>
        <w:jc w:val="both"/>
        <w:rPr>
          <w:rFonts w:ascii="Times New Roman" w:eastAsia="Times New Roman" w:hAnsi="Times New Roman"/>
          <w:bCs/>
          <w:sz w:val="24"/>
          <w:szCs w:val="24"/>
          <w:lang w:eastAsia="ru-RU"/>
        </w:rPr>
      </w:pPr>
      <w:r w:rsidRPr="00AD4701">
        <w:rPr>
          <w:rFonts w:ascii="Times New Roman" w:eastAsia="Times New Roman" w:hAnsi="Times New Roman"/>
          <w:bCs/>
          <w:sz w:val="24"/>
          <w:szCs w:val="24"/>
          <w:lang w:eastAsia="ru-RU"/>
        </w:rPr>
        <w:t xml:space="preserve">гидрометаллургический передел - это выщелачивание и рафинирование руды для извлечения металлического никеля. </w:t>
      </w:r>
    </w:p>
    <w:p w14:paraId="3D7A3EDD" w14:textId="77777777" w:rsidR="002B5082" w:rsidRPr="00AD4701" w:rsidRDefault="002B5082" w:rsidP="006E6577">
      <w:pPr>
        <w:spacing w:after="0" w:line="240" w:lineRule="auto"/>
        <w:jc w:val="center"/>
        <w:rPr>
          <w:rFonts w:ascii="Times New Roman" w:eastAsia="Times New Roman" w:hAnsi="Times New Roman"/>
          <w:sz w:val="24"/>
          <w:szCs w:val="24"/>
          <w:lang w:eastAsia="ru-RU"/>
        </w:rPr>
      </w:pPr>
    </w:p>
    <w:p w14:paraId="4E6EB3B9" w14:textId="77777777" w:rsidR="006E6577" w:rsidRPr="00AD4701" w:rsidRDefault="006E6577" w:rsidP="006E6577">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Латеритная руда сапролитового слоя имеет относительно низкое содержание железа</w:t>
      </w:r>
      <w:r w:rsidRPr="00AD4701">
        <w:rPr>
          <w:rFonts w:ascii="Times New Roman" w:eastAsia="Times New Roman" w:hAnsi="Times New Roman"/>
          <w:bCs/>
          <w:sz w:val="24"/>
          <w:szCs w:val="24"/>
          <w:lang w:eastAsia="ru-RU"/>
        </w:rPr>
        <w:t xml:space="preserve"> нежели оксида магния</w:t>
      </w:r>
      <w:r w:rsidRPr="00AD4701">
        <w:rPr>
          <w:rFonts w:ascii="Times New Roman" w:eastAsia="Times New Roman" w:hAnsi="Times New Roman"/>
          <w:sz w:val="24"/>
          <w:szCs w:val="24"/>
          <w:lang w:eastAsia="ru-RU"/>
        </w:rPr>
        <w:t>, в связи с чем более экономически целесообразно ее переработка выплавкой. Лимонитовые и смектитовые слои латеритной руды в которых высокое содержание железа, применяются процессы переработки выщелачиванием и рафинированием.</w:t>
      </w:r>
    </w:p>
    <w:p w14:paraId="07F194BB" w14:textId="77777777" w:rsidR="006E6577" w:rsidRPr="00AD4701" w:rsidRDefault="006E6577" w:rsidP="006E6577">
      <w:pPr>
        <w:spacing w:after="0" w:line="240" w:lineRule="auto"/>
        <w:jc w:val="both"/>
        <w:rPr>
          <w:rFonts w:ascii="Times New Roman" w:eastAsia="Times New Roman" w:hAnsi="Times New Roman"/>
          <w:sz w:val="24"/>
          <w:szCs w:val="24"/>
          <w:lang w:eastAsia="ru-RU"/>
        </w:rPr>
      </w:pPr>
    </w:p>
    <w:p w14:paraId="59E37936" w14:textId="77777777" w:rsidR="006E6577" w:rsidRPr="00AD4701" w:rsidRDefault="006E6577" w:rsidP="006E6577">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 xml:space="preserve">Вместе с тем, латеритовые руды характеризуются высоким содержанием свободной и связанной влаги (до 25%), которую необходимо удалять. Основными направлениями повышения рентабельности производства никеля из латеритных руд являются попытки предварительной подготовки руд, такие как: усреднение, шихтовка, сушка, брикетирование, агломерация, окатывание, а также сегрегационный обжиг с последующей магнитной сепарацией. Использование схемы, где латеритная руда перерабатывается с использованием сегрегационного обжига с последующей флотацией в замкнутой схеме позволяет получать концентрат с содержанием никеля 8 - 12 %. </w:t>
      </w:r>
    </w:p>
    <w:p w14:paraId="06ADFE10" w14:textId="77777777" w:rsidR="006E6577" w:rsidRPr="00AD4701" w:rsidRDefault="006E6577" w:rsidP="006E6577">
      <w:pPr>
        <w:spacing w:after="0" w:line="240" w:lineRule="auto"/>
        <w:jc w:val="both"/>
        <w:rPr>
          <w:rFonts w:ascii="Times New Roman" w:eastAsia="Times New Roman" w:hAnsi="Times New Roman"/>
          <w:sz w:val="24"/>
          <w:szCs w:val="24"/>
          <w:lang w:eastAsia="ru-RU"/>
        </w:rPr>
      </w:pPr>
    </w:p>
    <w:p w14:paraId="5BF85F70" w14:textId="5B5AEED8" w:rsidR="006E6577" w:rsidRPr="00AD4701" w:rsidRDefault="006E6577" w:rsidP="006E6577">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Таким образом, сочетание предварительного обогащения латеритной руды с последующими традиционными способами переработки никелевого концентрата позволяет обеспечить более высокую рентабельность производства, нежели прямая переработка руды с получением ферроникеля или штейна. Вместе с тем, эксперты отрасли отмечают, что добиться устойчивого процесса обогащен</w:t>
      </w:r>
      <w:r w:rsidR="00D7744F" w:rsidRPr="00AD4701">
        <w:rPr>
          <w:rFonts w:ascii="Times New Roman" w:eastAsia="Times New Roman" w:hAnsi="Times New Roman"/>
          <w:sz w:val="24"/>
          <w:szCs w:val="24"/>
          <w:lang w:eastAsia="ru-RU"/>
        </w:rPr>
        <w:t xml:space="preserve">ия руды является затруднительным. </w:t>
      </w:r>
    </w:p>
    <w:p w14:paraId="62722B4B" w14:textId="77777777" w:rsidR="006E6577" w:rsidRPr="00AD4701" w:rsidRDefault="006E6577" w:rsidP="006E6577">
      <w:pPr>
        <w:spacing w:after="0" w:line="240" w:lineRule="auto"/>
        <w:jc w:val="both"/>
        <w:rPr>
          <w:rFonts w:ascii="Times New Roman" w:eastAsia="Times New Roman" w:hAnsi="Times New Roman"/>
          <w:sz w:val="24"/>
          <w:szCs w:val="24"/>
          <w:lang w:eastAsia="ru-RU"/>
        </w:rPr>
      </w:pPr>
    </w:p>
    <w:p w14:paraId="50F3D3C2" w14:textId="77777777" w:rsidR="006E6577" w:rsidRPr="00AD4701" w:rsidRDefault="006E6577" w:rsidP="006E6577">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Гидрометаллургические процессы латеритных руд основываются на выщелачивании аммиаком или серной кислотой. Выщелачивание аммиаком обычно применяют к рудам после этапа восстановительного обжига.</w:t>
      </w:r>
    </w:p>
    <w:p w14:paraId="350F8874" w14:textId="77777777" w:rsidR="006E6577" w:rsidRPr="00AD4701" w:rsidRDefault="006E6577" w:rsidP="006E6577">
      <w:pPr>
        <w:spacing w:after="0" w:line="240" w:lineRule="auto"/>
        <w:jc w:val="both"/>
        <w:rPr>
          <w:rFonts w:ascii="Times New Roman" w:eastAsia="Times New Roman" w:hAnsi="Times New Roman"/>
          <w:sz w:val="24"/>
          <w:szCs w:val="24"/>
          <w:lang w:eastAsia="ru-RU"/>
        </w:rPr>
      </w:pPr>
    </w:p>
    <w:p w14:paraId="075F0A54" w14:textId="301110F9" w:rsidR="006E6577" w:rsidRPr="00AD4701" w:rsidRDefault="006E6577" w:rsidP="00B921EA">
      <w:pPr>
        <w:spacing w:after="0" w:line="240" w:lineRule="auto"/>
        <w:jc w:val="both"/>
        <w:rPr>
          <w:rFonts w:ascii="Times New Roman" w:eastAsia="Times New Roman" w:hAnsi="Times New Roman"/>
          <w:b/>
          <w:bCs/>
          <w:sz w:val="24"/>
          <w:szCs w:val="24"/>
          <w:lang w:eastAsia="ru-RU"/>
        </w:rPr>
      </w:pPr>
      <w:r w:rsidRPr="00AD4701">
        <w:rPr>
          <w:rFonts w:ascii="Times New Roman" w:eastAsia="Times New Roman" w:hAnsi="Times New Roman"/>
          <w:b/>
          <w:sz w:val="24"/>
          <w:szCs w:val="24"/>
          <w:lang w:val="kk-KZ" w:eastAsia="ru-RU"/>
        </w:rPr>
        <w:t xml:space="preserve">Рисунок </w:t>
      </w:r>
      <w:r w:rsidR="000816A5">
        <w:rPr>
          <w:rFonts w:ascii="Times New Roman" w:eastAsia="Times New Roman" w:hAnsi="Times New Roman"/>
          <w:b/>
          <w:sz w:val="24"/>
          <w:szCs w:val="24"/>
          <w:lang w:val="kk-KZ" w:eastAsia="ru-RU"/>
        </w:rPr>
        <w:t>3</w:t>
      </w:r>
      <w:r w:rsidR="00AE13F7" w:rsidRPr="00AD4701">
        <w:rPr>
          <w:rFonts w:ascii="Times New Roman" w:eastAsia="Times New Roman" w:hAnsi="Times New Roman"/>
          <w:b/>
          <w:sz w:val="24"/>
          <w:szCs w:val="24"/>
          <w:lang w:val="kk-KZ" w:eastAsia="ru-RU"/>
        </w:rPr>
        <w:t>8</w:t>
      </w:r>
      <w:r w:rsidRPr="00AD4701">
        <w:rPr>
          <w:rFonts w:ascii="Times New Roman" w:eastAsia="Times New Roman" w:hAnsi="Times New Roman"/>
          <w:b/>
          <w:sz w:val="24"/>
          <w:szCs w:val="24"/>
          <w:lang w:eastAsia="ru-RU"/>
        </w:rPr>
        <w:t>.</w:t>
      </w:r>
      <w:r w:rsidRPr="00AD4701">
        <w:rPr>
          <w:rFonts w:ascii="Times New Roman" w:eastAsia="Times New Roman" w:hAnsi="Times New Roman"/>
          <w:sz w:val="24"/>
          <w:szCs w:val="24"/>
          <w:lang w:eastAsia="ru-RU"/>
        </w:rPr>
        <w:t xml:space="preserve"> </w:t>
      </w:r>
      <w:r w:rsidRPr="00AD4701">
        <w:rPr>
          <w:rFonts w:ascii="Times New Roman" w:eastAsia="Times New Roman" w:hAnsi="Times New Roman"/>
          <w:b/>
          <w:bCs/>
          <w:sz w:val="24"/>
          <w:szCs w:val="24"/>
          <w:lang w:eastAsia="ru-RU"/>
        </w:rPr>
        <w:t xml:space="preserve">Основные технологии переработки оксидно-силикатных никель-кобальтовых </w:t>
      </w:r>
      <w:r w:rsidR="002E0BA3" w:rsidRPr="00AD4701">
        <w:rPr>
          <w:rFonts w:ascii="Times New Roman" w:eastAsia="Times New Roman" w:hAnsi="Times New Roman"/>
          <w:b/>
          <w:bCs/>
          <w:sz w:val="24"/>
          <w:szCs w:val="24"/>
          <w:lang w:eastAsia="ru-RU"/>
        </w:rPr>
        <w:t>месторождений (латеритные руды)</w:t>
      </w:r>
    </w:p>
    <w:p w14:paraId="641BF6C7" w14:textId="77777777" w:rsidR="006E6577" w:rsidRPr="00AD4701" w:rsidRDefault="006E6577" w:rsidP="006E6577">
      <w:pPr>
        <w:spacing w:after="0" w:line="240" w:lineRule="auto"/>
        <w:jc w:val="center"/>
        <w:rPr>
          <w:rFonts w:ascii="Times New Roman" w:eastAsia="Times New Roman" w:hAnsi="Times New Roman"/>
          <w:b/>
          <w:sz w:val="24"/>
          <w:szCs w:val="24"/>
          <w:lang w:eastAsia="ru-RU"/>
        </w:rPr>
      </w:pPr>
      <w:r w:rsidRPr="00AD4701">
        <w:rPr>
          <w:rFonts w:ascii="Times New Roman" w:eastAsia="Times New Roman" w:hAnsi="Times New Roman"/>
          <w:b/>
          <w:noProof/>
          <w:sz w:val="24"/>
          <w:szCs w:val="24"/>
          <w:lang w:eastAsia="ru-RU"/>
        </w:rPr>
        <w:drawing>
          <wp:inline distT="0" distB="0" distL="0" distR="0" wp14:anchorId="7470B083" wp14:editId="22309744">
            <wp:extent cx="6286500" cy="322183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300728" cy="3229129"/>
                    </a:xfrm>
                    <a:prstGeom prst="rect">
                      <a:avLst/>
                    </a:prstGeom>
                    <a:noFill/>
                  </pic:spPr>
                </pic:pic>
              </a:graphicData>
            </a:graphic>
          </wp:inline>
        </w:drawing>
      </w:r>
    </w:p>
    <w:p w14:paraId="1D18ED90" w14:textId="77777777" w:rsidR="006E6577" w:rsidRPr="00AD4701" w:rsidRDefault="006E6577" w:rsidP="006E6577">
      <w:pPr>
        <w:spacing w:after="0" w:line="240" w:lineRule="auto"/>
        <w:ind w:firstLine="375"/>
        <w:jc w:val="center"/>
        <w:rPr>
          <w:rFonts w:ascii="Times New Roman" w:eastAsia="Times New Roman" w:hAnsi="Times New Roman"/>
          <w:b/>
          <w:sz w:val="24"/>
          <w:szCs w:val="24"/>
          <w:lang w:eastAsia="ru-RU"/>
        </w:rPr>
      </w:pPr>
    </w:p>
    <w:p w14:paraId="605E64C2" w14:textId="340DEF6E" w:rsidR="006E6577" w:rsidRPr="00AD4701" w:rsidRDefault="006E6577" w:rsidP="006E6577">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b/>
          <w:sz w:val="24"/>
          <w:szCs w:val="24"/>
          <w:lang w:eastAsia="ru-RU"/>
        </w:rPr>
        <w:t>Гидрометаллургический передел</w:t>
      </w:r>
      <w:r w:rsidRPr="00AD4701">
        <w:rPr>
          <w:rFonts w:ascii="Times New Roman" w:eastAsia="Times New Roman" w:hAnsi="Times New Roman"/>
          <w:sz w:val="24"/>
          <w:szCs w:val="24"/>
          <w:lang w:eastAsia="ru-RU"/>
        </w:rPr>
        <w:t xml:space="preserve"> (Процесс Карона, HPAL) </w:t>
      </w:r>
      <w:r w:rsidRPr="00AD4701">
        <w:rPr>
          <w:rFonts w:ascii="Times New Roman" w:eastAsia="Times New Roman" w:hAnsi="Times New Roman"/>
          <w:bCs/>
          <w:sz w:val="24"/>
          <w:szCs w:val="24"/>
          <w:lang w:eastAsia="ru-RU"/>
        </w:rPr>
        <w:t xml:space="preserve">латеритных руд </w:t>
      </w:r>
      <w:r w:rsidRPr="00AD4701">
        <w:rPr>
          <w:rFonts w:ascii="Times New Roman" w:eastAsia="Times New Roman" w:hAnsi="Times New Roman"/>
          <w:sz w:val="24"/>
          <w:szCs w:val="24"/>
          <w:lang w:eastAsia="ru-RU"/>
        </w:rPr>
        <w:t>применяется более полувека в Кубе и в Австралии</w:t>
      </w:r>
      <w:r w:rsidR="00E667D5" w:rsidRPr="00AD4701">
        <w:rPr>
          <w:rFonts w:ascii="Times New Roman" w:eastAsia="Times New Roman" w:hAnsi="Times New Roman"/>
          <w:sz w:val="24"/>
          <w:szCs w:val="24"/>
          <w:lang w:eastAsia="ru-RU"/>
        </w:rPr>
        <w:t xml:space="preserve"> </w:t>
      </w:r>
      <w:r w:rsidR="00AE13F7" w:rsidRPr="00AD4701">
        <w:rPr>
          <w:rFonts w:ascii="Times New Roman" w:eastAsia="Times New Roman" w:hAnsi="Times New Roman"/>
          <w:sz w:val="24"/>
          <w:szCs w:val="24"/>
          <w:lang w:eastAsia="ru-RU"/>
        </w:rPr>
        <w:t xml:space="preserve">(см. Рисунок </w:t>
      </w:r>
      <w:r w:rsidR="000816A5">
        <w:rPr>
          <w:rFonts w:ascii="Times New Roman" w:eastAsia="Times New Roman" w:hAnsi="Times New Roman"/>
          <w:sz w:val="24"/>
          <w:szCs w:val="24"/>
          <w:lang w:eastAsia="ru-RU"/>
        </w:rPr>
        <w:t>3</w:t>
      </w:r>
      <w:r w:rsidR="00AE13F7" w:rsidRPr="00AD4701">
        <w:rPr>
          <w:rFonts w:ascii="Times New Roman" w:eastAsia="Times New Roman" w:hAnsi="Times New Roman"/>
          <w:sz w:val="24"/>
          <w:szCs w:val="24"/>
          <w:lang w:eastAsia="ru-RU"/>
        </w:rPr>
        <w:t>8</w:t>
      </w:r>
      <w:r w:rsidRPr="00AD4701">
        <w:rPr>
          <w:rFonts w:ascii="Times New Roman" w:eastAsia="Times New Roman" w:hAnsi="Times New Roman"/>
          <w:sz w:val="24"/>
          <w:szCs w:val="24"/>
          <w:lang w:eastAsia="ru-RU"/>
        </w:rPr>
        <w:t>). Наиболее распространенной была технология аммиачно-карбонатного выщелачивания окисленных руд (Процесс Карона), серьезным недостатком которой является низкое извлечение металлов в раствор выщела</w:t>
      </w:r>
      <w:r w:rsidR="00B921EA" w:rsidRPr="00AD4701">
        <w:rPr>
          <w:rFonts w:ascii="Times New Roman" w:eastAsia="Times New Roman" w:hAnsi="Times New Roman"/>
          <w:sz w:val="24"/>
          <w:szCs w:val="24"/>
          <w:lang w:eastAsia="ru-RU"/>
        </w:rPr>
        <w:t>чивания (68-70% Ni и 20-40% Co)</w:t>
      </w:r>
      <w:r w:rsidRPr="00AD4701">
        <w:rPr>
          <w:rFonts w:ascii="Times New Roman" w:eastAsia="Times New Roman" w:hAnsi="Times New Roman"/>
          <w:sz w:val="24"/>
          <w:szCs w:val="24"/>
          <w:lang w:eastAsia="ru-RU"/>
        </w:rPr>
        <w:t xml:space="preserve"> и применение большого количества кислоты. </w:t>
      </w:r>
    </w:p>
    <w:p w14:paraId="204C5034" w14:textId="77777777" w:rsidR="006E6577" w:rsidRPr="00AD4701" w:rsidRDefault="006E6577" w:rsidP="006E6577">
      <w:pPr>
        <w:spacing w:after="0" w:line="240" w:lineRule="auto"/>
        <w:jc w:val="both"/>
        <w:rPr>
          <w:rFonts w:ascii="Times New Roman" w:eastAsia="Times New Roman" w:hAnsi="Times New Roman"/>
          <w:sz w:val="24"/>
          <w:szCs w:val="24"/>
          <w:lang w:eastAsia="ru-RU"/>
        </w:rPr>
      </w:pPr>
    </w:p>
    <w:p w14:paraId="2AAD99AF" w14:textId="7352DB71" w:rsidR="006E6577" w:rsidRPr="00AD4701" w:rsidRDefault="006E6577" w:rsidP="006E6577">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Однако, в 1999 г. в Австралии в строй были введены три предприятия (Муррин-Муррин, Кос и Булонг в штате Западная Австралия), на которых для передела добываемых латеритных руд была применена технология автоклавного сернокислотного выщелачивания под высоким давлением (</w:t>
      </w:r>
      <w:r w:rsidR="008356C8" w:rsidRPr="00AD4701">
        <w:rPr>
          <w:rFonts w:ascii="Times New Roman" w:eastAsia="Times New Roman" w:hAnsi="Times New Roman"/>
          <w:sz w:val="24"/>
          <w:szCs w:val="24"/>
          <w:lang w:eastAsia="ru-RU"/>
        </w:rPr>
        <w:t xml:space="preserve">далее - </w:t>
      </w:r>
      <w:r w:rsidRPr="00AD4701">
        <w:rPr>
          <w:rFonts w:ascii="Times New Roman" w:eastAsia="Times New Roman" w:hAnsi="Times New Roman"/>
          <w:sz w:val="24"/>
          <w:szCs w:val="24"/>
          <w:lang w:eastAsia="ru-RU"/>
        </w:rPr>
        <w:t>HPAL), до тех пор используемая только на кубинском заводе, перерабатывающем руды месторождения Моа. С развертыванием усовершенствованного гидрометаллургического процесса у мировой никель</w:t>
      </w:r>
      <w:r w:rsidR="004B14A3" w:rsidRPr="00AD4701">
        <w:rPr>
          <w:rFonts w:ascii="Times New Roman" w:eastAsia="Times New Roman" w:hAnsi="Times New Roman"/>
          <w:sz w:val="24"/>
          <w:szCs w:val="24"/>
          <w:lang w:eastAsia="ru-RU"/>
        </w:rPr>
        <w:t xml:space="preserve"> </w:t>
      </w:r>
      <w:r w:rsidRPr="00AD4701">
        <w:rPr>
          <w:rFonts w:ascii="Times New Roman" w:eastAsia="Times New Roman" w:hAnsi="Times New Roman"/>
          <w:sz w:val="24"/>
          <w:szCs w:val="24"/>
          <w:lang w:eastAsia="ru-RU"/>
        </w:rPr>
        <w:t>добывающей промышленности значительно возрос интерес к латеритным никелевым месторождениям, а в металлургии начался процесс активного изучения гидрометаллургических способов передела никелевых руд.</w:t>
      </w:r>
    </w:p>
    <w:p w14:paraId="60ED8A4A" w14:textId="77777777" w:rsidR="006E6577" w:rsidRPr="00AD4701" w:rsidRDefault="006E6577" w:rsidP="006E6577">
      <w:pPr>
        <w:spacing w:after="0" w:line="240" w:lineRule="auto"/>
        <w:jc w:val="both"/>
        <w:rPr>
          <w:rFonts w:ascii="Times New Roman" w:eastAsia="Times New Roman" w:hAnsi="Times New Roman"/>
          <w:sz w:val="24"/>
          <w:szCs w:val="24"/>
          <w:lang w:eastAsia="ru-RU"/>
        </w:rPr>
      </w:pPr>
    </w:p>
    <w:p w14:paraId="13DF302C" w14:textId="2683CFAF" w:rsidR="006E6577" w:rsidRPr="00AD4701" w:rsidRDefault="006E6577" w:rsidP="006E6577">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 xml:space="preserve">Технология HPAL представляет собой относительно низкозатратный метод, позволяющий наиболее полно извлекать и никель, и кобальт в высококачественные виды продукции: в сульфидный концентрат при выщелачивании извлекается свыше 90% никеля и кобальта, а на рафинировочном переделе достигается сепаративное извлечение 95-97% и выше каждого металла. Передел руд по этой технологии осуществляется при температурах 245-270°С; </w:t>
      </w:r>
      <w:r w:rsidRPr="00AD4701">
        <w:rPr>
          <w:rFonts w:ascii="Times New Roman" w:eastAsia="Times New Roman" w:hAnsi="Times New Roman"/>
          <w:sz w:val="24"/>
          <w:szCs w:val="24"/>
          <w:lang w:eastAsia="ru-RU"/>
        </w:rPr>
        <w:lastRenderedPageBreak/>
        <w:t xml:space="preserve">повышение давления требует применения особо устойчивых титановых автоклавов. Достоинство данной технологии – </w:t>
      </w:r>
      <w:r w:rsidR="004B14A3" w:rsidRPr="00AD4701">
        <w:rPr>
          <w:rFonts w:ascii="Times New Roman" w:eastAsia="Times New Roman" w:hAnsi="Times New Roman"/>
          <w:sz w:val="24"/>
          <w:szCs w:val="24"/>
          <w:lang w:eastAsia="ru-RU"/>
        </w:rPr>
        <w:t xml:space="preserve">это </w:t>
      </w:r>
      <w:r w:rsidRPr="00AD4701">
        <w:rPr>
          <w:rFonts w:ascii="Times New Roman" w:eastAsia="Times New Roman" w:hAnsi="Times New Roman"/>
          <w:sz w:val="24"/>
          <w:szCs w:val="24"/>
          <w:lang w:eastAsia="ru-RU"/>
        </w:rPr>
        <w:t>высокая степень сепаративного извлечения металлов. В ближайшем будущем эта технология будет применена для передела руд многих латеритных месторождений.</w:t>
      </w:r>
    </w:p>
    <w:p w14:paraId="7447C20D" w14:textId="77777777" w:rsidR="006E6577" w:rsidRPr="00AD4701" w:rsidRDefault="006E6577" w:rsidP="006E6577">
      <w:pPr>
        <w:spacing w:after="0" w:line="240" w:lineRule="auto"/>
        <w:jc w:val="both"/>
        <w:rPr>
          <w:rFonts w:ascii="Times New Roman" w:eastAsia="Times New Roman" w:hAnsi="Times New Roman"/>
          <w:sz w:val="24"/>
          <w:szCs w:val="24"/>
          <w:lang w:eastAsia="ru-RU"/>
        </w:rPr>
      </w:pPr>
    </w:p>
    <w:p w14:paraId="7FEC6428" w14:textId="77777777" w:rsidR="006E6577" w:rsidRPr="00AD4701" w:rsidRDefault="006E6577" w:rsidP="006E6577">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Технология HPAL представляет более высокую стоимость производства по сравнению с себестоимостью переработки сульфидных руд (путем обжига), но это компенсируется стоимостью кобальта (и руд более низкой ценности).</w:t>
      </w:r>
    </w:p>
    <w:p w14:paraId="2ACB410D" w14:textId="77777777" w:rsidR="006E6577" w:rsidRPr="00AD4701" w:rsidRDefault="006E6577" w:rsidP="006E6577">
      <w:pPr>
        <w:spacing w:after="0" w:line="240" w:lineRule="auto"/>
        <w:jc w:val="both"/>
        <w:rPr>
          <w:rFonts w:ascii="Times New Roman" w:eastAsia="Times New Roman" w:hAnsi="Times New Roman"/>
          <w:sz w:val="24"/>
          <w:szCs w:val="24"/>
          <w:lang w:eastAsia="ru-RU"/>
        </w:rPr>
      </w:pPr>
    </w:p>
    <w:p w14:paraId="528B6690" w14:textId="77777777" w:rsidR="006E6577" w:rsidRPr="00AD4701" w:rsidRDefault="006E6577" w:rsidP="006E6577">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 xml:space="preserve">Усовершенствование гидрометаллургических способов переработки латеритных руд направлено на снижение, с одной стороны, давления, с другой – температуры выщелачивающих растворов. </w:t>
      </w:r>
    </w:p>
    <w:p w14:paraId="48EA9028" w14:textId="77777777" w:rsidR="006E6577" w:rsidRPr="00AD4701" w:rsidRDefault="006E6577" w:rsidP="006E6577">
      <w:pPr>
        <w:spacing w:after="0" w:line="240" w:lineRule="auto"/>
        <w:jc w:val="both"/>
        <w:rPr>
          <w:rFonts w:ascii="Times New Roman" w:eastAsia="Times New Roman" w:hAnsi="Times New Roman"/>
          <w:sz w:val="24"/>
          <w:szCs w:val="24"/>
          <w:lang w:eastAsia="ru-RU"/>
        </w:rPr>
      </w:pPr>
    </w:p>
    <w:p w14:paraId="69A9334F" w14:textId="77777777" w:rsidR="006E6577" w:rsidRPr="00AD4701" w:rsidRDefault="006E6577" w:rsidP="006E6577">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За последние 10-15 лет появился ряд технологий, в которых используется кислотное выщелачивание никеля, находящегося в рудах в сульфидных соединениях. Они разрабатываются по трем основным направлениям: автоклавное сернокислотное при повышенных давлении и температуре, хлоридное (применяется галоидный электролит, содержащий анионы BrCl2(1-)) и кучное выщелачивание с использованием микроорганизмов. Все они имеют значительные перспективы, связанные, в первую очередь, с высокой степенью извлечения как главных, так и второстепенных металлов из руд (до 90-95% и более). При этом хлоридное выщелачивание сопровождается пониженным относительно автоклавного уровнем энергопотребления, а при кучном выщелачивании подогрев кислотного раствора может и не производиться. Следует отметить, что максимальное понижение давления и температуры достигается при наличии в электролите анионов не SO42-, а Cl-, которые позволяют оперировать при атмосферном давлении и сниженном подогреве кислоты. Потребление реагента в ходе гидрометаллургического процесса составляет всего 30 кг/тонна исходного материала в сравнении с процессами выщелачивания с использованием серной кислоты, в ходе которых расходуется 300–1000 кг/тонна.</w:t>
      </w:r>
    </w:p>
    <w:p w14:paraId="1B22434E" w14:textId="77777777" w:rsidR="006E6577" w:rsidRPr="00AD4701" w:rsidRDefault="006E6577" w:rsidP="006E6577">
      <w:pPr>
        <w:spacing w:after="0" w:line="240" w:lineRule="auto"/>
        <w:jc w:val="both"/>
        <w:rPr>
          <w:rFonts w:ascii="Times New Roman" w:eastAsia="Times New Roman" w:hAnsi="Times New Roman"/>
          <w:sz w:val="24"/>
          <w:szCs w:val="24"/>
          <w:lang w:eastAsia="ru-RU"/>
        </w:rPr>
      </w:pPr>
    </w:p>
    <w:p w14:paraId="0C7CC681" w14:textId="77777777" w:rsidR="006E6577" w:rsidRPr="00AD4701" w:rsidRDefault="006E6577" w:rsidP="006E6577">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Ключевые особенности гидрометаллургического процесса:</w:t>
      </w:r>
    </w:p>
    <w:p w14:paraId="29D7FB10" w14:textId="77777777" w:rsidR="006E6577" w:rsidRPr="00AD4701" w:rsidRDefault="006E6577" w:rsidP="00A15364">
      <w:pPr>
        <w:pStyle w:val="a7"/>
        <w:numPr>
          <w:ilvl w:val="0"/>
          <w:numId w:val="5"/>
        </w:numPr>
        <w:tabs>
          <w:tab w:val="left" w:pos="851"/>
          <w:tab w:val="left" w:pos="993"/>
        </w:tabs>
        <w:spacing w:after="0" w:line="240" w:lineRule="auto"/>
        <w:ind w:left="0" w:firstLine="567"/>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Позволяет переработать весь спектр латеритовых руд (лимонитовые и сапролитовые руды) с использованием единого технологического процесса в течение 2–4 часов;</w:t>
      </w:r>
    </w:p>
    <w:p w14:paraId="5DC75121" w14:textId="77777777" w:rsidR="006E6577" w:rsidRPr="00AD4701" w:rsidRDefault="006E6577" w:rsidP="00A15364">
      <w:pPr>
        <w:pStyle w:val="a7"/>
        <w:numPr>
          <w:ilvl w:val="0"/>
          <w:numId w:val="5"/>
        </w:numPr>
        <w:tabs>
          <w:tab w:val="left" w:pos="851"/>
          <w:tab w:val="left" w:pos="993"/>
        </w:tabs>
        <w:spacing w:after="0" w:line="240" w:lineRule="auto"/>
        <w:ind w:left="0" w:firstLine="567"/>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Извлечение никеля превышает 95%, кобальта 85%;</w:t>
      </w:r>
    </w:p>
    <w:p w14:paraId="4280414B" w14:textId="77777777" w:rsidR="006E6577" w:rsidRPr="00AD4701" w:rsidRDefault="006E6577" w:rsidP="00A15364">
      <w:pPr>
        <w:pStyle w:val="a7"/>
        <w:numPr>
          <w:ilvl w:val="0"/>
          <w:numId w:val="5"/>
        </w:numPr>
        <w:tabs>
          <w:tab w:val="left" w:pos="851"/>
          <w:tab w:val="left" w:pos="993"/>
        </w:tabs>
        <w:spacing w:after="0" w:line="240" w:lineRule="auto"/>
        <w:ind w:left="0" w:firstLine="567"/>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Степень извлечения реагента +95%;</w:t>
      </w:r>
    </w:p>
    <w:p w14:paraId="4D55C013" w14:textId="77777777" w:rsidR="006E6577" w:rsidRPr="00AD4701" w:rsidRDefault="006E6577" w:rsidP="00A15364">
      <w:pPr>
        <w:pStyle w:val="a7"/>
        <w:numPr>
          <w:ilvl w:val="0"/>
          <w:numId w:val="5"/>
        </w:numPr>
        <w:tabs>
          <w:tab w:val="left" w:pos="851"/>
          <w:tab w:val="left" w:pos="993"/>
        </w:tabs>
        <w:spacing w:after="0" w:line="240" w:lineRule="auto"/>
        <w:ind w:left="0" w:firstLine="567"/>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Протекает при атмосферном давлении и низкой температуре, что значительно снижает производственные затраты в сравнении с имеющимися технологиями;</w:t>
      </w:r>
    </w:p>
    <w:p w14:paraId="6DB66CF8" w14:textId="77777777" w:rsidR="006E6577" w:rsidRPr="00AD4701" w:rsidRDefault="006E6577" w:rsidP="00A15364">
      <w:pPr>
        <w:pStyle w:val="a7"/>
        <w:numPr>
          <w:ilvl w:val="0"/>
          <w:numId w:val="5"/>
        </w:numPr>
        <w:tabs>
          <w:tab w:val="left" w:pos="851"/>
          <w:tab w:val="left" w:pos="993"/>
        </w:tabs>
        <w:spacing w:after="0" w:line="240" w:lineRule="auto"/>
        <w:ind w:hanging="528"/>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Процессы полностью механизированы и автоматизированы;</w:t>
      </w:r>
    </w:p>
    <w:p w14:paraId="0A7F5EA8" w14:textId="77777777" w:rsidR="006E6577" w:rsidRPr="00AD4701" w:rsidRDefault="006E6577" w:rsidP="00A15364">
      <w:pPr>
        <w:pStyle w:val="a7"/>
        <w:numPr>
          <w:ilvl w:val="0"/>
          <w:numId w:val="5"/>
        </w:numPr>
        <w:tabs>
          <w:tab w:val="left" w:pos="851"/>
          <w:tab w:val="left" w:pos="993"/>
        </w:tabs>
        <w:spacing w:after="0" w:line="240" w:lineRule="auto"/>
        <w:ind w:left="0" w:firstLine="567"/>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Сравнительно низкий технологический риск со значительно более низкой интенсивностью технологического процесса в сравнении с кислотным выщелачиванием под высоким давлением и выплавкой;</w:t>
      </w:r>
    </w:p>
    <w:p w14:paraId="535F108C" w14:textId="77777777" w:rsidR="006E6577" w:rsidRPr="00AD4701" w:rsidRDefault="006E6577" w:rsidP="00A15364">
      <w:pPr>
        <w:pStyle w:val="a7"/>
        <w:numPr>
          <w:ilvl w:val="0"/>
          <w:numId w:val="5"/>
        </w:numPr>
        <w:tabs>
          <w:tab w:val="left" w:pos="851"/>
          <w:tab w:val="left" w:pos="993"/>
        </w:tabs>
        <w:spacing w:after="0" w:line="240" w:lineRule="auto"/>
        <w:ind w:left="0" w:firstLine="567"/>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Использует коммерчески доступное оборудование и стандартные материалы конструкции;</w:t>
      </w:r>
    </w:p>
    <w:p w14:paraId="010AA993" w14:textId="77777777" w:rsidR="006E6577" w:rsidRPr="00AD4701" w:rsidRDefault="006E6577" w:rsidP="00A15364">
      <w:pPr>
        <w:pStyle w:val="a7"/>
        <w:numPr>
          <w:ilvl w:val="0"/>
          <w:numId w:val="5"/>
        </w:numPr>
        <w:tabs>
          <w:tab w:val="left" w:pos="851"/>
          <w:tab w:val="left" w:pos="993"/>
        </w:tabs>
        <w:spacing w:after="0" w:line="240" w:lineRule="auto"/>
        <w:ind w:left="0" w:firstLine="567"/>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Предпочтительнее для окружающей среды — снижает отходы и выбросы, выбросы производства, улавливаемые и перерабатываемые;</w:t>
      </w:r>
    </w:p>
    <w:p w14:paraId="1118104C" w14:textId="77777777" w:rsidR="006E6577" w:rsidRPr="00AD4701" w:rsidRDefault="006E6577" w:rsidP="00A15364">
      <w:pPr>
        <w:pStyle w:val="a7"/>
        <w:numPr>
          <w:ilvl w:val="0"/>
          <w:numId w:val="5"/>
        </w:numPr>
        <w:tabs>
          <w:tab w:val="left" w:pos="851"/>
          <w:tab w:val="left" w:pos="993"/>
        </w:tabs>
        <w:spacing w:after="0" w:line="240" w:lineRule="auto"/>
        <w:ind w:left="0" w:firstLine="567"/>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Низкий порог расходов при внедрении — возможность свободного увеличения масштаба от 5 тысяч тонн в год до любого необходимо масштаба.</w:t>
      </w:r>
    </w:p>
    <w:p w14:paraId="6335E74F" w14:textId="77777777" w:rsidR="006E6577" w:rsidRPr="00AD4701" w:rsidRDefault="006E6577" w:rsidP="006E6577">
      <w:pPr>
        <w:spacing w:after="0" w:line="240" w:lineRule="auto"/>
        <w:jc w:val="both"/>
        <w:rPr>
          <w:rFonts w:ascii="Times New Roman" w:eastAsia="Times New Roman" w:hAnsi="Times New Roman"/>
          <w:sz w:val="24"/>
          <w:szCs w:val="24"/>
          <w:lang w:eastAsia="ru-RU"/>
        </w:rPr>
      </w:pPr>
    </w:p>
    <w:p w14:paraId="25F7B3C8" w14:textId="77777777" w:rsidR="006E6577" w:rsidRPr="00AD4701" w:rsidRDefault="006E6577" w:rsidP="006E6577">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Гидрометаллургические способы переработки никелевого сырья (как латеритного, так и сульфидного) становятся все более привлекательными, особенно в отношении латеритных никелевых руд, бедных сульфидных концентратов и при решении вопросов доизвлечения драгоценных и редких металлов. В перспективе гидрометаллургические технологии существенно потеснят пирометаллургические.</w:t>
      </w:r>
    </w:p>
    <w:p w14:paraId="2AB8B502" w14:textId="77777777" w:rsidR="006E6577" w:rsidRPr="00AD4701" w:rsidRDefault="006E6577" w:rsidP="006E6577">
      <w:pPr>
        <w:spacing w:after="0" w:line="240" w:lineRule="auto"/>
        <w:jc w:val="both"/>
        <w:rPr>
          <w:rFonts w:ascii="Times New Roman" w:eastAsia="Times New Roman" w:hAnsi="Times New Roman"/>
          <w:sz w:val="24"/>
          <w:szCs w:val="24"/>
          <w:u w:val="single"/>
          <w:lang w:eastAsia="ru-RU"/>
        </w:rPr>
      </w:pPr>
    </w:p>
    <w:p w14:paraId="0B04CDCB" w14:textId="5ABACFDA" w:rsidR="006E6577" w:rsidRPr="00AD4701" w:rsidRDefault="006E6577" w:rsidP="006E6577">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b/>
          <w:sz w:val="24"/>
          <w:szCs w:val="24"/>
          <w:lang w:eastAsia="ru-RU"/>
        </w:rPr>
        <w:t xml:space="preserve">Технология НЕАР - кучное выщелачивание </w:t>
      </w:r>
      <w:r w:rsidRPr="00AD4701">
        <w:rPr>
          <w:rFonts w:ascii="Times New Roman" w:eastAsia="Times New Roman" w:hAnsi="Times New Roman"/>
          <w:sz w:val="24"/>
          <w:szCs w:val="24"/>
          <w:lang w:eastAsia="ru-RU"/>
        </w:rPr>
        <w:t>представляет собой известный способ экономически выгодной экстракции металлов из низкосортных руд, успешно использовавшийся для извлечения металлов, таких как медь, золото, уран и серебро. Обычно он включает выгрузку (отвалообразование) руды непосредственно из рудных месторождений в различные по высоте отвалы. Выщелачивающий раствор вводят на верх отвала для просачивания через него вниз. Вытекающую жидкость дренируют из основания отвала и подают на перерабатывающую установку, где извлекают металлы. Одной из проблем, препятствующей кучному выщелачиванию содержащих никель и кобальт латеритных руд, является существенное содержание в них глинистого компонента. Вид содержащейся глины зависит от основной породы и физико-химической среды глинистого образования, однако, большая часть глин оказывает отрицательное влияние на перколяцию (просачивание) выщелачивающего раствора сквозь руду. Известно, что при отваливании латерита в сухом виде перколяц</w:t>
      </w:r>
      <w:r w:rsidR="00B921EA" w:rsidRPr="00AD4701">
        <w:rPr>
          <w:rFonts w:ascii="Times New Roman" w:eastAsia="Times New Roman" w:hAnsi="Times New Roman"/>
          <w:sz w:val="24"/>
          <w:szCs w:val="24"/>
          <w:lang w:eastAsia="ru-RU"/>
        </w:rPr>
        <w:t>ии выщелачивающего раствора были</w:t>
      </w:r>
      <w:r w:rsidRPr="00AD4701">
        <w:rPr>
          <w:rFonts w:ascii="Times New Roman" w:eastAsia="Times New Roman" w:hAnsi="Times New Roman"/>
          <w:sz w:val="24"/>
          <w:szCs w:val="24"/>
          <w:lang w:eastAsia="ru-RU"/>
        </w:rPr>
        <w:t xml:space="preserve"> от слабой до невозможной. Из-за плохой проницаемости для выщелачивания никеля и кобальта требуется низкая скорость орошения (полива), увеличивающая период выщелачивания, что является неэкономичным.</w:t>
      </w:r>
    </w:p>
    <w:p w14:paraId="5257A3D6" w14:textId="77777777" w:rsidR="006E6577" w:rsidRPr="00AD4701" w:rsidRDefault="006E6577" w:rsidP="006E6577">
      <w:pPr>
        <w:spacing w:after="0" w:line="240" w:lineRule="auto"/>
        <w:jc w:val="both"/>
        <w:rPr>
          <w:rFonts w:ascii="Times New Roman" w:eastAsia="Times New Roman" w:hAnsi="Times New Roman"/>
          <w:sz w:val="24"/>
          <w:szCs w:val="24"/>
          <w:lang w:eastAsia="ru-RU"/>
        </w:rPr>
      </w:pPr>
    </w:p>
    <w:p w14:paraId="07352056" w14:textId="77777777" w:rsidR="006E6577" w:rsidRPr="00AD4701" w:rsidRDefault="006E6577" w:rsidP="006E6577">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Кучное выщелачивание с использованием микроорганизмов или биовыщелачивание – это процесс выщелачивания, включающий направленное применение микроорганизмов как катализаторов или специализированных агентов химических (биохимических) процессов разрушения руды, окисления сульфидов или железа, растворения минеральных соединений.</w:t>
      </w:r>
      <w:r w:rsidRPr="00AD4701">
        <w:rPr>
          <w:rFonts w:ascii="Times New Roman" w:hAnsi="Times New Roman"/>
        </w:rPr>
        <w:t xml:space="preserve"> </w:t>
      </w:r>
      <w:r w:rsidRPr="00AD4701">
        <w:rPr>
          <w:rFonts w:ascii="Times New Roman" w:eastAsia="Times New Roman" w:hAnsi="Times New Roman"/>
          <w:sz w:val="24"/>
          <w:szCs w:val="24"/>
          <w:lang w:eastAsia="ru-RU"/>
        </w:rPr>
        <w:t>Положительными сторонами биовыщелачивания является то, что технология относительна проста и дешева в управлении, а производители не нуждаются в затратах на удаление сернистого газа. Окружающая среда затрагивается этим горнообогатительным процессом минимально. К недостаткам биовыщелачивания относятся сравнительно малая скорость извлечения металлов в биологических процессах по сравнению с пирометаллургией и усиление дренажа кислых вод.</w:t>
      </w:r>
    </w:p>
    <w:p w14:paraId="1C2643AF" w14:textId="77777777" w:rsidR="006E6577" w:rsidRPr="00AD4701" w:rsidRDefault="006E6577" w:rsidP="006E6577">
      <w:pPr>
        <w:spacing w:after="0" w:line="240" w:lineRule="auto"/>
        <w:jc w:val="both"/>
        <w:rPr>
          <w:rFonts w:ascii="Times New Roman" w:eastAsia="Times New Roman" w:hAnsi="Times New Roman"/>
          <w:sz w:val="24"/>
          <w:szCs w:val="24"/>
          <w:lang w:eastAsia="ru-RU"/>
        </w:rPr>
      </w:pPr>
    </w:p>
    <w:p w14:paraId="02FF4C25" w14:textId="1964F0F3" w:rsidR="006E6577" w:rsidRPr="00AD4701" w:rsidRDefault="006E6577" w:rsidP="006E6577">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Та</w:t>
      </w:r>
      <w:r w:rsidR="001F0BC4" w:rsidRPr="00AD4701">
        <w:rPr>
          <w:rFonts w:ascii="Times New Roman" w:eastAsia="Times New Roman" w:hAnsi="Times New Roman"/>
          <w:sz w:val="24"/>
          <w:szCs w:val="24"/>
          <w:lang w:eastAsia="ru-RU"/>
        </w:rPr>
        <w:t>кже для извлечения никеля и других</w:t>
      </w:r>
      <w:r w:rsidRPr="00AD4701">
        <w:rPr>
          <w:rFonts w:ascii="Times New Roman" w:eastAsia="Times New Roman" w:hAnsi="Times New Roman"/>
          <w:sz w:val="24"/>
          <w:szCs w:val="24"/>
          <w:lang w:eastAsia="ru-RU"/>
        </w:rPr>
        <w:t xml:space="preserve"> металлов используется технология подземного выщелачивания которая заключается в нанесении выщелачивающего раствора прямо на том месте, где в пределах ее месторождения залегает руда, без необходимости в ее извлечении. Технология подземного выщелачивания обладает рядом достоинств, главное из которых - снижение в 2-4 раза капитальных и эксплуатационных затрат на добычу и переработку руды в сравнении с традиционными технологиями, за счет исключения из процесса таких затратных статей как:</w:t>
      </w:r>
    </w:p>
    <w:p w14:paraId="1718EA6E" w14:textId="77777777" w:rsidR="006E6577" w:rsidRPr="00AD4701" w:rsidRDefault="006E6577" w:rsidP="00A15364">
      <w:pPr>
        <w:pStyle w:val="a7"/>
        <w:numPr>
          <w:ilvl w:val="0"/>
          <w:numId w:val="6"/>
        </w:num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вскрышные работы и добыча руды;</w:t>
      </w:r>
    </w:p>
    <w:p w14:paraId="31E64047" w14:textId="77777777" w:rsidR="006E6577" w:rsidRPr="00AD4701" w:rsidRDefault="006E6577" w:rsidP="00A15364">
      <w:pPr>
        <w:pStyle w:val="a7"/>
        <w:numPr>
          <w:ilvl w:val="0"/>
          <w:numId w:val="6"/>
        </w:num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транспортировка руды;</w:t>
      </w:r>
    </w:p>
    <w:p w14:paraId="693CA4C1" w14:textId="77777777" w:rsidR="006E6577" w:rsidRPr="00AD4701" w:rsidRDefault="006E6577" w:rsidP="00A15364">
      <w:pPr>
        <w:pStyle w:val="a7"/>
        <w:numPr>
          <w:ilvl w:val="0"/>
          <w:numId w:val="6"/>
        </w:num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дробление и измельчение руды;</w:t>
      </w:r>
    </w:p>
    <w:p w14:paraId="62EC40E3" w14:textId="77777777" w:rsidR="001F0BC4" w:rsidRPr="00AD4701" w:rsidRDefault="006E6577" w:rsidP="00A15364">
      <w:pPr>
        <w:pStyle w:val="a7"/>
        <w:numPr>
          <w:ilvl w:val="0"/>
          <w:numId w:val="6"/>
        </w:num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п</w:t>
      </w:r>
      <w:r w:rsidR="001F0BC4" w:rsidRPr="00AD4701">
        <w:rPr>
          <w:rFonts w:ascii="Times New Roman" w:eastAsia="Times New Roman" w:hAnsi="Times New Roman"/>
          <w:sz w:val="24"/>
          <w:szCs w:val="24"/>
          <w:lang w:eastAsia="ru-RU"/>
        </w:rPr>
        <w:t>ирометаллургическая переработка.</w:t>
      </w:r>
    </w:p>
    <w:p w14:paraId="6374838C" w14:textId="77777777" w:rsidR="001F0BC4" w:rsidRPr="00AD4701" w:rsidRDefault="001F0BC4" w:rsidP="001F0BC4">
      <w:pPr>
        <w:spacing w:after="0" w:line="240" w:lineRule="auto"/>
        <w:jc w:val="both"/>
        <w:rPr>
          <w:rFonts w:ascii="Times New Roman" w:eastAsia="Times New Roman" w:hAnsi="Times New Roman"/>
          <w:sz w:val="24"/>
          <w:szCs w:val="24"/>
          <w:lang w:eastAsia="ru-RU"/>
        </w:rPr>
      </w:pPr>
    </w:p>
    <w:p w14:paraId="7112B75E" w14:textId="1C823097" w:rsidR="006E6577" w:rsidRPr="00AD4701" w:rsidRDefault="006E6577" w:rsidP="001F0BC4">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Помимо экономических затрат, преимущества метода подземного выщелачивания выражаются в следующем:</w:t>
      </w:r>
    </w:p>
    <w:p w14:paraId="76117C71" w14:textId="77777777" w:rsidR="006E6577" w:rsidRPr="00AD4701" w:rsidRDefault="006E6577" w:rsidP="00A15364">
      <w:pPr>
        <w:pStyle w:val="a7"/>
        <w:numPr>
          <w:ilvl w:val="0"/>
          <w:numId w:val="7"/>
        </w:num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сохранение природного ландшафта в районе месторождения (отсутствие карьеров и других горных выработок);</w:t>
      </w:r>
    </w:p>
    <w:p w14:paraId="17DFFF74" w14:textId="5279F309" w:rsidR="006E6577" w:rsidRPr="00AD4701" w:rsidRDefault="006E6577" w:rsidP="00A15364">
      <w:pPr>
        <w:pStyle w:val="a7"/>
        <w:numPr>
          <w:ilvl w:val="0"/>
          <w:numId w:val="7"/>
        </w:num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отсутствие прямого</w:t>
      </w:r>
      <w:r w:rsidR="00B921EA" w:rsidRPr="00AD4701">
        <w:rPr>
          <w:rFonts w:ascii="Times New Roman" w:eastAsia="Times New Roman" w:hAnsi="Times New Roman"/>
          <w:sz w:val="24"/>
          <w:szCs w:val="24"/>
          <w:lang w:eastAsia="ru-RU"/>
        </w:rPr>
        <w:t xml:space="preserve"> контакта работающего персонала</w:t>
      </w:r>
      <w:r w:rsidRPr="00AD4701">
        <w:rPr>
          <w:rFonts w:ascii="Times New Roman" w:eastAsia="Times New Roman" w:hAnsi="Times New Roman"/>
          <w:sz w:val="24"/>
          <w:szCs w:val="24"/>
          <w:lang w:eastAsia="ru-RU"/>
        </w:rPr>
        <w:t xml:space="preserve"> с горной породой в процессе эксплуатации;</w:t>
      </w:r>
    </w:p>
    <w:p w14:paraId="0757B71F" w14:textId="77777777" w:rsidR="006E6577" w:rsidRPr="00AD4701" w:rsidRDefault="006E6577" w:rsidP="00A15364">
      <w:pPr>
        <w:pStyle w:val="a7"/>
        <w:numPr>
          <w:ilvl w:val="0"/>
          <w:numId w:val="7"/>
        </w:num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снижение бортового содержания никеля, что увеличивает минерально-сырьевую базу предприятия;</w:t>
      </w:r>
    </w:p>
    <w:p w14:paraId="4B18D9A8" w14:textId="77777777" w:rsidR="006E6577" w:rsidRPr="00AD4701" w:rsidRDefault="006E6577" w:rsidP="00A15364">
      <w:pPr>
        <w:pStyle w:val="a7"/>
        <w:numPr>
          <w:ilvl w:val="0"/>
          <w:numId w:val="7"/>
        </w:num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возможность организации рентабельного предприятия по подземному выщелачиванию для разработки мелких по запасам месторождений и рудопроявлений.</w:t>
      </w:r>
    </w:p>
    <w:p w14:paraId="1362E11E" w14:textId="77777777" w:rsidR="006E6577" w:rsidRPr="00AD4701" w:rsidRDefault="006E6577" w:rsidP="006E6577">
      <w:pPr>
        <w:spacing w:after="0" w:line="240" w:lineRule="auto"/>
        <w:jc w:val="both"/>
        <w:rPr>
          <w:rFonts w:ascii="Times New Roman" w:eastAsia="Times New Roman" w:hAnsi="Times New Roman"/>
          <w:sz w:val="24"/>
          <w:szCs w:val="24"/>
          <w:lang w:eastAsia="ru-RU"/>
        </w:rPr>
      </w:pPr>
    </w:p>
    <w:p w14:paraId="536302A1" w14:textId="77777777" w:rsidR="006E6577" w:rsidRPr="00AD4701" w:rsidRDefault="006E6577" w:rsidP="006E6577">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lastRenderedPageBreak/>
        <w:t>Следует отметить, что существуют критерии применимости метода подземного выщелачивания к тем или иным рудам и для выщелачивания того или иного металла. К природным критериям следует отнести: полную или частичную обводненность руд и их фильтруемость; наличие непроницаемых водоупоров и минеральной формы соединений металлов, относительно легко вскрываемой применяемым растворителем и другие. К технологическим критериям относятся: применение недорогого селективного растворителя металла; наличие эффективной технологии переработки продуктивных растворов на поверхности, позволяющей извлекать металл в товарный продукт, очищать оборотные растворы от балластных примесей и возвращать их на выщелачивание, а также ряд других факторов.</w:t>
      </w:r>
    </w:p>
    <w:p w14:paraId="1868C650" w14:textId="77777777" w:rsidR="006E6577" w:rsidRPr="00AD4701" w:rsidRDefault="006E6577" w:rsidP="006E6577">
      <w:pPr>
        <w:spacing w:after="0" w:line="240" w:lineRule="auto"/>
        <w:ind w:firstLine="567"/>
        <w:jc w:val="both"/>
        <w:rPr>
          <w:rFonts w:ascii="Times New Roman" w:eastAsia="Times New Roman" w:hAnsi="Times New Roman"/>
          <w:sz w:val="24"/>
          <w:szCs w:val="24"/>
          <w:lang w:eastAsia="ru-RU"/>
        </w:rPr>
      </w:pPr>
    </w:p>
    <w:p w14:paraId="068CAD27" w14:textId="5BDBE910" w:rsidR="006E6577" w:rsidRPr="00AD4701" w:rsidRDefault="006E6577" w:rsidP="006E6577">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b/>
          <w:sz w:val="24"/>
          <w:szCs w:val="24"/>
          <w:lang w:eastAsia="ru-RU"/>
        </w:rPr>
        <w:t>Технология RKEF</w:t>
      </w:r>
      <w:r w:rsidRPr="00AD4701">
        <w:rPr>
          <w:rFonts w:ascii="Times New Roman" w:eastAsia="Times New Roman" w:hAnsi="Times New Roman"/>
          <w:sz w:val="24"/>
          <w:szCs w:val="24"/>
          <w:lang w:eastAsia="ru-RU"/>
        </w:rPr>
        <w:t xml:space="preserve"> (вращающаяся </w:t>
      </w:r>
      <w:r w:rsidR="00433506" w:rsidRPr="00AD4701">
        <w:rPr>
          <w:rFonts w:ascii="Times New Roman" w:eastAsia="Times New Roman" w:hAnsi="Times New Roman"/>
          <w:sz w:val="24"/>
          <w:szCs w:val="24"/>
          <w:lang w:eastAsia="ru-RU"/>
        </w:rPr>
        <w:t>электрическая печь</w:t>
      </w:r>
      <w:r w:rsidRPr="00AD4701">
        <w:rPr>
          <w:rFonts w:ascii="Times New Roman" w:eastAsia="Times New Roman" w:hAnsi="Times New Roman"/>
          <w:sz w:val="24"/>
          <w:szCs w:val="24"/>
          <w:lang w:eastAsia="ru-RU"/>
        </w:rPr>
        <w:t xml:space="preserve">) является основным методом пирометаллургической обработки никелевых латеритов. Используются как электропечи переменного тока (например, у компании Xstrata Nickel на заводе в Фалькондо), так и печи постоянного тока (например, завод Серро Матозо компании Billiton в Колумбии). Вращающиеся печи обычно используются для сушки руды, удаления кристаллизационной воды и для восстановления железа, и, по возможности, предварительного восстановления никеля до металла. Из получившегося железоникелевого сплава выделить никель, а тем более кобальт, будет очень трудно. Поэтому аналогичные технологические схемы </w:t>
      </w:r>
      <w:r w:rsidR="00B921EA" w:rsidRPr="00AD4701">
        <w:rPr>
          <w:rFonts w:ascii="Times New Roman" w:eastAsia="Times New Roman" w:hAnsi="Times New Roman"/>
          <w:sz w:val="24"/>
          <w:szCs w:val="24"/>
          <w:lang w:eastAsia="ru-RU"/>
        </w:rPr>
        <w:t>применяю</w:t>
      </w:r>
      <w:r w:rsidRPr="00AD4701">
        <w:rPr>
          <w:rFonts w:ascii="Times New Roman" w:eastAsia="Times New Roman" w:hAnsi="Times New Roman"/>
          <w:sz w:val="24"/>
          <w:szCs w:val="24"/>
          <w:lang w:eastAsia="ru-RU"/>
        </w:rPr>
        <w:t>тся в случаях, когда в качестве товарного продукта получают ферроникель. Преимущества технологии RKEF в том, что ее коммерческие параметры были продемонстрированы в промышленных масштабах. По этой технологии можно перерабатывать руды с высоким соотношением диоксида кремния/оксида магния, можно использовать большие, высокопроизводительные промышленные установки, что обеспечивает относительно низкие эксплуатационные и капитальные расходы на единицу продукции. К числу известных недостатков можно отнести потенциальные проблемы с переработкой и обработкой мелких фракций руды, иногда возникающие сложности в управлении фазами процесса на этапе обжига (во вращающейся печи) и крайне строгие требования к охлаждению, особенно на границе между шлаком и металлом.</w:t>
      </w:r>
    </w:p>
    <w:p w14:paraId="5DDB6C96" w14:textId="77777777" w:rsidR="006E6577" w:rsidRPr="00AD4701" w:rsidRDefault="006E6577" w:rsidP="006E6577">
      <w:pPr>
        <w:spacing w:after="0" w:line="240" w:lineRule="auto"/>
        <w:ind w:firstLine="567"/>
        <w:jc w:val="both"/>
        <w:rPr>
          <w:rFonts w:ascii="Times New Roman" w:eastAsia="Times New Roman" w:hAnsi="Times New Roman"/>
          <w:sz w:val="24"/>
          <w:szCs w:val="24"/>
          <w:lang w:eastAsia="ru-RU"/>
        </w:rPr>
      </w:pPr>
    </w:p>
    <w:p w14:paraId="45E191E8" w14:textId="2866EC67" w:rsidR="006E6577" w:rsidRPr="00AD4701" w:rsidRDefault="006E6577" w:rsidP="006E6577">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b/>
          <w:sz w:val="24"/>
          <w:szCs w:val="24"/>
          <w:lang w:eastAsia="ru-RU"/>
        </w:rPr>
        <w:t>Технология NST.</w:t>
      </w:r>
      <w:r w:rsidRPr="00AD4701">
        <w:rPr>
          <w:rFonts w:ascii="Times New Roman" w:eastAsia="Times New Roman" w:hAnsi="Times New Roman"/>
          <w:sz w:val="24"/>
          <w:szCs w:val="24"/>
          <w:lang w:eastAsia="ru-RU"/>
        </w:rPr>
        <w:t xml:space="preserve"> На заводе Кониамбо в Новой Каледонии компанией Xstrata разраб</w:t>
      </w:r>
      <w:r w:rsidR="00FD45D9" w:rsidRPr="00AD4701">
        <w:rPr>
          <w:rFonts w:ascii="Times New Roman" w:eastAsia="Times New Roman" w:hAnsi="Times New Roman"/>
          <w:sz w:val="24"/>
          <w:szCs w:val="24"/>
          <w:lang w:eastAsia="ru-RU"/>
        </w:rPr>
        <w:t>отан</w:t>
      </w:r>
      <w:r w:rsidRPr="00AD4701">
        <w:rPr>
          <w:rFonts w:ascii="Times New Roman" w:eastAsia="Times New Roman" w:hAnsi="Times New Roman"/>
          <w:sz w:val="24"/>
          <w:szCs w:val="24"/>
          <w:lang w:eastAsia="ru-RU"/>
        </w:rPr>
        <w:t xml:space="preserve"> альтернативный вариант традиционной технологии RKEF с использованием дуговых печей постоянного тока и кальцинатора для обжига во взвешенном состоянии. </w:t>
      </w:r>
    </w:p>
    <w:p w14:paraId="79A73BD5" w14:textId="77777777" w:rsidR="006E6577" w:rsidRPr="00AD4701" w:rsidRDefault="006E6577" w:rsidP="006E6577">
      <w:pPr>
        <w:spacing w:after="0" w:line="240" w:lineRule="auto"/>
        <w:ind w:firstLine="567"/>
        <w:jc w:val="both"/>
        <w:rPr>
          <w:rFonts w:ascii="Times New Roman" w:eastAsia="Times New Roman" w:hAnsi="Times New Roman"/>
          <w:sz w:val="24"/>
          <w:szCs w:val="24"/>
          <w:lang w:eastAsia="ru-RU"/>
        </w:rPr>
      </w:pPr>
    </w:p>
    <w:p w14:paraId="1FAF5051" w14:textId="5843B93A" w:rsidR="006E6577" w:rsidRPr="00AD4701" w:rsidRDefault="006E6577" w:rsidP="006E6577">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b/>
          <w:sz w:val="24"/>
          <w:szCs w:val="24"/>
          <w:lang w:eastAsia="ru-RU"/>
        </w:rPr>
        <w:t>Технология Ванюкова.</w:t>
      </w:r>
      <w:r w:rsidRPr="00AD4701">
        <w:rPr>
          <w:rFonts w:ascii="Times New Roman" w:eastAsia="Times New Roman" w:hAnsi="Times New Roman"/>
          <w:sz w:val="24"/>
          <w:szCs w:val="24"/>
          <w:lang w:eastAsia="ru-RU"/>
        </w:rPr>
        <w:t xml:space="preserve"> Профессор А. В. Ванюков, работавший в Московском государственном институте стали и сплавов, в 1949 году разработал металлургический процесс, представляющий собой непрерывное плавление и окисление в шлаковой ванне расплава медного сульфидного сырья. Ванна барботируется кислородсодержащим дутьем. Образующийся при плавке штейн непрерывно выводится из печи через штейновый сифон в нижней части шлаковой ванны. Позднее эта технология была внедрена в переработке медных, никелевых и железных руд. Действующие заводы, работающие по этой технологии, находятся в России, Казахстане, Китае и Корее. В настоящее время т</w:t>
      </w:r>
      <w:r w:rsidR="00AF136C" w:rsidRPr="00AD4701">
        <w:rPr>
          <w:rFonts w:ascii="Times New Roman" w:eastAsia="Times New Roman" w:hAnsi="Times New Roman"/>
          <w:sz w:val="24"/>
          <w:szCs w:val="24"/>
          <w:lang w:eastAsia="ru-RU"/>
        </w:rPr>
        <w:t>ак перерабатывается свыше 5 млн</w:t>
      </w:r>
      <w:r w:rsidRPr="00AD4701">
        <w:rPr>
          <w:rFonts w:ascii="Times New Roman" w:eastAsia="Times New Roman" w:hAnsi="Times New Roman"/>
          <w:sz w:val="24"/>
          <w:szCs w:val="24"/>
          <w:lang w:eastAsia="ru-RU"/>
        </w:rPr>
        <w:t xml:space="preserve"> тонн руды в год, включая:</w:t>
      </w:r>
    </w:p>
    <w:p w14:paraId="23A909AC" w14:textId="77777777" w:rsidR="006E6577" w:rsidRPr="00AD4701" w:rsidRDefault="006E6577" w:rsidP="00A15364">
      <w:pPr>
        <w:pStyle w:val="a7"/>
        <w:numPr>
          <w:ilvl w:val="0"/>
          <w:numId w:val="3"/>
        </w:numPr>
        <w:spacing w:after="0" w:line="240" w:lineRule="auto"/>
        <w:ind w:left="567" w:hanging="207"/>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сульфидные медные руды (производство штейна) в Балхаше (Казахстан), Норильске (Россия) и Ревде (Россия);</w:t>
      </w:r>
    </w:p>
    <w:p w14:paraId="26E4C196" w14:textId="77777777" w:rsidR="006E6577" w:rsidRPr="00AD4701" w:rsidRDefault="006E6577" w:rsidP="00A15364">
      <w:pPr>
        <w:pStyle w:val="a7"/>
        <w:numPr>
          <w:ilvl w:val="0"/>
          <w:numId w:val="3"/>
        </w:numPr>
        <w:spacing w:after="0" w:line="240" w:lineRule="auto"/>
        <w:ind w:left="567" w:hanging="207"/>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окисленные железные руды в Липецке (Россия) и Балхаше (Казахстан);</w:t>
      </w:r>
    </w:p>
    <w:p w14:paraId="30E35084" w14:textId="77777777" w:rsidR="006E6577" w:rsidRPr="00AD4701" w:rsidRDefault="006E6577" w:rsidP="00A15364">
      <w:pPr>
        <w:pStyle w:val="a7"/>
        <w:numPr>
          <w:ilvl w:val="0"/>
          <w:numId w:val="3"/>
        </w:numPr>
        <w:spacing w:after="0" w:line="240" w:lineRule="auto"/>
        <w:ind w:left="567" w:hanging="207"/>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окисленные никелевые руды в Орске (Россия).</w:t>
      </w:r>
    </w:p>
    <w:p w14:paraId="1B949433" w14:textId="77777777" w:rsidR="006E6577" w:rsidRPr="00AD4701" w:rsidRDefault="006E6577" w:rsidP="006E6577">
      <w:pPr>
        <w:spacing w:after="0" w:line="240" w:lineRule="auto"/>
        <w:jc w:val="both"/>
        <w:rPr>
          <w:rFonts w:ascii="Times New Roman" w:eastAsia="Times New Roman" w:hAnsi="Times New Roman"/>
          <w:sz w:val="24"/>
          <w:szCs w:val="24"/>
          <w:lang w:eastAsia="ru-RU"/>
        </w:rPr>
      </w:pPr>
    </w:p>
    <w:p w14:paraId="2E061D81" w14:textId="77777777" w:rsidR="006E6577" w:rsidRPr="00AD4701" w:rsidRDefault="006E6577" w:rsidP="006E6577">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Основные преимущества технологии непрерывного конвертирования на базе конвертерной печи Ванюкова перед аналогичными зарубежными технологическими решениями (взвешенной плавки Kennecot-Outotec (Финляндия, Канада), процесс Mitsubishi (Япония), технологии Ausmelt-С3 и Isaconvert (Австралия, США)):</w:t>
      </w:r>
    </w:p>
    <w:p w14:paraId="3BA6A173" w14:textId="77777777" w:rsidR="006E6577" w:rsidRPr="00AD4701" w:rsidRDefault="006E6577" w:rsidP="00A15364">
      <w:pPr>
        <w:pStyle w:val="a7"/>
        <w:numPr>
          <w:ilvl w:val="0"/>
          <w:numId w:val="10"/>
        </w:numPr>
        <w:spacing w:after="0" w:line="240" w:lineRule="auto"/>
        <w:ind w:left="567" w:hanging="207"/>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высокая удельная производительность;</w:t>
      </w:r>
    </w:p>
    <w:p w14:paraId="028C8C7A" w14:textId="77777777" w:rsidR="006E6577" w:rsidRPr="00AD4701" w:rsidRDefault="006E6577" w:rsidP="00A15364">
      <w:pPr>
        <w:pStyle w:val="a7"/>
        <w:numPr>
          <w:ilvl w:val="0"/>
          <w:numId w:val="10"/>
        </w:numPr>
        <w:spacing w:after="0" w:line="240" w:lineRule="auto"/>
        <w:ind w:left="567" w:hanging="207"/>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lastRenderedPageBreak/>
        <w:t>гибкость процесса относительно загружаемых в печь материалов;</w:t>
      </w:r>
    </w:p>
    <w:p w14:paraId="64F5D3AC" w14:textId="7F57A138" w:rsidR="006E6577" w:rsidRPr="00AD4701" w:rsidRDefault="006E6577" w:rsidP="00A15364">
      <w:pPr>
        <w:pStyle w:val="a7"/>
        <w:numPr>
          <w:ilvl w:val="0"/>
          <w:numId w:val="10"/>
        </w:numPr>
        <w:spacing w:after="0" w:line="240" w:lineRule="auto"/>
        <w:ind w:left="567" w:hanging="207"/>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 xml:space="preserve">малый объем отходящих газов с высокой концентрацией </w:t>
      </w:r>
      <w:r w:rsidR="00FD45D9" w:rsidRPr="00AD4701">
        <w:rPr>
          <w:rFonts w:ascii="Times New Roman" w:eastAsia="Times New Roman" w:hAnsi="Times New Roman"/>
          <w:sz w:val="24"/>
          <w:szCs w:val="24"/>
          <w:lang w:eastAsia="ru-RU"/>
        </w:rPr>
        <w:t>оксида серы</w:t>
      </w:r>
      <w:r w:rsidRPr="00AD4701">
        <w:rPr>
          <w:rFonts w:ascii="Times New Roman" w:eastAsia="Times New Roman" w:hAnsi="Times New Roman"/>
          <w:sz w:val="24"/>
          <w:szCs w:val="24"/>
          <w:lang w:eastAsia="ru-RU"/>
        </w:rPr>
        <w:t xml:space="preserve"> (что сокращает размеры газоутилизационного оборудования);</w:t>
      </w:r>
    </w:p>
    <w:p w14:paraId="45C665E5" w14:textId="77777777" w:rsidR="006E6577" w:rsidRPr="00AD4701" w:rsidRDefault="006E6577" w:rsidP="00A15364">
      <w:pPr>
        <w:pStyle w:val="a7"/>
        <w:numPr>
          <w:ilvl w:val="0"/>
          <w:numId w:val="10"/>
        </w:numPr>
        <w:spacing w:after="0" w:line="240" w:lineRule="auto"/>
        <w:ind w:left="567" w:hanging="207"/>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низкий пылевынос – не более 1% от массы загруженной шихты;</w:t>
      </w:r>
    </w:p>
    <w:p w14:paraId="673FEF0F" w14:textId="77777777" w:rsidR="006E6577" w:rsidRPr="00AD4701" w:rsidRDefault="006E6577" w:rsidP="00A15364">
      <w:pPr>
        <w:pStyle w:val="a7"/>
        <w:numPr>
          <w:ilvl w:val="0"/>
          <w:numId w:val="10"/>
        </w:numPr>
        <w:spacing w:after="0" w:line="240" w:lineRule="auto"/>
        <w:ind w:left="567" w:hanging="207"/>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работа с любыми видами топлива (жидкое, твердое, газообразное), его низкий расход (не более 2% от массы шихты);</w:t>
      </w:r>
    </w:p>
    <w:p w14:paraId="1AC30FBB" w14:textId="77777777" w:rsidR="006E6577" w:rsidRPr="00AD4701" w:rsidRDefault="006E6577" w:rsidP="00A15364">
      <w:pPr>
        <w:pStyle w:val="a7"/>
        <w:numPr>
          <w:ilvl w:val="0"/>
          <w:numId w:val="10"/>
        </w:numPr>
        <w:spacing w:after="0" w:line="240" w:lineRule="auto"/>
        <w:ind w:left="567" w:hanging="207"/>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отсутствие технологических простоев;</w:t>
      </w:r>
    </w:p>
    <w:p w14:paraId="483F4762" w14:textId="77777777" w:rsidR="006E6577" w:rsidRPr="00AD4701" w:rsidRDefault="006E6577" w:rsidP="00A15364">
      <w:pPr>
        <w:pStyle w:val="a7"/>
        <w:numPr>
          <w:ilvl w:val="0"/>
          <w:numId w:val="10"/>
        </w:numPr>
        <w:spacing w:after="0" w:line="240" w:lineRule="auto"/>
        <w:ind w:left="567" w:hanging="207"/>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 xml:space="preserve">относительно низкие капитальные и эксплуатационные затраты. </w:t>
      </w:r>
    </w:p>
    <w:p w14:paraId="3EA25B42" w14:textId="77777777" w:rsidR="006E6577" w:rsidRPr="00AD4701" w:rsidRDefault="006E6577" w:rsidP="006E6577">
      <w:pPr>
        <w:spacing w:after="0" w:line="240" w:lineRule="auto"/>
        <w:jc w:val="both"/>
        <w:rPr>
          <w:rFonts w:ascii="Times New Roman" w:eastAsia="Times New Roman" w:hAnsi="Times New Roman"/>
          <w:sz w:val="24"/>
          <w:szCs w:val="24"/>
          <w:lang w:eastAsia="ru-RU"/>
        </w:rPr>
      </w:pPr>
    </w:p>
    <w:p w14:paraId="7593D8F3" w14:textId="24189977" w:rsidR="006E6577" w:rsidRPr="00AD4701" w:rsidRDefault="006E6577" w:rsidP="006E6577">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Промышленное применение технологии Ванюкова для немедных руд началось на ОАО «Южно-Уральский никелевый комбинат</w:t>
      </w:r>
      <w:r w:rsidR="00E47E93" w:rsidRPr="00AD4701">
        <w:rPr>
          <w:rFonts w:ascii="Times New Roman" w:eastAsia="Times New Roman" w:hAnsi="Times New Roman"/>
          <w:sz w:val="24"/>
          <w:szCs w:val="24"/>
          <w:lang w:eastAsia="ru-RU"/>
        </w:rPr>
        <w:t>»</w:t>
      </w:r>
      <w:r w:rsidRPr="00AD4701">
        <w:rPr>
          <w:rFonts w:ascii="Times New Roman" w:eastAsia="Times New Roman" w:hAnsi="Times New Roman"/>
          <w:sz w:val="24"/>
          <w:szCs w:val="24"/>
          <w:lang w:eastAsia="ru-RU"/>
        </w:rPr>
        <w:t xml:space="preserve"> в Орске (Россия) 12 июля 2004 года с производства FeNi (никелевый штейн производился в той же установке). Установка с рабочим пространством площадью 23 кв. м была сконструирована на основе первой (опытной) печи производительностью 4000 тонн в год никеля в штейне. К 2008 году после плавления руды Буруктальского месторождения по технологии Ванюкова были достигнуты следующие результаты:</w:t>
      </w:r>
    </w:p>
    <w:p w14:paraId="43F6EAA6" w14:textId="77777777" w:rsidR="006E6577" w:rsidRPr="00AD4701" w:rsidRDefault="006E6577" w:rsidP="00A15364">
      <w:pPr>
        <w:pStyle w:val="a7"/>
        <w:numPr>
          <w:ilvl w:val="0"/>
          <w:numId w:val="4"/>
        </w:numPr>
        <w:spacing w:after="0" w:line="240" w:lineRule="auto"/>
        <w:ind w:left="567" w:hanging="283"/>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стабильная работа печи Ванюкова при постоянной подаче руды, постоянном сливе шлака и периодическом сливе штейна;</w:t>
      </w:r>
    </w:p>
    <w:p w14:paraId="7294AC42" w14:textId="77777777" w:rsidR="006E6577" w:rsidRPr="00AD4701" w:rsidRDefault="006E6577" w:rsidP="00A15364">
      <w:pPr>
        <w:pStyle w:val="a7"/>
        <w:numPr>
          <w:ilvl w:val="0"/>
          <w:numId w:val="4"/>
        </w:numPr>
        <w:spacing w:after="0" w:line="240" w:lineRule="auto"/>
        <w:ind w:left="567" w:hanging="283"/>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контроль над составом штейна при помощи регулирования добавления пирита и углерода;</w:t>
      </w:r>
    </w:p>
    <w:p w14:paraId="4CA14488" w14:textId="77777777" w:rsidR="006E6577" w:rsidRPr="00AD4701" w:rsidRDefault="006E6577" w:rsidP="00A15364">
      <w:pPr>
        <w:pStyle w:val="a7"/>
        <w:numPr>
          <w:ilvl w:val="0"/>
          <w:numId w:val="4"/>
        </w:numPr>
        <w:spacing w:after="0" w:line="240" w:lineRule="auto"/>
        <w:ind w:left="567" w:hanging="283"/>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производительность плавки порядка 26,7 тонн в час;</w:t>
      </w:r>
    </w:p>
    <w:p w14:paraId="61CEE641" w14:textId="77777777" w:rsidR="006E6577" w:rsidRPr="00AD4701" w:rsidRDefault="006E6577" w:rsidP="00A15364">
      <w:pPr>
        <w:pStyle w:val="a7"/>
        <w:numPr>
          <w:ilvl w:val="0"/>
          <w:numId w:val="4"/>
        </w:numPr>
        <w:spacing w:after="0" w:line="240" w:lineRule="auto"/>
        <w:ind w:left="567" w:hanging="283"/>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извлечение никеля в штейн - 88%, потери никеля со шлаком – 0,17%.</w:t>
      </w:r>
    </w:p>
    <w:p w14:paraId="59642514" w14:textId="77777777" w:rsidR="006E6577" w:rsidRPr="00AD4701" w:rsidRDefault="006E6577" w:rsidP="006E6577">
      <w:pPr>
        <w:spacing w:after="0" w:line="240" w:lineRule="auto"/>
        <w:jc w:val="both"/>
        <w:rPr>
          <w:rFonts w:ascii="Times New Roman" w:eastAsia="Times New Roman" w:hAnsi="Times New Roman"/>
          <w:sz w:val="24"/>
          <w:szCs w:val="24"/>
          <w:lang w:eastAsia="ru-RU"/>
        </w:rPr>
      </w:pPr>
    </w:p>
    <w:p w14:paraId="71EF4575" w14:textId="77777777" w:rsidR="006E6577" w:rsidRPr="00AD4701" w:rsidRDefault="006E6577" w:rsidP="006E6577">
      <w:pPr>
        <w:autoSpaceDE w:val="0"/>
        <w:autoSpaceDN w:val="0"/>
        <w:adjustRightInd w:val="0"/>
        <w:spacing w:after="0" w:line="240" w:lineRule="auto"/>
        <w:jc w:val="both"/>
        <w:rPr>
          <w:rFonts w:ascii="Times New Roman" w:eastAsiaTheme="minorHAnsi" w:hAnsi="Times New Roman"/>
          <w:sz w:val="24"/>
          <w:szCs w:val="24"/>
        </w:rPr>
      </w:pPr>
      <w:r w:rsidRPr="00AD4701">
        <w:rPr>
          <w:rFonts w:ascii="Times New Roman" w:eastAsiaTheme="minorHAnsi" w:hAnsi="Times New Roman"/>
          <w:sz w:val="24"/>
          <w:szCs w:val="24"/>
        </w:rPr>
        <w:t>Таким образом, существует множество вариаций технологий в зависимости от различных факторов, в особенности химический состав используемой руды. Выбор оптимального процесса переработки никелевых латеритов определяется на индивидуальной основе. Это соответственно требует высокие собственные технологические компетенции и привлечение передовых научно-исследовательских центров в этой области.</w:t>
      </w:r>
    </w:p>
    <w:p w14:paraId="79EA8C8B" w14:textId="77777777" w:rsidR="00D02639" w:rsidRPr="00AD4701" w:rsidRDefault="00D02639" w:rsidP="00B921EA">
      <w:pPr>
        <w:autoSpaceDE w:val="0"/>
        <w:autoSpaceDN w:val="0"/>
        <w:adjustRightInd w:val="0"/>
        <w:spacing w:after="0" w:line="240" w:lineRule="auto"/>
        <w:rPr>
          <w:rFonts w:ascii="Times New Roman" w:eastAsiaTheme="minorHAnsi" w:hAnsi="Times New Roman"/>
          <w:sz w:val="24"/>
          <w:szCs w:val="24"/>
        </w:rPr>
      </w:pPr>
    </w:p>
    <w:p w14:paraId="108305DB" w14:textId="476DC24F" w:rsidR="006E6577" w:rsidRPr="00AD4701" w:rsidRDefault="0048029F" w:rsidP="006E6577">
      <w:pPr>
        <w:autoSpaceDE w:val="0"/>
        <w:autoSpaceDN w:val="0"/>
        <w:adjustRightInd w:val="0"/>
        <w:spacing w:after="0" w:line="240" w:lineRule="auto"/>
        <w:jc w:val="center"/>
        <w:rPr>
          <w:rFonts w:ascii="Times New Roman" w:eastAsiaTheme="minorHAnsi" w:hAnsi="Times New Roman"/>
          <w:b/>
          <w:bCs/>
          <w:sz w:val="24"/>
          <w:szCs w:val="24"/>
        </w:rPr>
      </w:pPr>
      <w:r w:rsidRPr="00AD4701">
        <w:rPr>
          <w:rFonts w:ascii="Times New Roman" w:eastAsiaTheme="minorHAnsi" w:hAnsi="Times New Roman"/>
          <w:b/>
          <w:bCs/>
          <w:sz w:val="24"/>
          <w:szCs w:val="24"/>
        </w:rPr>
        <w:t xml:space="preserve">Таблица </w:t>
      </w:r>
      <w:r w:rsidR="000816A5">
        <w:rPr>
          <w:rFonts w:ascii="Times New Roman" w:eastAsiaTheme="minorHAnsi" w:hAnsi="Times New Roman"/>
          <w:b/>
          <w:bCs/>
          <w:sz w:val="24"/>
          <w:szCs w:val="24"/>
        </w:rPr>
        <w:t>29</w:t>
      </w:r>
      <w:r w:rsidR="006E6577" w:rsidRPr="00AD4701">
        <w:rPr>
          <w:rFonts w:ascii="Times New Roman" w:eastAsiaTheme="minorHAnsi" w:hAnsi="Times New Roman"/>
          <w:b/>
          <w:bCs/>
          <w:sz w:val="24"/>
          <w:szCs w:val="24"/>
        </w:rPr>
        <w:t>. Примеры особенностей различных технологий</w:t>
      </w:r>
    </w:p>
    <w:tbl>
      <w:tblPr>
        <w:tblStyle w:val="-64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11"/>
        <w:gridCol w:w="3130"/>
        <w:gridCol w:w="3008"/>
      </w:tblGrid>
      <w:tr w:rsidR="006E6577" w:rsidRPr="00AD4701" w14:paraId="2BD8A7BE" w14:textId="77777777" w:rsidTr="000816A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1" w:type="dxa"/>
            <w:tcBorders>
              <w:bottom w:val="none" w:sz="0" w:space="0" w:color="auto"/>
            </w:tcBorders>
            <w:shd w:val="clear" w:color="auto" w:fill="auto"/>
          </w:tcPr>
          <w:p w14:paraId="0D845990" w14:textId="77777777" w:rsidR="006E6577" w:rsidRPr="00AD4701" w:rsidRDefault="006E6577" w:rsidP="005111AB">
            <w:pPr>
              <w:autoSpaceDE w:val="0"/>
              <w:autoSpaceDN w:val="0"/>
              <w:adjustRightInd w:val="0"/>
              <w:spacing w:after="240"/>
              <w:jc w:val="center"/>
              <w:rPr>
                <w:rFonts w:ascii="Times New Roman" w:eastAsiaTheme="minorHAnsi" w:hAnsi="Times New Roman"/>
                <w:color w:val="auto"/>
              </w:rPr>
            </w:pPr>
            <w:r w:rsidRPr="00AD4701">
              <w:rPr>
                <w:rFonts w:ascii="Times New Roman" w:eastAsiaTheme="minorHAnsi" w:hAnsi="Times New Roman"/>
                <w:color w:val="auto"/>
              </w:rPr>
              <w:t>Наименование технологии</w:t>
            </w:r>
          </w:p>
        </w:tc>
        <w:tc>
          <w:tcPr>
            <w:cnfStyle w:val="000010000000" w:firstRow="0" w:lastRow="0" w:firstColumn="0" w:lastColumn="0" w:oddVBand="1" w:evenVBand="0" w:oddHBand="0" w:evenHBand="0" w:firstRowFirstColumn="0" w:firstRowLastColumn="0" w:lastRowFirstColumn="0" w:lastRowLastColumn="0"/>
            <w:tcW w:w="3130" w:type="dxa"/>
            <w:tcBorders>
              <w:bottom w:val="none" w:sz="0" w:space="0" w:color="auto"/>
            </w:tcBorders>
            <w:shd w:val="clear" w:color="auto" w:fill="auto"/>
          </w:tcPr>
          <w:p w14:paraId="296C99DE" w14:textId="77777777" w:rsidR="006E6577" w:rsidRPr="00AD4701" w:rsidRDefault="006E6577" w:rsidP="005111AB">
            <w:pPr>
              <w:autoSpaceDE w:val="0"/>
              <w:autoSpaceDN w:val="0"/>
              <w:adjustRightInd w:val="0"/>
              <w:spacing w:after="240"/>
              <w:jc w:val="center"/>
              <w:rPr>
                <w:rFonts w:ascii="Times New Roman" w:eastAsiaTheme="minorHAnsi" w:hAnsi="Times New Roman"/>
                <w:color w:val="auto"/>
              </w:rPr>
            </w:pPr>
            <w:r w:rsidRPr="00AD4701">
              <w:rPr>
                <w:rFonts w:ascii="Times New Roman" w:eastAsiaTheme="minorHAnsi" w:hAnsi="Times New Roman"/>
                <w:color w:val="auto"/>
              </w:rPr>
              <w:t>Преимущества</w:t>
            </w:r>
          </w:p>
        </w:tc>
        <w:tc>
          <w:tcPr>
            <w:tcW w:w="3008" w:type="dxa"/>
            <w:tcBorders>
              <w:bottom w:val="none" w:sz="0" w:space="0" w:color="auto"/>
            </w:tcBorders>
            <w:shd w:val="clear" w:color="auto" w:fill="auto"/>
          </w:tcPr>
          <w:p w14:paraId="4657A819" w14:textId="77777777" w:rsidR="006E6577" w:rsidRPr="00AD4701" w:rsidRDefault="006E6577" w:rsidP="005111AB">
            <w:pPr>
              <w:autoSpaceDE w:val="0"/>
              <w:autoSpaceDN w:val="0"/>
              <w:adjustRightInd w:val="0"/>
              <w:spacing w:after="240"/>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olor w:val="auto"/>
              </w:rPr>
            </w:pPr>
            <w:r w:rsidRPr="00AD4701">
              <w:rPr>
                <w:rFonts w:ascii="Times New Roman" w:eastAsiaTheme="minorHAnsi" w:hAnsi="Times New Roman"/>
                <w:color w:val="auto"/>
              </w:rPr>
              <w:t>Недостатки</w:t>
            </w:r>
          </w:p>
        </w:tc>
      </w:tr>
      <w:tr w:rsidR="006E6577" w:rsidRPr="00AD4701" w14:paraId="3CF0ACC5" w14:textId="77777777" w:rsidTr="000816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1" w:type="dxa"/>
            <w:shd w:val="clear" w:color="auto" w:fill="auto"/>
          </w:tcPr>
          <w:p w14:paraId="31A7E3A4" w14:textId="77777777" w:rsidR="006E6577" w:rsidRPr="00AD4701" w:rsidRDefault="006E6577" w:rsidP="005111AB">
            <w:pPr>
              <w:autoSpaceDE w:val="0"/>
              <w:autoSpaceDN w:val="0"/>
              <w:adjustRightInd w:val="0"/>
              <w:spacing w:after="240"/>
              <w:jc w:val="both"/>
              <w:rPr>
                <w:rFonts w:ascii="Times New Roman" w:eastAsiaTheme="minorHAnsi" w:hAnsi="Times New Roman"/>
                <w:b w:val="0"/>
                <w:color w:val="auto"/>
              </w:rPr>
            </w:pPr>
            <w:r w:rsidRPr="00AD4701">
              <w:rPr>
                <w:rFonts w:ascii="Times New Roman" w:eastAsiaTheme="minorHAnsi" w:hAnsi="Times New Roman"/>
                <w:b w:val="0"/>
                <w:color w:val="auto"/>
              </w:rPr>
              <w:t>HPAL (выщелачивания под высоким давлением)</w:t>
            </w:r>
          </w:p>
        </w:tc>
        <w:tc>
          <w:tcPr>
            <w:cnfStyle w:val="000010000000" w:firstRow="0" w:lastRow="0" w:firstColumn="0" w:lastColumn="0" w:oddVBand="1" w:evenVBand="0" w:oddHBand="0" w:evenHBand="0" w:firstRowFirstColumn="0" w:firstRowLastColumn="0" w:lastRowFirstColumn="0" w:lastRowLastColumn="0"/>
            <w:tcW w:w="3130" w:type="dxa"/>
            <w:shd w:val="clear" w:color="auto" w:fill="auto"/>
          </w:tcPr>
          <w:p w14:paraId="10D4C639" w14:textId="77777777" w:rsidR="006E6577" w:rsidRPr="00AD4701" w:rsidRDefault="006E6577" w:rsidP="005111AB">
            <w:pPr>
              <w:autoSpaceDE w:val="0"/>
              <w:autoSpaceDN w:val="0"/>
              <w:adjustRightInd w:val="0"/>
              <w:ind w:left="275" w:hanging="275"/>
              <w:rPr>
                <w:rFonts w:ascii="Times New Roman" w:eastAsiaTheme="minorHAnsi" w:hAnsi="Times New Roman"/>
                <w:color w:val="auto"/>
              </w:rPr>
            </w:pPr>
            <w:r w:rsidRPr="00AD4701">
              <w:rPr>
                <w:rFonts w:ascii="Times New Roman" w:eastAsiaTheme="minorHAnsi" w:hAnsi="Times New Roman"/>
                <w:color w:val="auto"/>
              </w:rPr>
              <w:t></w:t>
            </w:r>
            <w:r w:rsidRPr="00AD4701">
              <w:rPr>
                <w:rFonts w:ascii="Times New Roman" w:eastAsiaTheme="minorHAnsi" w:hAnsi="Times New Roman"/>
                <w:color w:val="auto"/>
              </w:rPr>
              <w:tab/>
              <w:t>масштабность производства</w:t>
            </w:r>
          </w:p>
          <w:p w14:paraId="4DC542A9" w14:textId="77777777" w:rsidR="006E6577" w:rsidRPr="00AD4701" w:rsidRDefault="006E6577" w:rsidP="005111AB">
            <w:pPr>
              <w:autoSpaceDE w:val="0"/>
              <w:autoSpaceDN w:val="0"/>
              <w:adjustRightInd w:val="0"/>
              <w:ind w:left="275" w:hanging="275"/>
              <w:rPr>
                <w:rFonts w:ascii="Times New Roman" w:eastAsiaTheme="minorHAnsi" w:hAnsi="Times New Roman"/>
                <w:color w:val="auto"/>
              </w:rPr>
            </w:pPr>
            <w:r w:rsidRPr="00AD4701">
              <w:rPr>
                <w:rFonts w:ascii="Times New Roman" w:eastAsiaTheme="minorHAnsi" w:hAnsi="Times New Roman"/>
                <w:color w:val="auto"/>
              </w:rPr>
              <w:t></w:t>
            </w:r>
            <w:r w:rsidRPr="00AD4701">
              <w:rPr>
                <w:rFonts w:ascii="Times New Roman" w:eastAsiaTheme="minorHAnsi" w:hAnsi="Times New Roman"/>
                <w:color w:val="auto"/>
              </w:rPr>
              <w:tab/>
              <w:t>сепаративность извлечения металла</w:t>
            </w:r>
          </w:p>
        </w:tc>
        <w:tc>
          <w:tcPr>
            <w:tcW w:w="3008" w:type="dxa"/>
            <w:shd w:val="clear" w:color="auto" w:fill="auto"/>
          </w:tcPr>
          <w:p w14:paraId="239B31F3" w14:textId="77777777" w:rsidR="006E6577" w:rsidRPr="00AD4701" w:rsidRDefault="006E6577" w:rsidP="005111AB">
            <w:pPr>
              <w:autoSpaceDE w:val="0"/>
              <w:autoSpaceDN w:val="0"/>
              <w:adjustRightInd w:val="0"/>
              <w:ind w:left="317" w:hanging="317"/>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rPr>
            </w:pPr>
            <w:r w:rsidRPr="00AD4701">
              <w:rPr>
                <w:rFonts w:ascii="Times New Roman" w:eastAsiaTheme="minorHAnsi" w:hAnsi="Times New Roman"/>
                <w:color w:val="auto"/>
              </w:rPr>
              <w:t></w:t>
            </w:r>
            <w:r w:rsidRPr="00AD4701">
              <w:rPr>
                <w:rFonts w:ascii="Times New Roman" w:eastAsiaTheme="minorHAnsi" w:hAnsi="Times New Roman"/>
                <w:color w:val="auto"/>
              </w:rPr>
              <w:tab/>
              <w:t>высокая капиталоемкость</w:t>
            </w:r>
          </w:p>
          <w:p w14:paraId="13D807FA" w14:textId="77777777" w:rsidR="006E6577" w:rsidRPr="00AD4701" w:rsidRDefault="006E6577" w:rsidP="005111AB">
            <w:pPr>
              <w:autoSpaceDE w:val="0"/>
              <w:autoSpaceDN w:val="0"/>
              <w:adjustRightInd w:val="0"/>
              <w:ind w:left="317" w:hanging="317"/>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rPr>
            </w:pPr>
            <w:r w:rsidRPr="00AD4701">
              <w:rPr>
                <w:rFonts w:ascii="Times New Roman" w:eastAsiaTheme="minorHAnsi" w:hAnsi="Times New Roman"/>
                <w:color w:val="auto"/>
              </w:rPr>
              <w:t></w:t>
            </w:r>
            <w:r w:rsidRPr="00AD4701">
              <w:rPr>
                <w:rFonts w:ascii="Times New Roman" w:eastAsiaTheme="minorHAnsi" w:hAnsi="Times New Roman"/>
                <w:color w:val="auto"/>
              </w:rPr>
              <w:tab/>
              <w:t>применение большого количества кислоты</w:t>
            </w:r>
          </w:p>
          <w:p w14:paraId="61B6CD59" w14:textId="77777777" w:rsidR="006E6577" w:rsidRPr="00AD4701" w:rsidRDefault="006E6577" w:rsidP="005111AB">
            <w:pPr>
              <w:autoSpaceDE w:val="0"/>
              <w:autoSpaceDN w:val="0"/>
              <w:adjustRightInd w:val="0"/>
              <w:ind w:left="317" w:hanging="317"/>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rPr>
            </w:pPr>
            <w:r w:rsidRPr="00AD4701">
              <w:rPr>
                <w:rFonts w:ascii="Times New Roman" w:eastAsiaTheme="minorHAnsi" w:hAnsi="Times New Roman"/>
                <w:color w:val="auto"/>
              </w:rPr>
              <w:t></w:t>
            </w:r>
            <w:r w:rsidRPr="00AD4701">
              <w:rPr>
                <w:rFonts w:ascii="Times New Roman" w:eastAsiaTheme="minorHAnsi" w:hAnsi="Times New Roman"/>
                <w:color w:val="auto"/>
              </w:rPr>
              <w:tab/>
              <w:t>технологические сбои</w:t>
            </w:r>
          </w:p>
        </w:tc>
      </w:tr>
      <w:tr w:rsidR="006E6577" w:rsidRPr="00AD4701" w14:paraId="5973E5B1" w14:textId="77777777" w:rsidTr="000816A5">
        <w:trPr>
          <w:jc w:val="center"/>
        </w:trPr>
        <w:tc>
          <w:tcPr>
            <w:cnfStyle w:val="001000000000" w:firstRow="0" w:lastRow="0" w:firstColumn="1" w:lastColumn="0" w:oddVBand="0" w:evenVBand="0" w:oddHBand="0" w:evenHBand="0" w:firstRowFirstColumn="0" w:firstRowLastColumn="0" w:lastRowFirstColumn="0" w:lastRowLastColumn="0"/>
            <w:tcW w:w="3211" w:type="dxa"/>
            <w:shd w:val="clear" w:color="auto" w:fill="auto"/>
          </w:tcPr>
          <w:p w14:paraId="7820C872" w14:textId="03F9CF65" w:rsidR="006E6577" w:rsidRPr="00AD4701" w:rsidRDefault="00433506" w:rsidP="005111AB">
            <w:pPr>
              <w:autoSpaceDE w:val="0"/>
              <w:autoSpaceDN w:val="0"/>
              <w:adjustRightInd w:val="0"/>
              <w:spacing w:after="240"/>
              <w:jc w:val="both"/>
              <w:rPr>
                <w:rFonts w:ascii="Times New Roman" w:eastAsiaTheme="minorHAnsi" w:hAnsi="Times New Roman"/>
                <w:b w:val="0"/>
                <w:color w:val="auto"/>
              </w:rPr>
            </w:pPr>
            <w:r w:rsidRPr="00AD4701">
              <w:rPr>
                <w:rFonts w:ascii="Times New Roman" w:eastAsiaTheme="minorHAnsi" w:hAnsi="Times New Roman"/>
                <w:b w:val="0"/>
                <w:color w:val="auto"/>
              </w:rPr>
              <w:t xml:space="preserve">RKEF (вращающаяся электрическая </w:t>
            </w:r>
            <w:r w:rsidR="006E6577" w:rsidRPr="00AD4701">
              <w:rPr>
                <w:rFonts w:ascii="Times New Roman" w:eastAsiaTheme="minorHAnsi" w:hAnsi="Times New Roman"/>
                <w:b w:val="0"/>
                <w:color w:val="auto"/>
              </w:rPr>
              <w:t>печь)</w:t>
            </w:r>
          </w:p>
        </w:tc>
        <w:tc>
          <w:tcPr>
            <w:cnfStyle w:val="000010000000" w:firstRow="0" w:lastRow="0" w:firstColumn="0" w:lastColumn="0" w:oddVBand="1" w:evenVBand="0" w:oddHBand="0" w:evenHBand="0" w:firstRowFirstColumn="0" w:firstRowLastColumn="0" w:lastRowFirstColumn="0" w:lastRowLastColumn="0"/>
            <w:tcW w:w="3130" w:type="dxa"/>
            <w:shd w:val="clear" w:color="auto" w:fill="auto"/>
          </w:tcPr>
          <w:p w14:paraId="1CB6B72D" w14:textId="77777777" w:rsidR="006E6577" w:rsidRPr="00AD4701" w:rsidRDefault="006E6577" w:rsidP="005111AB">
            <w:pPr>
              <w:autoSpaceDE w:val="0"/>
              <w:autoSpaceDN w:val="0"/>
              <w:adjustRightInd w:val="0"/>
              <w:ind w:left="275" w:hanging="275"/>
              <w:rPr>
                <w:rFonts w:ascii="Times New Roman" w:eastAsiaTheme="minorHAnsi" w:hAnsi="Times New Roman"/>
                <w:color w:val="auto"/>
              </w:rPr>
            </w:pPr>
            <w:r w:rsidRPr="00AD4701">
              <w:rPr>
                <w:rFonts w:ascii="Times New Roman" w:eastAsiaTheme="minorHAnsi" w:hAnsi="Times New Roman"/>
                <w:color w:val="auto"/>
              </w:rPr>
              <w:t></w:t>
            </w:r>
            <w:r w:rsidRPr="00AD4701">
              <w:rPr>
                <w:rFonts w:ascii="Times New Roman" w:eastAsiaTheme="minorHAnsi" w:hAnsi="Times New Roman"/>
                <w:color w:val="auto"/>
              </w:rPr>
              <w:tab/>
              <w:t>масштабность производства</w:t>
            </w:r>
          </w:p>
          <w:p w14:paraId="289DF345" w14:textId="77777777" w:rsidR="006E6577" w:rsidRPr="00AD4701" w:rsidRDefault="006E6577" w:rsidP="005111AB">
            <w:pPr>
              <w:autoSpaceDE w:val="0"/>
              <w:autoSpaceDN w:val="0"/>
              <w:adjustRightInd w:val="0"/>
              <w:ind w:left="275" w:hanging="275"/>
              <w:rPr>
                <w:rFonts w:ascii="Times New Roman" w:eastAsiaTheme="minorHAnsi" w:hAnsi="Times New Roman"/>
                <w:color w:val="auto"/>
              </w:rPr>
            </w:pPr>
            <w:r w:rsidRPr="00AD4701">
              <w:rPr>
                <w:rFonts w:ascii="Times New Roman" w:eastAsiaTheme="minorHAnsi" w:hAnsi="Times New Roman"/>
                <w:color w:val="auto"/>
              </w:rPr>
              <w:t></w:t>
            </w:r>
            <w:r w:rsidRPr="00AD4701">
              <w:rPr>
                <w:rFonts w:ascii="Times New Roman" w:eastAsiaTheme="minorHAnsi" w:hAnsi="Times New Roman"/>
                <w:color w:val="auto"/>
              </w:rPr>
              <w:tab/>
              <w:t>апробированные промышленные масштабы</w:t>
            </w:r>
          </w:p>
        </w:tc>
        <w:tc>
          <w:tcPr>
            <w:tcW w:w="3008" w:type="dxa"/>
            <w:shd w:val="clear" w:color="auto" w:fill="auto"/>
          </w:tcPr>
          <w:p w14:paraId="4E8A6134" w14:textId="77777777" w:rsidR="006E6577" w:rsidRPr="00AD4701" w:rsidRDefault="006E6577" w:rsidP="005111AB">
            <w:pPr>
              <w:autoSpaceDE w:val="0"/>
              <w:autoSpaceDN w:val="0"/>
              <w:adjustRightInd w:val="0"/>
              <w:ind w:left="320" w:hanging="32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rPr>
            </w:pPr>
            <w:r w:rsidRPr="00AD4701">
              <w:rPr>
                <w:rFonts w:ascii="Times New Roman" w:eastAsiaTheme="minorHAnsi" w:hAnsi="Times New Roman"/>
                <w:color w:val="auto"/>
              </w:rPr>
              <w:t></w:t>
            </w:r>
            <w:r w:rsidRPr="00AD4701">
              <w:rPr>
                <w:rFonts w:ascii="Times New Roman" w:eastAsiaTheme="minorHAnsi" w:hAnsi="Times New Roman"/>
                <w:color w:val="auto"/>
              </w:rPr>
              <w:tab/>
              <w:t>потенциальные</w:t>
            </w:r>
          </w:p>
          <w:p w14:paraId="2DBFD824" w14:textId="77777777" w:rsidR="006E6577" w:rsidRPr="00AD4701" w:rsidRDefault="006E6577" w:rsidP="00FD45D9">
            <w:pPr>
              <w:autoSpaceDE w:val="0"/>
              <w:autoSpaceDN w:val="0"/>
              <w:adjustRightInd w:val="0"/>
              <w:ind w:left="32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rPr>
            </w:pPr>
            <w:r w:rsidRPr="00AD4701">
              <w:rPr>
                <w:rFonts w:ascii="Times New Roman" w:eastAsiaTheme="minorHAnsi" w:hAnsi="Times New Roman"/>
                <w:color w:val="auto"/>
              </w:rPr>
              <w:t xml:space="preserve">проблемы с переработкой и обработкой мелких фракций руды </w:t>
            </w:r>
          </w:p>
          <w:p w14:paraId="33D3A529" w14:textId="77777777" w:rsidR="006E6577" w:rsidRPr="00AD4701" w:rsidRDefault="006E6577" w:rsidP="005111AB">
            <w:pPr>
              <w:autoSpaceDE w:val="0"/>
              <w:autoSpaceDN w:val="0"/>
              <w:adjustRightInd w:val="0"/>
              <w:ind w:left="320" w:hanging="32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rPr>
            </w:pPr>
            <w:r w:rsidRPr="00AD4701">
              <w:rPr>
                <w:rFonts w:ascii="Times New Roman" w:eastAsiaTheme="minorHAnsi" w:hAnsi="Times New Roman"/>
                <w:color w:val="auto"/>
              </w:rPr>
              <w:t></w:t>
            </w:r>
            <w:r w:rsidRPr="00AD4701">
              <w:rPr>
                <w:rFonts w:ascii="Times New Roman" w:eastAsiaTheme="minorHAnsi" w:hAnsi="Times New Roman"/>
                <w:color w:val="auto"/>
              </w:rPr>
              <w:tab/>
              <w:t>строгие требования к охлаждению</w:t>
            </w:r>
          </w:p>
        </w:tc>
      </w:tr>
      <w:tr w:rsidR="006E6577" w:rsidRPr="00AD4701" w14:paraId="674A70B0" w14:textId="77777777" w:rsidTr="000816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1" w:type="dxa"/>
            <w:shd w:val="clear" w:color="auto" w:fill="auto"/>
          </w:tcPr>
          <w:p w14:paraId="4E3FA24C" w14:textId="77777777" w:rsidR="006E6577" w:rsidRPr="00AD4701" w:rsidRDefault="006E6577" w:rsidP="005111AB">
            <w:pPr>
              <w:autoSpaceDE w:val="0"/>
              <w:autoSpaceDN w:val="0"/>
              <w:adjustRightInd w:val="0"/>
              <w:spacing w:after="240"/>
              <w:jc w:val="both"/>
              <w:rPr>
                <w:rFonts w:ascii="Times New Roman" w:eastAsiaTheme="minorHAnsi" w:hAnsi="Times New Roman"/>
                <w:b w:val="0"/>
                <w:color w:val="auto"/>
              </w:rPr>
            </w:pPr>
            <w:r w:rsidRPr="00AD4701">
              <w:rPr>
                <w:rFonts w:ascii="Times New Roman" w:eastAsiaTheme="minorHAnsi" w:hAnsi="Times New Roman"/>
                <w:b w:val="0"/>
                <w:color w:val="auto"/>
              </w:rPr>
              <w:t>Технология Ванюкова (плавильная печь)</w:t>
            </w:r>
          </w:p>
        </w:tc>
        <w:tc>
          <w:tcPr>
            <w:cnfStyle w:val="000010000000" w:firstRow="0" w:lastRow="0" w:firstColumn="0" w:lastColumn="0" w:oddVBand="1" w:evenVBand="0" w:oddHBand="0" w:evenHBand="0" w:firstRowFirstColumn="0" w:firstRowLastColumn="0" w:lastRowFirstColumn="0" w:lastRowLastColumn="0"/>
            <w:tcW w:w="3130" w:type="dxa"/>
            <w:shd w:val="clear" w:color="auto" w:fill="auto"/>
          </w:tcPr>
          <w:p w14:paraId="7A422622" w14:textId="77777777" w:rsidR="006E6577" w:rsidRPr="00AD4701" w:rsidRDefault="006E6577" w:rsidP="005111AB">
            <w:pPr>
              <w:autoSpaceDE w:val="0"/>
              <w:autoSpaceDN w:val="0"/>
              <w:adjustRightInd w:val="0"/>
              <w:ind w:left="275" w:hanging="275"/>
              <w:rPr>
                <w:rFonts w:ascii="Times New Roman" w:eastAsiaTheme="minorHAnsi" w:hAnsi="Times New Roman"/>
                <w:color w:val="auto"/>
              </w:rPr>
            </w:pPr>
            <w:r w:rsidRPr="00AD4701">
              <w:rPr>
                <w:rFonts w:ascii="Times New Roman" w:eastAsiaTheme="minorHAnsi" w:hAnsi="Times New Roman"/>
                <w:color w:val="auto"/>
              </w:rPr>
              <w:t></w:t>
            </w:r>
            <w:r w:rsidRPr="00AD4701">
              <w:rPr>
                <w:rFonts w:ascii="Times New Roman" w:eastAsiaTheme="minorHAnsi" w:hAnsi="Times New Roman"/>
                <w:color w:val="auto"/>
              </w:rPr>
              <w:tab/>
              <w:t>рентабельная переработка бедных руд</w:t>
            </w:r>
          </w:p>
          <w:p w14:paraId="56BDCF1A" w14:textId="77777777" w:rsidR="006E6577" w:rsidRPr="00AD4701" w:rsidRDefault="006E6577" w:rsidP="005111AB">
            <w:pPr>
              <w:autoSpaceDE w:val="0"/>
              <w:autoSpaceDN w:val="0"/>
              <w:adjustRightInd w:val="0"/>
              <w:ind w:left="275" w:hanging="275"/>
              <w:rPr>
                <w:rFonts w:ascii="Times New Roman" w:eastAsiaTheme="minorHAnsi" w:hAnsi="Times New Roman"/>
                <w:color w:val="auto"/>
              </w:rPr>
            </w:pPr>
            <w:r w:rsidRPr="00AD4701">
              <w:rPr>
                <w:rFonts w:ascii="Times New Roman" w:eastAsiaTheme="minorHAnsi" w:hAnsi="Times New Roman"/>
                <w:color w:val="auto"/>
              </w:rPr>
              <w:t></w:t>
            </w:r>
            <w:r w:rsidRPr="00AD4701">
              <w:rPr>
                <w:rFonts w:ascii="Times New Roman" w:eastAsiaTheme="minorHAnsi" w:hAnsi="Times New Roman"/>
                <w:color w:val="auto"/>
              </w:rPr>
              <w:tab/>
              <w:t>апробированные промышленные масштабы</w:t>
            </w:r>
          </w:p>
          <w:p w14:paraId="4ABEEFE3" w14:textId="77777777" w:rsidR="006E6577" w:rsidRPr="00AD4701" w:rsidRDefault="006E6577" w:rsidP="005111AB">
            <w:pPr>
              <w:autoSpaceDE w:val="0"/>
              <w:autoSpaceDN w:val="0"/>
              <w:adjustRightInd w:val="0"/>
              <w:ind w:left="259" w:hanging="259"/>
              <w:rPr>
                <w:rFonts w:ascii="Times New Roman" w:eastAsiaTheme="minorHAnsi" w:hAnsi="Times New Roman"/>
                <w:color w:val="auto"/>
              </w:rPr>
            </w:pPr>
            <w:r w:rsidRPr="00AD4701">
              <w:rPr>
                <w:rFonts w:ascii="Times New Roman" w:eastAsiaTheme="minorHAnsi" w:hAnsi="Times New Roman"/>
                <w:color w:val="auto"/>
              </w:rPr>
              <w:t></w:t>
            </w:r>
            <w:r w:rsidRPr="00AD4701">
              <w:rPr>
                <w:rFonts w:ascii="Times New Roman" w:eastAsiaTheme="minorHAnsi" w:hAnsi="Times New Roman"/>
                <w:color w:val="auto"/>
              </w:rPr>
              <w:tab/>
              <w:t>низкая капиталоемкость</w:t>
            </w:r>
          </w:p>
        </w:tc>
        <w:tc>
          <w:tcPr>
            <w:tcW w:w="3008" w:type="dxa"/>
            <w:shd w:val="clear" w:color="auto" w:fill="auto"/>
          </w:tcPr>
          <w:p w14:paraId="1A05B055" w14:textId="77777777" w:rsidR="006E6577" w:rsidRPr="00AD4701" w:rsidRDefault="006E6577" w:rsidP="005111AB">
            <w:pPr>
              <w:autoSpaceDE w:val="0"/>
              <w:autoSpaceDN w:val="0"/>
              <w:adjustRightInd w:val="0"/>
              <w:ind w:left="355" w:hanging="355"/>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rPr>
            </w:pPr>
            <w:r w:rsidRPr="00AD4701">
              <w:rPr>
                <w:rFonts w:ascii="Times New Roman" w:eastAsiaTheme="minorHAnsi" w:hAnsi="Times New Roman"/>
                <w:color w:val="auto"/>
              </w:rPr>
              <w:t></w:t>
            </w:r>
            <w:r w:rsidRPr="00AD4701">
              <w:rPr>
                <w:rFonts w:ascii="Times New Roman" w:eastAsiaTheme="minorHAnsi" w:hAnsi="Times New Roman"/>
                <w:color w:val="auto"/>
              </w:rPr>
              <w:tab/>
              <w:t>экологическое воздействие и др.</w:t>
            </w:r>
          </w:p>
        </w:tc>
      </w:tr>
    </w:tbl>
    <w:p w14:paraId="6B388F7C" w14:textId="77777777" w:rsidR="006E6577" w:rsidRPr="00AD4701" w:rsidRDefault="006E6577" w:rsidP="006E6577">
      <w:pPr>
        <w:spacing w:after="0" w:line="240" w:lineRule="auto"/>
        <w:jc w:val="both"/>
        <w:rPr>
          <w:rFonts w:ascii="Times New Roman" w:eastAsia="Times New Roman" w:hAnsi="Times New Roman"/>
          <w:sz w:val="24"/>
          <w:szCs w:val="24"/>
          <w:lang w:eastAsia="ru-RU"/>
        </w:rPr>
      </w:pPr>
    </w:p>
    <w:p w14:paraId="404AE359" w14:textId="77777777" w:rsidR="005032C7" w:rsidRPr="00AD4701" w:rsidRDefault="005032C7" w:rsidP="005032C7">
      <w:pPr>
        <w:spacing w:after="0" w:line="240" w:lineRule="auto"/>
        <w:jc w:val="both"/>
        <w:rPr>
          <w:rFonts w:ascii="Times New Roman" w:hAnsi="Times New Roman"/>
          <w:sz w:val="24"/>
          <w:szCs w:val="24"/>
          <w:lang w:val="en-US"/>
        </w:rPr>
      </w:pPr>
    </w:p>
    <w:p w14:paraId="490FDE40" w14:textId="65CEB080" w:rsidR="006134FE" w:rsidRPr="00AD4701" w:rsidRDefault="00483A2D" w:rsidP="006134FE">
      <w:pPr>
        <w:pStyle w:val="3"/>
        <w:spacing w:before="0" w:beforeAutospacing="0" w:after="0" w:afterAutospacing="0"/>
        <w:rPr>
          <w:sz w:val="28"/>
        </w:rPr>
      </w:pPr>
      <w:bookmarkStart w:id="25" w:name="_Toc436917047"/>
      <w:r>
        <w:rPr>
          <w:sz w:val="28"/>
        </w:rPr>
        <w:t>7</w:t>
      </w:r>
      <w:r w:rsidR="00D0433D" w:rsidRPr="00AD4701">
        <w:rPr>
          <w:sz w:val="28"/>
        </w:rPr>
        <w:t xml:space="preserve">. </w:t>
      </w:r>
      <w:r w:rsidR="008A6D8B" w:rsidRPr="00AD4701">
        <w:rPr>
          <w:sz w:val="28"/>
        </w:rPr>
        <w:t>КАЗАХСТАН</w:t>
      </w:r>
      <w:r w:rsidR="00AD4701" w:rsidRPr="00AD4701">
        <w:rPr>
          <w:sz w:val="28"/>
        </w:rPr>
        <w:t>СКИЙ РЫНОК НИКЕЛЕВОЙ ПРОДУКЦИИ</w:t>
      </w:r>
      <w:r w:rsidR="002A493B">
        <w:rPr>
          <w:sz w:val="28"/>
        </w:rPr>
        <w:t xml:space="preserve"> - </w:t>
      </w:r>
      <w:r w:rsidR="002A493B" w:rsidRPr="002A493B">
        <w:rPr>
          <w:sz w:val="28"/>
        </w:rPr>
        <w:t>ВНУТРЕННЕЕ ПРОИЗВОДСТВО</w:t>
      </w:r>
      <w:bookmarkEnd w:id="25"/>
    </w:p>
    <w:p w14:paraId="140096D7" w14:textId="00CE26D4" w:rsidR="008A6D8B" w:rsidRPr="00AD4701" w:rsidRDefault="008A6D8B" w:rsidP="006134FE">
      <w:pPr>
        <w:pStyle w:val="3"/>
        <w:spacing w:before="0" w:beforeAutospacing="0" w:after="0" w:afterAutospacing="0"/>
        <w:rPr>
          <w:sz w:val="28"/>
        </w:rPr>
      </w:pPr>
      <w:r w:rsidRPr="00AD4701">
        <w:rPr>
          <w:sz w:val="28"/>
        </w:rPr>
        <w:t xml:space="preserve"> </w:t>
      </w:r>
    </w:p>
    <w:p w14:paraId="75A770D9" w14:textId="11948BB5" w:rsidR="008A6D8B" w:rsidRPr="00AD4701" w:rsidRDefault="00483A2D" w:rsidP="00E14634">
      <w:pPr>
        <w:pStyle w:val="3"/>
        <w:spacing w:before="0" w:beforeAutospacing="0" w:after="0" w:afterAutospacing="0"/>
        <w:jc w:val="both"/>
        <w:rPr>
          <w:sz w:val="28"/>
        </w:rPr>
      </w:pPr>
      <w:bookmarkStart w:id="26" w:name="_Toc436917048"/>
      <w:r>
        <w:rPr>
          <w:sz w:val="28"/>
        </w:rPr>
        <w:t>7</w:t>
      </w:r>
      <w:r w:rsidR="00D0433D" w:rsidRPr="00AD4701">
        <w:rPr>
          <w:sz w:val="28"/>
        </w:rPr>
        <w:t xml:space="preserve">.1. </w:t>
      </w:r>
      <w:r w:rsidR="008A6D8B" w:rsidRPr="00AD4701">
        <w:rPr>
          <w:sz w:val="28"/>
        </w:rPr>
        <w:t>Месторождения никельсодержащих руд в Казахстане</w:t>
      </w:r>
      <w:bookmarkEnd w:id="26"/>
    </w:p>
    <w:p w14:paraId="33A11E42" w14:textId="6DF0C09B" w:rsidR="008A6D8B" w:rsidRPr="00AD4701" w:rsidRDefault="008A6D8B" w:rsidP="008A6D8B">
      <w:pPr>
        <w:spacing w:after="0" w:line="240" w:lineRule="auto"/>
        <w:jc w:val="both"/>
        <w:rPr>
          <w:rFonts w:ascii="Times New Roman" w:hAnsi="Times New Roman"/>
          <w:sz w:val="24"/>
          <w:szCs w:val="24"/>
        </w:rPr>
      </w:pPr>
      <w:r w:rsidRPr="00AD4701">
        <w:rPr>
          <w:rFonts w:ascii="Times New Roman" w:hAnsi="Times New Roman"/>
          <w:sz w:val="24"/>
          <w:szCs w:val="24"/>
        </w:rPr>
        <w:t>Казахстан имеет значительные минеральные ресурсы, в которых сосредоточено</w:t>
      </w:r>
      <w:r w:rsidR="009474C8" w:rsidRPr="00AD4701">
        <w:rPr>
          <w:rFonts w:ascii="Times New Roman" w:hAnsi="Times New Roman"/>
          <w:sz w:val="24"/>
          <w:szCs w:val="24"/>
        </w:rPr>
        <w:t xml:space="preserve"> порядка</w:t>
      </w:r>
      <w:r w:rsidRPr="00AD4701">
        <w:rPr>
          <w:rFonts w:ascii="Times New Roman" w:hAnsi="Times New Roman"/>
          <w:sz w:val="24"/>
          <w:szCs w:val="24"/>
        </w:rPr>
        <w:t xml:space="preserve"> 1,5 млн тонн никеля (1,4 - 2% от общемировых запасов) и 100 тыс. тонн кобальта (1,4% от </w:t>
      </w:r>
      <w:r w:rsidRPr="00AD4701">
        <w:rPr>
          <w:rFonts w:ascii="Times New Roman" w:hAnsi="Times New Roman"/>
          <w:sz w:val="24"/>
          <w:szCs w:val="24"/>
        </w:rPr>
        <w:lastRenderedPageBreak/>
        <w:t xml:space="preserve">общемировых запасов). Практически 100% никеля и кобальта находится в оксидно-силикатных никель-кобальтовых (латеритных) рудах со средним содержанием никеля 0,9 - 1,01% и кобальта 0,05 - 0,06%. </w:t>
      </w:r>
      <w:r w:rsidR="009474C8" w:rsidRPr="00AD4701">
        <w:rPr>
          <w:rFonts w:ascii="Times New Roman" w:hAnsi="Times New Roman"/>
          <w:sz w:val="24"/>
          <w:szCs w:val="24"/>
        </w:rPr>
        <w:t>По содер</w:t>
      </w:r>
      <w:r w:rsidR="00A07DE4" w:rsidRPr="00AD4701">
        <w:rPr>
          <w:rFonts w:ascii="Times New Roman" w:hAnsi="Times New Roman"/>
          <w:sz w:val="24"/>
          <w:szCs w:val="24"/>
        </w:rPr>
        <w:t xml:space="preserve">жанию никеля в руде Казахстан </w:t>
      </w:r>
      <w:r w:rsidR="009474C8" w:rsidRPr="00AD4701">
        <w:rPr>
          <w:rFonts w:ascii="Times New Roman" w:hAnsi="Times New Roman"/>
          <w:sz w:val="24"/>
          <w:szCs w:val="24"/>
        </w:rPr>
        <w:t xml:space="preserve">значительно уступает основным </w:t>
      </w:r>
      <w:r w:rsidR="00A07DE4" w:rsidRPr="00AD4701">
        <w:rPr>
          <w:rFonts w:ascii="Times New Roman" w:hAnsi="Times New Roman"/>
          <w:sz w:val="24"/>
          <w:szCs w:val="24"/>
        </w:rPr>
        <w:t>странам, имеющим значительные запасы никеля</w:t>
      </w:r>
      <w:r w:rsidR="009474C8" w:rsidRPr="00AD4701">
        <w:rPr>
          <w:rFonts w:ascii="Times New Roman" w:hAnsi="Times New Roman"/>
          <w:sz w:val="24"/>
          <w:szCs w:val="24"/>
        </w:rPr>
        <w:t>.</w:t>
      </w:r>
    </w:p>
    <w:p w14:paraId="47129355" w14:textId="77777777" w:rsidR="00762CE9" w:rsidRPr="00AD4701" w:rsidRDefault="00762CE9" w:rsidP="008A6D8B">
      <w:pPr>
        <w:spacing w:after="0" w:line="240" w:lineRule="auto"/>
        <w:jc w:val="both"/>
        <w:rPr>
          <w:rFonts w:ascii="Times New Roman" w:hAnsi="Times New Roman"/>
          <w:sz w:val="24"/>
          <w:szCs w:val="24"/>
        </w:rPr>
      </w:pPr>
    </w:p>
    <w:p w14:paraId="2EAAF70D" w14:textId="77777777" w:rsidR="008A6D8B" w:rsidRPr="00AD4701" w:rsidRDefault="008A6D8B" w:rsidP="008A6D8B">
      <w:pPr>
        <w:spacing w:after="0" w:line="240" w:lineRule="auto"/>
        <w:jc w:val="both"/>
        <w:rPr>
          <w:rFonts w:ascii="Times New Roman" w:hAnsi="Times New Roman"/>
          <w:sz w:val="24"/>
          <w:szCs w:val="24"/>
        </w:rPr>
      </w:pPr>
      <w:r w:rsidRPr="00AD4701">
        <w:rPr>
          <w:rFonts w:ascii="Times New Roman" w:hAnsi="Times New Roman"/>
          <w:sz w:val="24"/>
          <w:szCs w:val="24"/>
        </w:rPr>
        <w:t xml:space="preserve">По данным Государственного научно-производственного объединения промышленной экологии «Казмеханобр», суммарные запасы никеля в балансовых запасах составляют 1 839,77 тыс. тонн и 983,13 тыс. тонн в забалансовых запасах. С учетом балансовых и забалансовых запасов количество никеля в Казахстане составляет 2 822,9 тыс. тонн, а кобальта 146,97 тыс. тонн. </w:t>
      </w:r>
      <w:r w:rsidRPr="00AD4701">
        <w:rPr>
          <w:rFonts w:ascii="Times New Roman" w:eastAsia="Times New Roman" w:hAnsi="Times New Roman"/>
          <w:sz w:val="24"/>
          <w:szCs w:val="24"/>
          <w:lang w:eastAsia="ru-RU"/>
        </w:rPr>
        <w:t xml:space="preserve">Глубина залегания рудных тел изменяется от 0,3 до 45 м. </w:t>
      </w:r>
      <w:r w:rsidRPr="00AD4701">
        <w:rPr>
          <w:rFonts w:ascii="Times New Roman" w:hAnsi="Times New Roman"/>
          <w:sz w:val="24"/>
          <w:szCs w:val="24"/>
        </w:rPr>
        <w:t>Общие запасы никеля в Казахстане можно оценивать на уровне 3 - 3,2 млн тонн, кобальта на уровне 160 - 170 тыс. тонн.</w:t>
      </w:r>
    </w:p>
    <w:p w14:paraId="54B66B56" w14:textId="77777777" w:rsidR="006134FE" w:rsidRPr="00AD4701" w:rsidRDefault="006134FE" w:rsidP="008A6D8B">
      <w:pPr>
        <w:spacing w:after="0" w:line="240" w:lineRule="auto"/>
        <w:jc w:val="both"/>
        <w:rPr>
          <w:rFonts w:ascii="Times New Roman" w:hAnsi="Times New Roman"/>
          <w:sz w:val="24"/>
          <w:szCs w:val="24"/>
        </w:rPr>
      </w:pPr>
    </w:p>
    <w:p w14:paraId="4533CA13" w14:textId="48AAFFD3" w:rsidR="00E7430C" w:rsidRPr="00AD4701" w:rsidRDefault="006134FE" w:rsidP="00E7430C">
      <w:pPr>
        <w:spacing w:after="0" w:line="240" w:lineRule="auto"/>
        <w:jc w:val="center"/>
        <w:rPr>
          <w:rFonts w:ascii="Times New Roman" w:eastAsia="Times New Roman" w:hAnsi="Times New Roman"/>
          <w:sz w:val="28"/>
          <w:szCs w:val="24"/>
          <w:lang w:eastAsia="ru-RU"/>
        </w:rPr>
      </w:pPr>
      <w:r w:rsidRPr="00AD4701">
        <w:rPr>
          <w:rFonts w:ascii="Times New Roman" w:eastAsia="Times New Roman" w:hAnsi="Times New Roman"/>
          <w:b/>
          <w:sz w:val="24"/>
          <w:szCs w:val="24"/>
          <w:lang w:eastAsia="ru-RU"/>
        </w:rPr>
        <w:t xml:space="preserve">Рисунок </w:t>
      </w:r>
      <w:r w:rsidR="00994790">
        <w:rPr>
          <w:rFonts w:ascii="Times New Roman" w:eastAsia="Times New Roman" w:hAnsi="Times New Roman"/>
          <w:b/>
          <w:sz w:val="24"/>
          <w:szCs w:val="24"/>
          <w:lang w:eastAsia="ru-RU"/>
        </w:rPr>
        <w:t>39</w:t>
      </w:r>
      <w:r w:rsidR="00E7430C" w:rsidRPr="00AD4701">
        <w:rPr>
          <w:rFonts w:ascii="Times New Roman" w:eastAsia="Times New Roman" w:hAnsi="Times New Roman"/>
          <w:b/>
          <w:sz w:val="24"/>
          <w:szCs w:val="24"/>
          <w:lang w:eastAsia="ru-RU"/>
        </w:rPr>
        <w:t>. Основные регионы размещения никельсодержащих руд в Казахстане</w:t>
      </w:r>
    </w:p>
    <w:p w14:paraId="6EDC0E25" w14:textId="77777777" w:rsidR="008A6D8B" w:rsidRPr="00AD4701" w:rsidRDefault="008A6D8B" w:rsidP="008A6D8B">
      <w:pPr>
        <w:spacing w:after="0" w:line="240" w:lineRule="auto"/>
        <w:jc w:val="both"/>
        <w:rPr>
          <w:rFonts w:ascii="Times New Roman" w:hAnsi="Times New Roman"/>
          <w:sz w:val="24"/>
          <w:szCs w:val="24"/>
        </w:rPr>
      </w:pPr>
    </w:p>
    <w:p w14:paraId="0B179A14" w14:textId="77777777" w:rsidR="008A6D8B" w:rsidRPr="00AD4701" w:rsidRDefault="008A6D8B" w:rsidP="008A6D8B">
      <w:pPr>
        <w:spacing w:after="0" w:line="240" w:lineRule="auto"/>
        <w:jc w:val="center"/>
        <w:rPr>
          <w:rFonts w:ascii="Times New Roman" w:hAnsi="Times New Roman"/>
          <w:noProof/>
          <w:sz w:val="24"/>
          <w:szCs w:val="24"/>
          <w:lang w:eastAsia="ru-RU"/>
        </w:rPr>
      </w:pPr>
      <w:r w:rsidRPr="00AD4701">
        <w:rPr>
          <w:rFonts w:ascii="Times New Roman" w:hAnsi="Times New Roman"/>
          <w:noProof/>
          <w:sz w:val="24"/>
          <w:szCs w:val="24"/>
          <w:lang w:eastAsia="ru-RU"/>
        </w:rPr>
        <w:drawing>
          <wp:inline distT="0" distB="0" distL="0" distR="0" wp14:anchorId="7786D0EF" wp14:editId="0A0A5B69">
            <wp:extent cx="6318781" cy="3519170"/>
            <wp:effectExtent l="0" t="0" r="6350" b="508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327274" cy="3523900"/>
                    </a:xfrm>
                    <a:prstGeom prst="rect">
                      <a:avLst/>
                    </a:prstGeom>
                    <a:noFill/>
                  </pic:spPr>
                </pic:pic>
              </a:graphicData>
            </a:graphic>
          </wp:inline>
        </w:drawing>
      </w:r>
    </w:p>
    <w:p w14:paraId="237EB5D4" w14:textId="77777777" w:rsidR="008A6D8B" w:rsidRPr="00AD4701" w:rsidRDefault="008A6D8B" w:rsidP="00E7430C">
      <w:pPr>
        <w:spacing w:after="0" w:line="240" w:lineRule="auto"/>
        <w:jc w:val="both"/>
        <w:rPr>
          <w:rFonts w:ascii="Times New Roman" w:eastAsia="Times New Roman" w:hAnsi="Times New Roman"/>
          <w:i/>
          <w:sz w:val="20"/>
          <w:szCs w:val="20"/>
          <w:lang w:eastAsia="ru-RU"/>
        </w:rPr>
      </w:pPr>
      <w:r w:rsidRPr="00AD4701">
        <w:rPr>
          <w:rFonts w:ascii="Times New Roman" w:eastAsia="Times New Roman" w:hAnsi="Times New Roman"/>
          <w:i/>
          <w:sz w:val="20"/>
          <w:szCs w:val="20"/>
          <w:lang w:eastAsia="ru-RU"/>
        </w:rPr>
        <w:t>Источник: Комитет геологии и недропользования Министерства по инвестициям и развитию, АО «Тау-Кен Самрук»</w:t>
      </w:r>
    </w:p>
    <w:p w14:paraId="4F124135" w14:textId="77777777" w:rsidR="008A6D8B" w:rsidRPr="00AD4701" w:rsidRDefault="008A6D8B" w:rsidP="008A6D8B">
      <w:pPr>
        <w:spacing w:after="0" w:line="240" w:lineRule="auto"/>
        <w:jc w:val="both"/>
        <w:rPr>
          <w:rFonts w:ascii="Times New Roman" w:eastAsia="Times New Roman" w:hAnsi="Times New Roman"/>
          <w:b/>
          <w:sz w:val="24"/>
          <w:szCs w:val="24"/>
          <w:lang w:eastAsia="ru-RU"/>
        </w:rPr>
      </w:pPr>
    </w:p>
    <w:p w14:paraId="18EC518B" w14:textId="1F081B97" w:rsidR="008A6D8B" w:rsidRPr="00AD4701" w:rsidRDefault="008A6D8B" w:rsidP="00094CBB">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Залежи никелевых руд сосредоточены в северных районах Казахстана и</w:t>
      </w:r>
      <w:r w:rsidR="00B56E85" w:rsidRPr="00AD4701">
        <w:rPr>
          <w:rFonts w:ascii="Times New Roman" w:eastAsia="Times New Roman" w:hAnsi="Times New Roman"/>
          <w:sz w:val="24"/>
          <w:szCs w:val="24"/>
          <w:lang w:eastAsia="ru-RU"/>
        </w:rPr>
        <w:t>,</w:t>
      </w:r>
      <w:r w:rsidRPr="00AD4701">
        <w:rPr>
          <w:rFonts w:ascii="Times New Roman" w:eastAsia="Times New Roman" w:hAnsi="Times New Roman"/>
          <w:sz w:val="24"/>
          <w:szCs w:val="24"/>
          <w:lang w:eastAsia="ru-RU"/>
        </w:rPr>
        <w:t xml:space="preserve"> в основном</w:t>
      </w:r>
      <w:r w:rsidR="00B56E85" w:rsidRPr="00AD4701">
        <w:rPr>
          <w:rFonts w:ascii="Times New Roman" w:eastAsia="Times New Roman" w:hAnsi="Times New Roman"/>
          <w:sz w:val="24"/>
          <w:szCs w:val="24"/>
          <w:lang w:eastAsia="ru-RU"/>
        </w:rPr>
        <w:t>,</w:t>
      </w:r>
      <w:r w:rsidRPr="00AD4701">
        <w:rPr>
          <w:rFonts w:ascii="Times New Roman" w:eastAsia="Times New Roman" w:hAnsi="Times New Roman"/>
          <w:sz w:val="24"/>
          <w:szCs w:val="24"/>
          <w:lang w:eastAsia="ru-RU"/>
        </w:rPr>
        <w:t xml:space="preserve"> сконцентрированы на Бугеткольском (Актюбинская область), Горностаевском (Восточно-Казахстанская область) месторождениях, а также на Кемпирсайской (Актюбинская область) и Экибастуз-Шидертинской (Павлодарская область) группе месторождений</w:t>
      </w:r>
      <w:r w:rsidR="00094CBB" w:rsidRPr="00AD4701">
        <w:rPr>
          <w:rFonts w:ascii="Times New Roman" w:eastAsia="Times New Roman" w:hAnsi="Times New Roman"/>
          <w:sz w:val="24"/>
          <w:szCs w:val="24"/>
          <w:lang w:eastAsia="ru-RU"/>
        </w:rPr>
        <w:t xml:space="preserve"> (см. Рисунок 89).</w:t>
      </w:r>
    </w:p>
    <w:p w14:paraId="3E7163A2" w14:textId="77777777" w:rsidR="00094CBB" w:rsidRPr="00AD4701" w:rsidRDefault="00094CBB" w:rsidP="00094CBB">
      <w:pPr>
        <w:spacing w:after="0" w:line="240" w:lineRule="auto"/>
        <w:jc w:val="both"/>
        <w:rPr>
          <w:rFonts w:ascii="Times New Roman" w:eastAsia="Times New Roman" w:hAnsi="Times New Roman"/>
          <w:sz w:val="24"/>
          <w:szCs w:val="24"/>
          <w:lang w:eastAsia="ru-RU"/>
        </w:rPr>
      </w:pPr>
    </w:p>
    <w:p w14:paraId="3D010FF2" w14:textId="1AA75CD6" w:rsidR="0037603A" w:rsidRPr="00AD4701" w:rsidRDefault="008A6D8B" w:rsidP="008A6D8B">
      <w:pPr>
        <w:spacing w:after="0" w:line="240" w:lineRule="auto"/>
        <w:jc w:val="both"/>
        <w:rPr>
          <w:rFonts w:ascii="Times New Roman" w:hAnsi="Times New Roman"/>
          <w:sz w:val="24"/>
          <w:szCs w:val="24"/>
        </w:rPr>
      </w:pPr>
      <w:r w:rsidRPr="00AD4701">
        <w:rPr>
          <w:rFonts w:ascii="Times New Roman" w:eastAsia="Times New Roman" w:hAnsi="Times New Roman"/>
          <w:sz w:val="24"/>
          <w:szCs w:val="24"/>
          <w:lang w:eastAsia="ru-RU"/>
        </w:rPr>
        <w:t xml:space="preserve">В недрах месторождений Кимперсайской группы (39 проявлений) находится 12,8 млн тонн руды, с оценочным содержанием никеля 98,3 тыс. тонн и кобальта 4,5 тыс. тонн. Забалансовые залежи состоят из 4,137 млн тонн бедных и окисленных руд, в которых рассеяно до 20,5 тыс. тонн никеля и 1,2 тыс. тонн кобальта. </w:t>
      </w:r>
      <w:r w:rsidRPr="00AD4701">
        <w:rPr>
          <w:rFonts w:ascii="Times New Roman" w:hAnsi="Times New Roman"/>
          <w:sz w:val="24"/>
          <w:szCs w:val="24"/>
        </w:rPr>
        <w:t xml:space="preserve">В Милютинском и Горностаевском месторождениях содержится порядка 140,0 тыс. тонн никеля. Месторождении «Шевченковское» сосредоточено порядка 1 075,8 тыс. тонн никеля (см. Таблицу </w:t>
      </w:r>
      <w:r w:rsidR="00994790">
        <w:rPr>
          <w:rFonts w:ascii="Times New Roman" w:hAnsi="Times New Roman"/>
          <w:sz w:val="24"/>
          <w:szCs w:val="24"/>
        </w:rPr>
        <w:t>30</w:t>
      </w:r>
      <w:r w:rsidRPr="00AD4701">
        <w:rPr>
          <w:rFonts w:ascii="Times New Roman" w:hAnsi="Times New Roman"/>
          <w:sz w:val="24"/>
          <w:szCs w:val="24"/>
        </w:rPr>
        <w:t>).</w:t>
      </w:r>
    </w:p>
    <w:p w14:paraId="6CCD9792" w14:textId="77777777" w:rsidR="008A6D8B" w:rsidRPr="00AD4701" w:rsidRDefault="008A6D8B" w:rsidP="008A6D8B">
      <w:pPr>
        <w:spacing w:after="0" w:line="240" w:lineRule="auto"/>
        <w:jc w:val="both"/>
        <w:rPr>
          <w:rFonts w:ascii="Times New Roman" w:hAnsi="Times New Roman"/>
          <w:sz w:val="24"/>
          <w:szCs w:val="24"/>
        </w:rPr>
      </w:pPr>
      <w:r w:rsidRPr="00AD4701">
        <w:rPr>
          <w:rFonts w:ascii="Times New Roman" w:hAnsi="Times New Roman"/>
          <w:sz w:val="24"/>
          <w:szCs w:val="24"/>
        </w:rPr>
        <w:t xml:space="preserve"> </w:t>
      </w:r>
    </w:p>
    <w:p w14:paraId="263CA205" w14:textId="1F4F3CF6" w:rsidR="00C56992" w:rsidRPr="00AD4701" w:rsidRDefault="00C56992" w:rsidP="00C56992">
      <w:pPr>
        <w:spacing w:after="0" w:line="240" w:lineRule="auto"/>
        <w:jc w:val="center"/>
        <w:rPr>
          <w:rFonts w:ascii="Times New Roman" w:eastAsia="Times New Roman" w:hAnsi="Times New Roman"/>
          <w:sz w:val="28"/>
          <w:szCs w:val="24"/>
          <w:lang w:eastAsia="ru-RU"/>
        </w:rPr>
      </w:pPr>
      <w:r w:rsidRPr="00AD4701">
        <w:rPr>
          <w:rFonts w:ascii="Times New Roman" w:eastAsia="Times New Roman" w:hAnsi="Times New Roman"/>
          <w:b/>
          <w:sz w:val="24"/>
          <w:szCs w:val="24"/>
          <w:lang w:eastAsia="ru-RU"/>
        </w:rPr>
        <w:t xml:space="preserve">Рисунок </w:t>
      </w:r>
      <w:r w:rsidR="00994790">
        <w:rPr>
          <w:rFonts w:ascii="Times New Roman" w:eastAsia="Times New Roman" w:hAnsi="Times New Roman"/>
          <w:b/>
          <w:sz w:val="24"/>
          <w:szCs w:val="24"/>
          <w:lang w:eastAsia="ru-RU"/>
        </w:rPr>
        <w:t>40</w:t>
      </w:r>
      <w:r w:rsidRPr="00AD4701">
        <w:rPr>
          <w:rFonts w:ascii="Times New Roman" w:eastAsia="Times New Roman" w:hAnsi="Times New Roman"/>
          <w:b/>
          <w:sz w:val="24"/>
          <w:szCs w:val="24"/>
          <w:lang w:eastAsia="ru-RU"/>
        </w:rPr>
        <w:t>. Позиционирование никеля в структуре минерально-сырьевой базы Казахстана</w:t>
      </w:r>
    </w:p>
    <w:p w14:paraId="7F205588" w14:textId="77777777" w:rsidR="008A6D8B" w:rsidRPr="00AD4701" w:rsidRDefault="008A6D8B" w:rsidP="006134FE">
      <w:pPr>
        <w:spacing w:after="0" w:line="240" w:lineRule="auto"/>
        <w:jc w:val="center"/>
        <w:rPr>
          <w:rFonts w:ascii="Times New Roman" w:hAnsi="Times New Roman"/>
          <w:b/>
          <w:sz w:val="24"/>
          <w:szCs w:val="24"/>
        </w:rPr>
      </w:pPr>
      <w:r w:rsidRPr="00AD4701">
        <w:rPr>
          <w:rFonts w:ascii="Times New Roman" w:hAnsi="Times New Roman"/>
          <w:b/>
          <w:noProof/>
          <w:sz w:val="24"/>
          <w:szCs w:val="24"/>
          <w:lang w:eastAsia="ru-RU"/>
        </w:rPr>
        <w:lastRenderedPageBreak/>
        <w:drawing>
          <wp:inline distT="0" distB="0" distL="0" distR="0" wp14:anchorId="4A6184EA" wp14:editId="48DD3984">
            <wp:extent cx="5942964" cy="2794000"/>
            <wp:effectExtent l="0" t="0" r="1270" b="6350"/>
            <wp:docPr id="336" name="Picture 2" descr="C:\Documents and Settings\Koshkarbaeva_DK\Рабочий стол\d\к презентации\к презентации\диаграма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descr="C:\Documents and Settings\Koshkarbaeva_DK\Рабочий стол\d\к презентации\к презентации\диаграма3.JPG"/>
                    <pic:cNvPicPr>
                      <a:picLocks noGrp="1" noChangeAspect="1" noChangeArrowheads="1"/>
                    </pic:cNvPicPr>
                  </pic:nvPicPr>
                  <pic:blipFill>
                    <a:blip r:embed="rId53"/>
                    <a:srcRect/>
                    <a:stretch>
                      <a:fillRect/>
                    </a:stretch>
                  </pic:blipFill>
                  <pic:spPr>
                    <a:xfrm>
                      <a:off x="0" y="0"/>
                      <a:ext cx="5954819" cy="2799574"/>
                    </a:xfrm>
                    <a:prstGeom prst="rect">
                      <a:avLst/>
                    </a:prstGeom>
                  </pic:spPr>
                </pic:pic>
              </a:graphicData>
            </a:graphic>
          </wp:inline>
        </w:drawing>
      </w:r>
    </w:p>
    <w:p w14:paraId="167E39B2" w14:textId="77777777" w:rsidR="008A6D8B" w:rsidRPr="00AD4701" w:rsidRDefault="008A6D8B" w:rsidP="00C56992">
      <w:pPr>
        <w:spacing w:after="0" w:line="240" w:lineRule="auto"/>
        <w:jc w:val="both"/>
        <w:rPr>
          <w:rFonts w:ascii="Times New Roman" w:eastAsia="Times New Roman" w:hAnsi="Times New Roman"/>
          <w:i/>
          <w:sz w:val="20"/>
          <w:szCs w:val="20"/>
          <w:lang w:eastAsia="ru-RU"/>
        </w:rPr>
      </w:pPr>
      <w:r w:rsidRPr="00AD4701">
        <w:rPr>
          <w:rFonts w:ascii="Times New Roman" w:eastAsia="Times New Roman" w:hAnsi="Times New Roman"/>
          <w:i/>
          <w:sz w:val="20"/>
          <w:szCs w:val="20"/>
          <w:lang w:eastAsia="ru-RU"/>
        </w:rPr>
        <w:t>Источник: АО «Тау-Кен Самрук»</w:t>
      </w:r>
    </w:p>
    <w:p w14:paraId="03781BBD" w14:textId="77777777" w:rsidR="008A6D8B" w:rsidRPr="00AD4701" w:rsidRDefault="008A6D8B" w:rsidP="008A6D8B">
      <w:pPr>
        <w:spacing w:after="0" w:line="240" w:lineRule="auto"/>
        <w:rPr>
          <w:rFonts w:ascii="Times New Roman" w:hAnsi="Times New Roman"/>
          <w:b/>
          <w:sz w:val="24"/>
          <w:szCs w:val="24"/>
        </w:rPr>
      </w:pPr>
    </w:p>
    <w:p w14:paraId="31CCCC5F" w14:textId="3758E886" w:rsidR="008A6D8B" w:rsidRPr="00AD4701" w:rsidRDefault="008A6D8B" w:rsidP="008A6D8B">
      <w:pPr>
        <w:spacing w:after="0" w:line="240" w:lineRule="auto"/>
        <w:jc w:val="both"/>
        <w:rPr>
          <w:rFonts w:ascii="Times New Roman" w:hAnsi="Times New Roman"/>
          <w:sz w:val="24"/>
          <w:szCs w:val="24"/>
        </w:rPr>
      </w:pPr>
      <w:r w:rsidRPr="00AD4701">
        <w:rPr>
          <w:rFonts w:ascii="Times New Roman" w:hAnsi="Times New Roman"/>
          <w:sz w:val="24"/>
          <w:szCs w:val="24"/>
        </w:rPr>
        <w:t>В структуре минерально-сырьевой базы Казахстана никель занимает 8</w:t>
      </w:r>
      <w:r w:rsidR="00B56E85" w:rsidRPr="00AD4701">
        <w:rPr>
          <w:rFonts w:ascii="Times New Roman" w:hAnsi="Times New Roman"/>
          <w:sz w:val="24"/>
          <w:szCs w:val="24"/>
        </w:rPr>
        <w:t>-е</w:t>
      </w:r>
      <w:r w:rsidRPr="00AD4701">
        <w:rPr>
          <w:rFonts w:ascii="Times New Roman" w:hAnsi="Times New Roman"/>
          <w:sz w:val="24"/>
          <w:szCs w:val="24"/>
        </w:rPr>
        <w:t xml:space="preserve"> место по запасам среди основных полезных ископаемых (см. Рисунок </w:t>
      </w:r>
      <w:r w:rsidR="00994790">
        <w:rPr>
          <w:rFonts w:ascii="Times New Roman" w:hAnsi="Times New Roman"/>
          <w:sz w:val="24"/>
          <w:szCs w:val="24"/>
        </w:rPr>
        <w:t>4</w:t>
      </w:r>
      <w:r w:rsidR="006134FE" w:rsidRPr="00AD4701">
        <w:rPr>
          <w:rFonts w:ascii="Times New Roman" w:hAnsi="Times New Roman"/>
          <w:sz w:val="24"/>
          <w:szCs w:val="24"/>
        </w:rPr>
        <w:t>0</w:t>
      </w:r>
      <w:r w:rsidRPr="00AD4701">
        <w:rPr>
          <w:rFonts w:ascii="Times New Roman" w:hAnsi="Times New Roman"/>
          <w:sz w:val="24"/>
          <w:szCs w:val="24"/>
        </w:rPr>
        <w:t xml:space="preserve">). </w:t>
      </w:r>
      <w:r w:rsidR="00762CE9" w:rsidRPr="00AD4701">
        <w:rPr>
          <w:rFonts w:ascii="Times New Roman" w:hAnsi="Times New Roman"/>
          <w:sz w:val="24"/>
          <w:szCs w:val="24"/>
        </w:rPr>
        <w:t>При этом, из 14 проанализированных активных месторождений никелевых р</w:t>
      </w:r>
      <w:r w:rsidR="00051532" w:rsidRPr="00AD4701">
        <w:rPr>
          <w:rFonts w:ascii="Times New Roman" w:hAnsi="Times New Roman"/>
          <w:sz w:val="24"/>
          <w:szCs w:val="24"/>
        </w:rPr>
        <w:t>уд, только 80% балансовых запасов</w:t>
      </w:r>
      <w:r w:rsidR="00762CE9" w:rsidRPr="00AD4701">
        <w:rPr>
          <w:rFonts w:ascii="Times New Roman" w:hAnsi="Times New Roman"/>
          <w:sz w:val="24"/>
          <w:szCs w:val="24"/>
        </w:rPr>
        <w:t xml:space="preserve"> при их разработке могут обеспечить необходимую отдачу от инвестиций в современных экономических условиях (см. Рисунок </w:t>
      </w:r>
      <w:r w:rsidR="00994790">
        <w:rPr>
          <w:rFonts w:ascii="Times New Roman" w:hAnsi="Times New Roman"/>
          <w:sz w:val="24"/>
          <w:szCs w:val="24"/>
        </w:rPr>
        <w:t>4</w:t>
      </w:r>
      <w:r w:rsidR="006134FE" w:rsidRPr="00AD4701">
        <w:rPr>
          <w:rFonts w:ascii="Times New Roman" w:hAnsi="Times New Roman"/>
          <w:sz w:val="24"/>
          <w:szCs w:val="24"/>
        </w:rPr>
        <w:t>1</w:t>
      </w:r>
      <w:r w:rsidR="00762CE9" w:rsidRPr="00AD4701">
        <w:rPr>
          <w:rFonts w:ascii="Times New Roman" w:hAnsi="Times New Roman"/>
          <w:sz w:val="24"/>
          <w:szCs w:val="24"/>
        </w:rPr>
        <w:t>).</w:t>
      </w:r>
    </w:p>
    <w:p w14:paraId="18C92085" w14:textId="77777777" w:rsidR="00F44D7F" w:rsidRPr="00AD4701" w:rsidRDefault="00F44D7F" w:rsidP="00F44D7F">
      <w:pPr>
        <w:spacing w:after="0" w:line="240" w:lineRule="auto"/>
        <w:jc w:val="center"/>
        <w:rPr>
          <w:rFonts w:ascii="Times New Roman" w:eastAsia="Times New Roman" w:hAnsi="Times New Roman"/>
          <w:b/>
          <w:sz w:val="24"/>
          <w:szCs w:val="24"/>
          <w:lang w:eastAsia="ru-RU"/>
        </w:rPr>
      </w:pPr>
    </w:p>
    <w:p w14:paraId="76F15725" w14:textId="40E9D781" w:rsidR="00F44D7F" w:rsidRPr="00AD4701" w:rsidRDefault="00F44D7F" w:rsidP="00F44D7F">
      <w:pPr>
        <w:spacing w:after="0" w:line="240" w:lineRule="auto"/>
        <w:jc w:val="center"/>
        <w:rPr>
          <w:rFonts w:ascii="Times New Roman" w:eastAsia="Times New Roman" w:hAnsi="Times New Roman"/>
          <w:sz w:val="28"/>
          <w:szCs w:val="24"/>
          <w:lang w:eastAsia="ru-RU"/>
        </w:rPr>
      </w:pPr>
      <w:r w:rsidRPr="00AD4701">
        <w:rPr>
          <w:rFonts w:ascii="Times New Roman" w:eastAsia="Times New Roman" w:hAnsi="Times New Roman"/>
          <w:b/>
          <w:sz w:val="24"/>
          <w:szCs w:val="24"/>
          <w:lang w:eastAsia="ru-RU"/>
        </w:rPr>
        <w:t xml:space="preserve">Рисунок </w:t>
      </w:r>
      <w:r w:rsidR="00994790">
        <w:rPr>
          <w:rFonts w:ascii="Times New Roman" w:eastAsia="Times New Roman" w:hAnsi="Times New Roman"/>
          <w:b/>
          <w:sz w:val="24"/>
          <w:szCs w:val="24"/>
          <w:lang w:eastAsia="ru-RU"/>
        </w:rPr>
        <w:t>4</w:t>
      </w:r>
      <w:r w:rsidR="006134FE" w:rsidRPr="00AD4701">
        <w:rPr>
          <w:rFonts w:ascii="Times New Roman" w:eastAsia="Times New Roman" w:hAnsi="Times New Roman"/>
          <w:b/>
          <w:sz w:val="24"/>
          <w:szCs w:val="24"/>
          <w:lang w:eastAsia="ru-RU"/>
        </w:rPr>
        <w:t>1</w:t>
      </w:r>
      <w:r w:rsidRPr="00AD4701">
        <w:rPr>
          <w:rFonts w:ascii="Times New Roman" w:eastAsia="Times New Roman" w:hAnsi="Times New Roman"/>
          <w:b/>
          <w:sz w:val="24"/>
          <w:szCs w:val="24"/>
          <w:lang w:eastAsia="ru-RU"/>
        </w:rPr>
        <w:t xml:space="preserve">. Состояние конкурентоспособности минерально-сырьевой базы Казахстана, с точки зрения окупаемости инвестиций в современных экономических условиях  </w:t>
      </w:r>
    </w:p>
    <w:p w14:paraId="23A91590" w14:textId="77777777" w:rsidR="00F44D7F" w:rsidRPr="00AD4701" w:rsidRDefault="00F44D7F" w:rsidP="00F44D7F">
      <w:pPr>
        <w:spacing w:after="0" w:line="240" w:lineRule="auto"/>
        <w:rPr>
          <w:rFonts w:ascii="Times New Roman" w:hAnsi="Times New Roman"/>
          <w:b/>
          <w:sz w:val="28"/>
          <w:szCs w:val="24"/>
        </w:rPr>
      </w:pPr>
    </w:p>
    <w:p w14:paraId="0E93463A" w14:textId="77777777" w:rsidR="008A6D8B" w:rsidRPr="00AD4701" w:rsidRDefault="008A6D8B" w:rsidP="00D02639">
      <w:pPr>
        <w:spacing w:after="0" w:line="240" w:lineRule="auto"/>
        <w:rPr>
          <w:rFonts w:ascii="Times New Roman" w:hAnsi="Times New Roman"/>
          <w:b/>
          <w:sz w:val="24"/>
          <w:szCs w:val="24"/>
        </w:rPr>
      </w:pPr>
      <w:r w:rsidRPr="00AD4701">
        <w:rPr>
          <w:rFonts w:ascii="Times New Roman" w:hAnsi="Times New Roman"/>
          <w:b/>
          <w:noProof/>
          <w:sz w:val="24"/>
          <w:szCs w:val="24"/>
          <w:lang w:eastAsia="ru-RU"/>
        </w:rPr>
        <w:drawing>
          <wp:anchor distT="0" distB="0" distL="114300" distR="114300" simplePos="0" relativeHeight="251755520" behindDoc="0" locked="0" layoutInCell="1" allowOverlap="1" wp14:anchorId="79981987" wp14:editId="5B183DBD">
            <wp:simplePos x="0" y="0"/>
            <wp:positionH relativeFrom="margin">
              <wp:align>center</wp:align>
            </wp:positionH>
            <wp:positionV relativeFrom="paragraph">
              <wp:posOffset>0</wp:posOffset>
            </wp:positionV>
            <wp:extent cx="6414135" cy="3331029"/>
            <wp:effectExtent l="0" t="0" r="0" b="3175"/>
            <wp:wrapSquare wrapText="bothSides"/>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14135" cy="3331029"/>
                    </a:xfrm>
                    <a:prstGeom prst="rect">
                      <a:avLst/>
                    </a:prstGeom>
                    <a:noFill/>
                  </pic:spPr>
                </pic:pic>
              </a:graphicData>
            </a:graphic>
          </wp:anchor>
        </w:drawing>
      </w:r>
    </w:p>
    <w:p w14:paraId="42F9E07C" w14:textId="77777777" w:rsidR="008A6D8B" w:rsidRPr="00AD4701" w:rsidRDefault="008A6D8B" w:rsidP="00F44D7F">
      <w:pPr>
        <w:spacing w:after="0" w:line="240" w:lineRule="auto"/>
        <w:jc w:val="both"/>
        <w:rPr>
          <w:rFonts w:ascii="Times New Roman" w:eastAsia="Times New Roman" w:hAnsi="Times New Roman"/>
          <w:i/>
          <w:sz w:val="20"/>
          <w:szCs w:val="20"/>
          <w:lang w:eastAsia="ru-RU"/>
        </w:rPr>
      </w:pPr>
      <w:r w:rsidRPr="00AD4701">
        <w:rPr>
          <w:rFonts w:ascii="Times New Roman" w:eastAsia="Times New Roman" w:hAnsi="Times New Roman"/>
          <w:i/>
          <w:sz w:val="20"/>
          <w:szCs w:val="20"/>
          <w:lang w:eastAsia="ru-RU"/>
        </w:rPr>
        <w:t>Источник: АО «Тау-Кен Самрук»</w:t>
      </w:r>
    </w:p>
    <w:p w14:paraId="0725BE7B" w14:textId="77777777" w:rsidR="008A6D8B" w:rsidRPr="00AD4701" w:rsidRDefault="008A6D8B" w:rsidP="00F44D7F">
      <w:pPr>
        <w:spacing w:after="0" w:line="240" w:lineRule="auto"/>
        <w:jc w:val="both"/>
        <w:rPr>
          <w:rFonts w:ascii="Times New Roman" w:eastAsia="Times New Roman" w:hAnsi="Times New Roman"/>
          <w:i/>
          <w:szCs w:val="24"/>
          <w:lang w:eastAsia="ru-RU"/>
        </w:rPr>
      </w:pPr>
      <w:r w:rsidRPr="00AD4701">
        <w:rPr>
          <w:rFonts w:ascii="Times New Roman" w:eastAsia="Times New Roman" w:hAnsi="Times New Roman"/>
          <w:i/>
          <w:szCs w:val="24"/>
          <w:lang w:eastAsia="ru-RU"/>
        </w:rPr>
        <w:t>Примечание: Активные запасы – это балансовые запасы, добыча которых целесообразна в современных экономических условиях. Неактивные запасы – это балансовые запасы, которые в современных экономических условиях не обеспечивают необходимую отдачу от инвестиций.</w:t>
      </w:r>
    </w:p>
    <w:p w14:paraId="4E092875" w14:textId="77777777" w:rsidR="00F44D7F" w:rsidRPr="00AD4701" w:rsidRDefault="00F44D7F" w:rsidP="00F44D7F">
      <w:pPr>
        <w:spacing w:after="0" w:line="240" w:lineRule="auto"/>
        <w:jc w:val="both"/>
        <w:rPr>
          <w:rFonts w:ascii="Times New Roman" w:eastAsia="Times New Roman" w:hAnsi="Times New Roman"/>
          <w:i/>
          <w:sz w:val="24"/>
          <w:szCs w:val="24"/>
          <w:lang w:eastAsia="ru-RU"/>
        </w:rPr>
      </w:pPr>
    </w:p>
    <w:p w14:paraId="5061FE0C" w14:textId="72B5DCA6" w:rsidR="00154D15" w:rsidRPr="00AD4701" w:rsidRDefault="00154D15" w:rsidP="00154D15">
      <w:pPr>
        <w:spacing w:after="0" w:line="240" w:lineRule="auto"/>
        <w:jc w:val="both"/>
        <w:rPr>
          <w:rFonts w:ascii="Times New Roman" w:hAnsi="Times New Roman"/>
          <w:sz w:val="24"/>
          <w:szCs w:val="24"/>
        </w:rPr>
      </w:pPr>
      <w:r w:rsidRPr="00AD4701">
        <w:rPr>
          <w:rFonts w:ascii="Times New Roman" w:hAnsi="Times New Roman"/>
          <w:sz w:val="24"/>
          <w:szCs w:val="24"/>
        </w:rPr>
        <w:lastRenderedPageBreak/>
        <w:t>Вместе с тем, казахстанские никелевые запасы сформированы из 45 месторождений большая часть которых мелкие с низким качеством руды (низким содержанием полезных ископаемых) и только на 8</w:t>
      </w:r>
      <w:r w:rsidR="00B56E85" w:rsidRPr="00AD4701">
        <w:rPr>
          <w:rFonts w:ascii="Times New Roman" w:hAnsi="Times New Roman"/>
          <w:sz w:val="24"/>
          <w:szCs w:val="24"/>
        </w:rPr>
        <w:t>-ми</w:t>
      </w:r>
      <w:r w:rsidRPr="00AD4701">
        <w:rPr>
          <w:rFonts w:ascii="Times New Roman" w:hAnsi="Times New Roman"/>
          <w:sz w:val="24"/>
          <w:szCs w:val="24"/>
        </w:rPr>
        <w:t xml:space="preserve"> из разведанных месторождений запасы никеля превышают 60 тыс. тонн (период разработки месторождения 6 лет при среднегодовой добычи никеля в объеме 10 тыс. тонн), что является основной причиной того, что никельсодержащие месторождения в Казахстане до сих пор не разрабатывались</w:t>
      </w:r>
      <w:r w:rsidR="00BD3F20" w:rsidRPr="00AD4701">
        <w:rPr>
          <w:rFonts w:ascii="Times New Roman" w:hAnsi="Times New Roman"/>
          <w:sz w:val="24"/>
          <w:szCs w:val="24"/>
        </w:rPr>
        <w:t xml:space="preserve"> </w:t>
      </w:r>
      <w:r w:rsidR="006134FE" w:rsidRPr="00AD4701">
        <w:rPr>
          <w:rFonts w:ascii="Times New Roman" w:hAnsi="Times New Roman"/>
          <w:sz w:val="24"/>
          <w:szCs w:val="24"/>
        </w:rPr>
        <w:t xml:space="preserve">(см. Таблицу </w:t>
      </w:r>
      <w:r w:rsidR="00994790">
        <w:rPr>
          <w:rFonts w:ascii="Times New Roman" w:hAnsi="Times New Roman"/>
          <w:sz w:val="24"/>
          <w:szCs w:val="24"/>
        </w:rPr>
        <w:t>30</w:t>
      </w:r>
      <w:r w:rsidR="00BD3F20" w:rsidRPr="00AD4701">
        <w:rPr>
          <w:rFonts w:ascii="Times New Roman" w:hAnsi="Times New Roman"/>
          <w:sz w:val="24"/>
          <w:szCs w:val="24"/>
        </w:rPr>
        <w:t>)</w:t>
      </w:r>
      <w:r w:rsidRPr="00AD4701">
        <w:rPr>
          <w:rFonts w:ascii="Times New Roman" w:hAnsi="Times New Roman"/>
          <w:sz w:val="24"/>
          <w:szCs w:val="24"/>
        </w:rPr>
        <w:t>. Учитывая объем разведанных и прогнозных запасов АО «Тау-Кен Самрук» отмечает, что запасы никеля по сравнению с другими имеющимися полезными ископаемыми в Казахстане (залежи золота, меди, бокситов, марганца, хромитов, железа, вольфрама) уступают по возможностям в ресурсном обеспечении масштабных проектов в данном секторе. То есть, месторождения латеритных руд в Казахстане относятся к разряду средних и мелких, что не позволяет сокращать издержки на создание производств за счет эффекта масштаба.</w:t>
      </w:r>
    </w:p>
    <w:p w14:paraId="5A5C01A0" w14:textId="77777777" w:rsidR="00154D15" w:rsidRPr="00AD4701" w:rsidRDefault="00154D15" w:rsidP="00154D15">
      <w:pPr>
        <w:spacing w:after="0" w:line="240" w:lineRule="auto"/>
        <w:rPr>
          <w:rFonts w:ascii="Times New Roman" w:hAnsi="Times New Roman"/>
          <w:sz w:val="24"/>
          <w:szCs w:val="24"/>
        </w:rPr>
      </w:pPr>
    </w:p>
    <w:p w14:paraId="16B74D37" w14:textId="1C29E9FC" w:rsidR="00154D15" w:rsidRPr="00AD4701" w:rsidRDefault="00154D15" w:rsidP="00154D15">
      <w:pPr>
        <w:spacing w:after="0" w:line="240" w:lineRule="auto"/>
        <w:jc w:val="both"/>
        <w:rPr>
          <w:rFonts w:ascii="Times New Roman" w:hAnsi="Times New Roman"/>
          <w:sz w:val="24"/>
          <w:szCs w:val="24"/>
        </w:rPr>
      </w:pPr>
      <w:r w:rsidRPr="00AD4701">
        <w:rPr>
          <w:rFonts w:ascii="Times New Roman" w:hAnsi="Times New Roman"/>
          <w:sz w:val="24"/>
          <w:szCs w:val="24"/>
        </w:rPr>
        <w:t xml:space="preserve">По данным АО «Казахстанский институт развития индустрии» </w:t>
      </w:r>
      <w:r w:rsidR="00051532" w:rsidRPr="00AD4701">
        <w:rPr>
          <w:rFonts w:ascii="Times New Roman" w:hAnsi="Times New Roman"/>
          <w:sz w:val="24"/>
          <w:szCs w:val="24"/>
        </w:rPr>
        <w:t>текущая</w:t>
      </w:r>
      <w:r w:rsidRPr="00AD4701">
        <w:rPr>
          <w:rFonts w:ascii="Times New Roman" w:hAnsi="Times New Roman"/>
          <w:sz w:val="24"/>
          <w:szCs w:val="24"/>
        </w:rPr>
        <w:t xml:space="preserve"> база данных по никелевым запасам в Казахстане требует актуализации в связи с недостаточно полнотой поисковой изученности месторождений, так и существенными отличиями ранее применяемых методик оценки прогнозных ресурсов. Актуализация данных по никелевым запасам </w:t>
      </w:r>
      <w:r w:rsidR="00051532" w:rsidRPr="00AD4701">
        <w:rPr>
          <w:rFonts w:ascii="Times New Roman" w:hAnsi="Times New Roman"/>
          <w:sz w:val="24"/>
          <w:szCs w:val="24"/>
        </w:rPr>
        <w:t>в Казахстане,</w:t>
      </w:r>
      <w:r w:rsidRPr="00AD4701">
        <w:rPr>
          <w:rFonts w:ascii="Times New Roman" w:hAnsi="Times New Roman"/>
          <w:sz w:val="24"/>
          <w:szCs w:val="24"/>
        </w:rPr>
        <w:t xml:space="preserve"> и их географо-экономическая оценка позволит более точно ранжировать никель-кобальтовы</w:t>
      </w:r>
      <w:r w:rsidR="00051532" w:rsidRPr="00AD4701">
        <w:rPr>
          <w:rFonts w:ascii="Times New Roman" w:hAnsi="Times New Roman"/>
          <w:sz w:val="24"/>
          <w:szCs w:val="24"/>
        </w:rPr>
        <w:t>е</w:t>
      </w:r>
      <w:r w:rsidRPr="00AD4701">
        <w:rPr>
          <w:rFonts w:ascii="Times New Roman" w:hAnsi="Times New Roman"/>
          <w:sz w:val="24"/>
          <w:szCs w:val="24"/>
        </w:rPr>
        <w:t xml:space="preserve"> месторождения по степени вероятной промышленной значимости и определит достаточность прогнозируемых запасов. </w:t>
      </w:r>
      <w:r w:rsidR="00411C35" w:rsidRPr="00AD4701">
        <w:rPr>
          <w:rFonts w:ascii="Times New Roman" w:hAnsi="Times New Roman"/>
          <w:sz w:val="24"/>
          <w:szCs w:val="24"/>
        </w:rPr>
        <w:t>Сроки проведения мероприятий по доразведке никелевых месторождений намечены на 2015 – 2020 гг.</w:t>
      </w:r>
    </w:p>
    <w:p w14:paraId="1119F4A6" w14:textId="77777777" w:rsidR="008A6D8B" w:rsidRPr="00AD4701" w:rsidRDefault="008A6D8B" w:rsidP="008A6D8B">
      <w:pPr>
        <w:spacing w:after="0" w:line="240" w:lineRule="auto"/>
        <w:rPr>
          <w:rFonts w:ascii="Times New Roman" w:hAnsi="Times New Roman"/>
          <w:sz w:val="24"/>
          <w:szCs w:val="24"/>
        </w:rPr>
      </w:pPr>
    </w:p>
    <w:p w14:paraId="2BCB4A97" w14:textId="301EFB7F" w:rsidR="008A6D8B" w:rsidRPr="00AD4701" w:rsidRDefault="008A6D8B" w:rsidP="00977B1C">
      <w:pPr>
        <w:spacing w:after="0" w:line="240" w:lineRule="auto"/>
        <w:jc w:val="both"/>
        <w:rPr>
          <w:rFonts w:ascii="Times New Roman" w:eastAsia="Times New Roman" w:hAnsi="Times New Roman"/>
          <w:b/>
          <w:sz w:val="24"/>
          <w:szCs w:val="24"/>
          <w:lang w:eastAsia="ru-RU"/>
        </w:rPr>
      </w:pPr>
      <w:r w:rsidRPr="00AD4701">
        <w:rPr>
          <w:rFonts w:ascii="Times New Roman" w:eastAsia="Times New Roman" w:hAnsi="Times New Roman"/>
          <w:b/>
          <w:sz w:val="24"/>
          <w:szCs w:val="24"/>
          <w:lang w:val="kk-KZ" w:eastAsia="ru-RU"/>
        </w:rPr>
        <w:t xml:space="preserve">Таблица </w:t>
      </w:r>
      <w:r w:rsidR="00994790">
        <w:rPr>
          <w:rFonts w:ascii="Times New Roman" w:eastAsia="Times New Roman" w:hAnsi="Times New Roman"/>
          <w:b/>
          <w:sz w:val="24"/>
          <w:szCs w:val="24"/>
          <w:lang w:val="kk-KZ" w:eastAsia="ru-RU"/>
        </w:rPr>
        <w:t>30</w:t>
      </w:r>
      <w:r w:rsidRPr="00AD4701">
        <w:rPr>
          <w:rFonts w:ascii="Times New Roman" w:eastAsia="Times New Roman" w:hAnsi="Times New Roman"/>
          <w:b/>
          <w:sz w:val="24"/>
          <w:szCs w:val="24"/>
          <w:lang w:eastAsia="ru-RU"/>
        </w:rPr>
        <w:t>. Информация по к</w:t>
      </w:r>
      <w:r w:rsidR="00051532" w:rsidRPr="00AD4701">
        <w:rPr>
          <w:rFonts w:ascii="Times New Roman" w:eastAsia="Times New Roman" w:hAnsi="Times New Roman"/>
          <w:b/>
          <w:sz w:val="24"/>
          <w:szCs w:val="24"/>
          <w:lang w:eastAsia="ru-RU"/>
        </w:rPr>
        <w:t>ачественным показателям никель</w:t>
      </w:r>
      <w:r w:rsidRPr="00AD4701">
        <w:rPr>
          <w:rFonts w:ascii="Times New Roman" w:eastAsia="Times New Roman" w:hAnsi="Times New Roman"/>
          <w:b/>
          <w:sz w:val="24"/>
          <w:szCs w:val="24"/>
          <w:lang w:eastAsia="ru-RU"/>
        </w:rPr>
        <w:t>-кобальтовых месторождений Казахстана</w:t>
      </w:r>
    </w:p>
    <w:tbl>
      <w:tblPr>
        <w:tblStyle w:val="-64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8"/>
        <w:gridCol w:w="1804"/>
        <w:gridCol w:w="802"/>
        <w:gridCol w:w="843"/>
        <w:gridCol w:w="1970"/>
        <w:gridCol w:w="2670"/>
        <w:gridCol w:w="1642"/>
      </w:tblGrid>
      <w:tr w:rsidR="00AD4701" w:rsidRPr="00AD4701" w14:paraId="2590CCA9" w14:textId="77777777" w:rsidTr="0099479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5" w:type="pct"/>
            <w:vMerge w:val="restart"/>
            <w:tcBorders>
              <w:bottom w:val="none" w:sz="0" w:space="0" w:color="auto"/>
            </w:tcBorders>
            <w:shd w:val="clear" w:color="auto" w:fill="auto"/>
            <w:hideMark/>
          </w:tcPr>
          <w:p w14:paraId="30F944DE" w14:textId="77777777" w:rsidR="008A6D8B" w:rsidRPr="00AD4701" w:rsidRDefault="008A6D8B" w:rsidP="00BD3A70">
            <w:pPr>
              <w:ind w:left="-79" w:right="-79"/>
              <w:jc w:val="center"/>
              <w:rPr>
                <w:rFonts w:ascii="Times New Roman" w:eastAsia="Times New Roman" w:hAnsi="Times New Roman"/>
                <w:bCs w:val="0"/>
                <w:color w:val="auto"/>
              </w:rPr>
            </w:pPr>
            <w:r w:rsidRPr="00AD4701">
              <w:rPr>
                <w:rFonts w:ascii="Times New Roman" w:eastAsia="Times New Roman" w:hAnsi="Times New Roman"/>
                <w:bCs w:val="0"/>
                <w:color w:val="auto"/>
              </w:rPr>
              <w:t>№</w:t>
            </w:r>
          </w:p>
        </w:tc>
        <w:tc>
          <w:tcPr>
            <w:tcW w:w="879" w:type="pct"/>
            <w:vMerge w:val="restart"/>
            <w:tcBorders>
              <w:bottom w:val="none" w:sz="0" w:space="0" w:color="auto"/>
            </w:tcBorders>
            <w:shd w:val="clear" w:color="auto" w:fill="auto"/>
            <w:hideMark/>
          </w:tcPr>
          <w:p w14:paraId="65D3D376" w14:textId="77777777" w:rsidR="008A6D8B" w:rsidRPr="00AD4701" w:rsidRDefault="008A6D8B" w:rsidP="00BD3A70">
            <w:pPr>
              <w:ind w:left="-79" w:right="-7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rPr>
            </w:pPr>
            <w:r w:rsidRPr="00AD4701">
              <w:rPr>
                <w:rFonts w:ascii="Times New Roman" w:eastAsia="Times New Roman" w:hAnsi="Times New Roman"/>
                <w:bCs w:val="0"/>
                <w:color w:val="auto"/>
              </w:rPr>
              <w:t>Наименование месторождение</w:t>
            </w:r>
          </w:p>
        </w:tc>
        <w:tc>
          <w:tcPr>
            <w:tcW w:w="822" w:type="pct"/>
            <w:gridSpan w:val="2"/>
            <w:tcBorders>
              <w:bottom w:val="none" w:sz="0" w:space="0" w:color="auto"/>
            </w:tcBorders>
            <w:shd w:val="clear" w:color="auto" w:fill="auto"/>
            <w:hideMark/>
          </w:tcPr>
          <w:p w14:paraId="0A643568" w14:textId="77777777" w:rsidR="008A6D8B" w:rsidRPr="00AD4701" w:rsidRDefault="008A6D8B" w:rsidP="00BD3A70">
            <w:pPr>
              <w:ind w:left="-79" w:right="-7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rPr>
            </w:pPr>
            <w:r w:rsidRPr="00AD4701">
              <w:rPr>
                <w:rFonts w:ascii="Times New Roman" w:eastAsia="Times New Roman" w:hAnsi="Times New Roman"/>
                <w:bCs w:val="0"/>
                <w:color w:val="auto"/>
              </w:rPr>
              <w:t>Содержание в руде, в %</w:t>
            </w:r>
          </w:p>
        </w:tc>
        <w:tc>
          <w:tcPr>
            <w:tcW w:w="977" w:type="pct"/>
            <w:vMerge w:val="restart"/>
            <w:tcBorders>
              <w:bottom w:val="none" w:sz="0" w:space="0" w:color="auto"/>
            </w:tcBorders>
            <w:shd w:val="clear" w:color="auto" w:fill="auto"/>
          </w:tcPr>
          <w:p w14:paraId="41617A99" w14:textId="77777777" w:rsidR="008A6D8B" w:rsidRPr="00AD4701" w:rsidRDefault="008A6D8B" w:rsidP="00BD3A70">
            <w:pPr>
              <w:ind w:left="-79" w:right="-7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AD4701">
              <w:rPr>
                <w:rFonts w:ascii="Times New Roman" w:hAnsi="Times New Roman"/>
                <w:color w:val="auto"/>
              </w:rPr>
              <w:t>Оценочные запасы месторождений балансовые/</w:t>
            </w:r>
          </w:p>
          <w:p w14:paraId="53A912AD" w14:textId="77777777" w:rsidR="008A6D8B" w:rsidRPr="00AD4701" w:rsidRDefault="008A6D8B" w:rsidP="00BD3A70">
            <w:pPr>
              <w:ind w:left="-79" w:right="-7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AD4701">
              <w:rPr>
                <w:rFonts w:ascii="Times New Roman" w:hAnsi="Times New Roman"/>
                <w:color w:val="auto"/>
              </w:rPr>
              <w:t>забалансовые</w:t>
            </w:r>
          </w:p>
          <w:p w14:paraId="183E618C" w14:textId="77777777" w:rsidR="008A6D8B" w:rsidRPr="00AD4701" w:rsidRDefault="008A6D8B" w:rsidP="00BD3A70">
            <w:pPr>
              <w:ind w:left="-79" w:right="-7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rPr>
            </w:pPr>
            <w:r w:rsidRPr="00AD4701">
              <w:rPr>
                <w:rFonts w:ascii="Times New Roman" w:hAnsi="Times New Roman"/>
                <w:color w:val="auto"/>
              </w:rPr>
              <w:t xml:space="preserve">(руда, </w:t>
            </w:r>
            <w:r w:rsidRPr="00AD4701">
              <w:rPr>
                <w:rFonts w:ascii="Times New Roman" w:eastAsia="Times New Roman" w:hAnsi="Times New Roman"/>
                <w:bCs w:val="0"/>
                <w:color w:val="auto"/>
              </w:rPr>
              <w:t>Ni, Co), тыс. тонн</w:t>
            </w:r>
          </w:p>
        </w:tc>
        <w:tc>
          <w:tcPr>
            <w:tcW w:w="1322" w:type="pct"/>
            <w:vMerge w:val="restart"/>
            <w:tcBorders>
              <w:bottom w:val="none" w:sz="0" w:space="0" w:color="auto"/>
            </w:tcBorders>
            <w:shd w:val="clear" w:color="auto" w:fill="auto"/>
            <w:hideMark/>
          </w:tcPr>
          <w:p w14:paraId="2C310483" w14:textId="77777777" w:rsidR="008A6D8B" w:rsidRPr="00AD4701" w:rsidRDefault="008A6D8B" w:rsidP="00BD3A70">
            <w:pPr>
              <w:ind w:left="-79" w:right="-7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rPr>
            </w:pPr>
            <w:r w:rsidRPr="00AD4701">
              <w:rPr>
                <w:rFonts w:ascii="Times New Roman" w:eastAsia="Times New Roman" w:hAnsi="Times New Roman"/>
                <w:bCs w:val="0"/>
                <w:color w:val="auto"/>
              </w:rPr>
              <w:t>Метод технологического испытания руды / полученный результат извлечения никеля и кобальта</w:t>
            </w:r>
          </w:p>
        </w:tc>
        <w:tc>
          <w:tcPr>
            <w:tcW w:w="815" w:type="pct"/>
            <w:vMerge w:val="restart"/>
            <w:tcBorders>
              <w:bottom w:val="none" w:sz="0" w:space="0" w:color="auto"/>
            </w:tcBorders>
            <w:shd w:val="clear" w:color="auto" w:fill="auto"/>
          </w:tcPr>
          <w:p w14:paraId="6F86E875" w14:textId="77777777" w:rsidR="008A6D8B" w:rsidRPr="00AD4701" w:rsidRDefault="008A6D8B" w:rsidP="00BD3A70">
            <w:pPr>
              <w:ind w:left="-79" w:right="-7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rPr>
            </w:pPr>
            <w:r w:rsidRPr="00AD4701">
              <w:rPr>
                <w:rFonts w:ascii="Times New Roman" w:eastAsia="Times New Roman" w:hAnsi="Times New Roman"/>
                <w:bCs w:val="0"/>
                <w:color w:val="auto"/>
              </w:rPr>
              <w:t>Недрополь-зователь</w:t>
            </w:r>
          </w:p>
        </w:tc>
      </w:tr>
      <w:tr w:rsidR="00AD4701" w:rsidRPr="00AD4701" w14:paraId="66339293" w14:textId="77777777" w:rsidTr="00994790">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85" w:type="pct"/>
            <w:vMerge/>
            <w:shd w:val="clear" w:color="auto" w:fill="auto"/>
            <w:hideMark/>
          </w:tcPr>
          <w:p w14:paraId="3F08487C" w14:textId="77777777" w:rsidR="008A6D8B" w:rsidRPr="00AD4701" w:rsidRDefault="008A6D8B" w:rsidP="00BD3A70">
            <w:pPr>
              <w:ind w:left="-79" w:right="-79"/>
              <w:rPr>
                <w:rFonts w:ascii="Times New Roman" w:eastAsia="Times New Roman" w:hAnsi="Times New Roman"/>
                <w:b w:val="0"/>
                <w:bCs w:val="0"/>
                <w:color w:val="auto"/>
              </w:rPr>
            </w:pPr>
          </w:p>
        </w:tc>
        <w:tc>
          <w:tcPr>
            <w:tcW w:w="879" w:type="pct"/>
            <w:vMerge/>
            <w:shd w:val="clear" w:color="auto" w:fill="auto"/>
            <w:hideMark/>
          </w:tcPr>
          <w:p w14:paraId="3BD195C3" w14:textId="77777777" w:rsidR="008A6D8B" w:rsidRPr="00AD4701" w:rsidRDefault="008A6D8B" w:rsidP="00BD3A70">
            <w:pPr>
              <w:ind w:left="-79" w:right="-7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rPr>
            </w:pPr>
          </w:p>
        </w:tc>
        <w:tc>
          <w:tcPr>
            <w:tcW w:w="401" w:type="pct"/>
            <w:shd w:val="clear" w:color="auto" w:fill="auto"/>
            <w:hideMark/>
          </w:tcPr>
          <w:p w14:paraId="726B3613"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rPr>
            </w:pPr>
            <w:r w:rsidRPr="00AD4701">
              <w:rPr>
                <w:rFonts w:ascii="Times New Roman" w:eastAsia="Times New Roman" w:hAnsi="Times New Roman"/>
                <w:b/>
                <w:bCs/>
                <w:color w:val="auto"/>
              </w:rPr>
              <w:t>Никель</w:t>
            </w:r>
          </w:p>
        </w:tc>
        <w:tc>
          <w:tcPr>
            <w:tcW w:w="421" w:type="pct"/>
            <w:shd w:val="clear" w:color="auto" w:fill="auto"/>
            <w:hideMark/>
          </w:tcPr>
          <w:p w14:paraId="160667BF"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rPr>
            </w:pPr>
            <w:r w:rsidRPr="00AD4701">
              <w:rPr>
                <w:rFonts w:ascii="Times New Roman" w:eastAsia="Times New Roman" w:hAnsi="Times New Roman"/>
                <w:b/>
                <w:bCs/>
                <w:color w:val="auto"/>
              </w:rPr>
              <w:t>Кобальт</w:t>
            </w:r>
          </w:p>
        </w:tc>
        <w:tc>
          <w:tcPr>
            <w:tcW w:w="977" w:type="pct"/>
            <w:vMerge/>
            <w:shd w:val="clear" w:color="auto" w:fill="auto"/>
          </w:tcPr>
          <w:p w14:paraId="0EC6D325"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rPr>
            </w:pPr>
          </w:p>
        </w:tc>
        <w:tc>
          <w:tcPr>
            <w:tcW w:w="1322" w:type="pct"/>
            <w:vMerge/>
            <w:shd w:val="clear" w:color="auto" w:fill="auto"/>
            <w:hideMark/>
          </w:tcPr>
          <w:p w14:paraId="7C9EF43A" w14:textId="77777777" w:rsidR="008A6D8B" w:rsidRPr="00AD4701" w:rsidRDefault="008A6D8B" w:rsidP="00BD3A70">
            <w:pPr>
              <w:ind w:left="-79" w:right="-7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rPr>
            </w:pPr>
          </w:p>
        </w:tc>
        <w:tc>
          <w:tcPr>
            <w:tcW w:w="815" w:type="pct"/>
            <w:vMerge/>
            <w:shd w:val="clear" w:color="auto" w:fill="auto"/>
          </w:tcPr>
          <w:p w14:paraId="790C4157" w14:textId="77777777" w:rsidR="008A6D8B" w:rsidRPr="00AD4701" w:rsidRDefault="008A6D8B" w:rsidP="00BD3A70">
            <w:pPr>
              <w:ind w:left="-79" w:right="-7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rPr>
            </w:pPr>
          </w:p>
        </w:tc>
      </w:tr>
      <w:tr w:rsidR="00977B1C" w:rsidRPr="00AD4701" w14:paraId="67B989CA" w14:textId="77777777" w:rsidTr="00994790">
        <w:trPr>
          <w:trHeight w:val="53"/>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auto"/>
          </w:tcPr>
          <w:p w14:paraId="638B07DD" w14:textId="77777777" w:rsidR="008A6D8B" w:rsidRPr="00AD4701" w:rsidRDefault="008A6D8B" w:rsidP="00BD3A70">
            <w:pPr>
              <w:ind w:left="-79" w:right="-79"/>
              <w:jc w:val="center"/>
              <w:rPr>
                <w:rFonts w:ascii="Times New Roman" w:eastAsia="Times New Roman" w:hAnsi="Times New Roman"/>
                <w:b w:val="0"/>
                <w:bCs w:val="0"/>
                <w:color w:val="auto"/>
              </w:rPr>
            </w:pPr>
            <w:r w:rsidRPr="00AD4701">
              <w:rPr>
                <w:rFonts w:ascii="Times New Roman" w:eastAsia="Times New Roman" w:hAnsi="Times New Roman"/>
                <w:b w:val="0"/>
                <w:bCs w:val="0"/>
                <w:color w:val="auto"/>
              </w:rPr>
              <w:t>Павлодарская область</w:t>
            </w:r>
          </w:p>
        </w:tc>
      </w:tr>
      <w:tr w:rsidR="00AD4701" w:rsidRPr="00AD4701" w14:paraId="6267FC6A" w14:textId="77777777" w:rsidTr="00994790">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53E808C9"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1</w:t>
            </w:r>
          </w:p>
        </w:tc>
        <w:tc>
          <w:tcPr>
            <w:tcW w:w="879" w:type="pct"/>
            <w:shd w:val="clear" w:color="auto" w:fill="auto"/>
            <w:hideMark/>
          </w:tcPr>
          <w:p w14:paraId="07A5F146"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 xml:space="preserve">Адильбекское </w:t>
            </w:r>
          </w:p>
        </w:tc>
        <w:tc>
          <w:tcPr>
            <w:tcW w:w="401" w:type="pct"/>
            <w:shd w:val="clear" w:color="auto" w:fill="auto"/>
            <w:hideMark/>
          </w:tcPr>
          <w:p w14:paraId="0425AD46"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0,75</w:t>
            </w:r>
          </w:p>
        </w:tc>
        <w:tc>
          <w:tcPr>
            <w:tcW w:w="421" w:type="pct"/>
            <w:shd w:val="clear" w:color="auto" w:fill="auto"/>
            <w:hideMark/>
          </w:tcPr>
          <w:p w14:paraId="34751BAA"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0,03-0,08</w:t>
            </w:r>
          </w:p>
        </w:tc>
        <w:tc>
          <w:tcPr>
            <w:tcW w:w="977" w:type="pct"/>
            <w:shd w:val="clear" w:color="auto" w:fill="auto"/>
          </w:tcPr>
          <w:p w14:paraId="0BB31C4E"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color w:val="auto"/>
              </w:rPr>
              <w:t>Руда - 47 775;</w:t>
            </w:r>
            <w:r w:rsidRPr="00AD4701">
              <w:rPr>
                <w:rFonts w:ascii="Times New Roman" w:eastAsia="Times New Roman" w:hAnsi="Times New Roman"/>
                <w:bCs/>
                <w:color w:val="auto"/>
              </w:rPr>
              <w:t xml:space="preserve"> </w:t>
            </w:r>
          </w:p>
          <w:p w14:paraId="7151A41D"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bCs/>
                <w:color w:val="auto"/>
              </w:rPr>
              <w:t xml:space="preserve">Ni – </w:t>
            </w:r>
            <w:r w:rsidRPr="00AD4701">
              <w:rPr>
                <w:rFonts w:ascii="Times New Roman" w:eastAsia="Times New Roman" w:hAnsi="Times New Roman"/>
                <w:color w:val="auto"/>
              </w:rPr>
              <w:t>381,6</w:t>
            </w:r>
            <w:r w:rsidRPr="00AD4701">
              <w:rPr>
                <w:rFonts w:ascii="Times New Roman" w:eastAsia="Times New Roman" w:hAnsi="Times New Roman"/>
                <w:bCs/>
                <w:color w:val="auto"/>
              </w:rPr>
              <w:t>;</w:t>
            </w:r>
          </w:p>
          <w:p w14:paraId="6411ED2F"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Co –</w:t>
            </w:r>
            <w:r w:rsidRPr="00AD4701">
              <w:rPr>
                <w:rFonts w:ascii="Times New Roman" w:eastAsia="Times New Roman" w:hAnsi="Times New Roman"/>
                <w:b/>
                <w:bCs/>
                <w:color w:val="auto"/>
              </w:rPr>
              <w:t xml:space="preserve"> </w:t>
            </w:r>
            <w:r w:rsidRPr="00AD4701">
              <w:rPr>
                <w:rFonts w:ascii="Times New Roman" w:eastAsia="Times New Roman" w:hAnsi="Times New Roman"/>
                <w:color w:val="auto"/>
              </w:rPr>
              <w:t>24,3</w:t>
            </w:r>
          </w:p>
        </w:tc>
        <w:tc>
          <w:tcPr>
            <w:tcW w:w="1322" w:type="pct"/>
            <w:shd w:val="clear" w:color="auto" w:fill="auto"/>
            <w:hideMark/>
          </w:tcPr>
          <w:p w14:paraId="1EC51FA2"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Переработки руд на фосфористый ферроникель с последующим рафинированием  / никель 88-94%, кобальт 77-87%</w:t>
            </w:r>
          </w:p>
        </w:tc>
        <w:tc>
          <w:tcPr>
            <w:tcW w:w="815" w:type="pct"/>
            <w:vMerge w:val="restart"/>
            <w:shd w:val="clear" w:color="auto" w:fill="auto"/>
          </w:tcPr>
          <w:p w14:paraId="0B5B517D"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p>
          <w:p w14:paraId="4951CE66"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ТОО «Авторанссервис»</w:t>
            </w:r>
          </w:p>
        </w:tc>
      </w:tr>
      <w:tr w:rsidR="00AD4701" w:rsidRPr="00AD4701" w14:paraId="2F543D45" w14:textId="77777777" w:rsidTr="00994790">
        <w:trPr>
          <w:trHeight w:val="374"/>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4A4B54C9" w14:textId="225D3B4A" w:rsidR="008A6D8B" w:rsidRPr="00AD4701" w:rsidRDefault="008A6D8B" w:rsidP="0038271D">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1.</w:t>
            </w:r>
            <w:r w:rsidR="0038271D" w:rsidRPr="00AD4701">
              <w:rPr>
                <w:rFonts w:ascii="Times New Roman" w:eastAsia="Times New Roman" w:hAnsi="Times New Roman"/>
                <w:b w:val="0"/>
                <w:color w:val="auto"/>
              </w:rPr>
              <w:t>1</w:t>
            </w:r>
          </w:p>
        </w:tc>
        <w:tc>
          <w:tcPr>
            <w:tcW w:w="879" w:type="pct"/>
            <w:shd w:val="clear" w:color="auto" w:fill="auto"/>
          </w:tcPr>
          <w:p w14:paraId="47007A89"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Экибастуз-Шидертинское</w:t>
            </w:r>
          </w:p>
        </w:tc>
        <w:tc>
          <w:tcPr>
            <w:tcW w:w="401" w:type="pct"/>
            <w:shd w:val="clear" w:color="auto" w:fill="auto"/>
          </w:tcPr>
          <w:p w14:paraId="7869B99A"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0,5-1,0</w:t>
            </w:r>
          </w:p>
        </w:tc>
        <w:tc>
          <w:tcPr>
            <w:tcW w:w="421" w:type="pct"/>
            <w:shd w:val="clear" w:color="auto" w:fill="auto"/>
          </w:tcPr>
          <w:p w14:paraId="0B022F00"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0,028-0,05</w:t>
            </w:r>
          </w:p>
        </w:tc>
        <w:tc>
          <w:tcPr>
            <w:tcW w:w="977" w:type="pct"/>
            <w:shd w:val="clear" w:color="auto" w:fill="auto"/>
          </w:tcPr>
          <w:p w14:paraId="6DD1D5C2"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color w:val="auto"/>
              </w:rPr>
              <w:t>Руда – 26000/36000;</w:t>
            </w:r>
            <w:r w:rsidRPr="00AD4701">
              <w:rPr>
                <w:rFonts w:ascii="Times New Roman" w:eastAsia="Times New Roman" w:hAnsi="Times New Roman"/>
                <w:bCs/>
                <w:color w:val="auto"/>
              </w:rPr>
              <w:t xml:space="preserve"> </w:t>
            </w:r>
          </w:p>
          <w:p w14:paraId="26026D9D"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bCs/>
                <w:color w:val="auto"/>
              </w:rPr>
              <w:t xml:space="preserve">Ni – </w:t>
            </w:r>
            <w:r w:rsidRPr="00AD4701">
              <w:rPr>
                <w:rFonts w:ascii="Times New Roman" w:eastAsia="Times New Roman" w:hAnsi="Times New Roman"/>
                <w:color w:val="auto"/>
              </w:rPr>
              <w:t>260/180</w:t>
            </w:r>
            <w:r w:rsidRPr="00AD4701">
              <w:rPr>
                <w:rFonts w:ascii="Times New Roman" w:eastAsia="Times New Roman" w:hAnsi="Times New Roman"/>
                <w:bCs/>
                <w:color w:val="auto"/>
              </w:rPr>
              <w:t>;</w:t>
            </w:r>
          </w:p>
          <w:p w14:paraId="4633D682"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Co – 13000/10080</w:t>
            </w:r>
          </w:p>
        </w:tc>
        <w:tc>
          <w:tcPr>
            <w:tcW w:w="1322" w:type="pct"/>
            <w:shd w:val="clear" w:color="auto" w:fill="auto"/>
          </w:tcPr>
          <w:p w14:paraId="4DB91517"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p>
        </w:tc>
        <w:tc>
          <w:tcPr>
            <w:tcW w:w="815" w:type="pct"/>
            <w:vMerge/>
            <w:shd w:val="clear" w:color="auto" w:fill="auto"/>
          </w:tcPr>
          <w:p w14:paraId="506AE15B"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p>
        </w:tc>
      </w:tr>
      <w:tr w:rsidR="00AD4701" w:rsidRPr="00AD4701" w14:paraId="3D1693AC" w14:textId="77777777" w:rsidTr="009947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4DBF5868"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2</w:t>
            </w:r>
          </w:p>
        </w:tc>
        <w:tc>
          <w:tcPr>
            <w:tcW w:w="879" w:type="pct"/>
            <w:shd w:val="clear" w:color="auto" w:fill="auto"/>
            <w:hideMark/>
          </w:tcPr>
          <w:p w14:paraId="40AF6D8A"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Ангренсорское</w:t>
            </w:r>
          </w:p>
        </w:tc>
        <w:tc>
          <w:tcPr>
            <w:tcW w:w="401" w:type="pct"/>
            <w:shd w:val="clear" w:color="auto" w:fill="auto"/>
            <w:hideMark/>
          </w:tcPr>
          <w:p w14:paraId="250A2638"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1,01-1,17</w:t>
            </w:r>
          </w:p>
        </w:tc>
        <w:tc>
          <w:tcPr>
            <w:tcW w:w="421" w:type="pct"/>
            <w:shd w:val="clear" w:color="auto" w:fill="auto"/>
            <w:hideMark/>
          </w:tcPr>
          <w:p w14:paraId="1168F914"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0,04-0,98</w:t>
            </w:r>
          </w:p>
        </w:tc>
        <w:tc>
          <w:tcPr>
            <w:tcW w:w="977" w:type="pct"/>
            <w:shd w:val="clear" w:color="auto" w:fill="auto"/>
          </w:tcPr>
          <w:p w14:paraId="032839BA"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bCs/>
                <w:color w:val="auto"/>
              </w:rPr>
              <w:t xml:space="preserve">Ni – </w:t>
            </w:r>
            <w:r w:rsidRPr="00AD4701">
              <w:rPr>
                <w:rFonts w:ascii="Times New Roman" w:eastAsia="Times New Roman" w:hAnsi="Times New Roman"/>
                <w:color w:val="auto"/>
              </w:rPr>
              <w:t>130</w:t>
            </w:r>
            <w:r w:rsidRPr="00AD4701">
              <w:rPr>
                <w:rFonts w:ascii="Times New Roman" w:eastAsia="Times New Roman" w:hAnsi="Times New Roman"/>
                <w:bCs/>
                <w:color w:val="auto"/>
              </w:rPr>
              <w:t>;</w:t>
            </w:r>
          </w:p>
          <w:p w14:paraId="393B56A8"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Co – 6</w:t>
            </w:r>
          </w:p>
        </w:tc>
        <w:tc>
          <w:tcPr>
            <w:tcW w:w="1322" w:type="pct"/>
            <w:shd w:val="clear" w:color="auto" w:fill="auto"/>
            <w:hideMark/>
          </w:tcPr>
          <w:p w14:paraId="34784CD1"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 -</w:t>
            </w:r>
          </w:p>
        </w:tc>
        <w:tc>
          <w:tcPr>
            <w:tcW w:w="815" w:type="pct"/>
            <w:shd w:val="clear" w:color="auto" w:fill="auto"/>
          </w:tcPr>
          <w:p w14:paraId="0627B9FB"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w:t>
            </w:r>
          </w:p>
        </w:tc>
      </w:tr>
      <w:tr w:rsidR="00977B1C" w:rsidRPr="00AD4701" w14:paraId="00B79D20" w14:textId="77777777" w:rsidTr="00994790">
        <w:trPr>
          <w:trHeight w:val="151"/>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auto"/>
          </w:tcPr>
          <w:p w14:paraId="262BFDE2"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Карагандинская область</w:t>
            </w:r>
          </w:p>
        </w:tc>
      </w:tr>
      <w:tr w:rsidR="00AD4701" w:rsidRPr="00AD4701" w14:paraId="74818003" w14:textId="77777777" w:rsidTr="00994790">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1F1375D2"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3</w:t>
            </w:r>
          </w:p>
        </w:tc>
        <w:tc>
          <w:tcPr>
            <w:tcW w:w="879" w:type="pct"/>
            <w:shd w:val="clear" w:color="auto" w:fill="auto"/>
            <w:hideMark/>
          </w:tcPr>
          <w:p w14:paraId="489BBEAC"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Сарыкулболдинское</w:t>
            </w:r>
          </w:p>
        </w:tc>
        <w:tc>
          <w:tcPr>
            <w:tcW w:w="401" w:type="pct"/>
            <w:shd w:val="clear" w:color="auto" w:fill="auto"/>
            <w:hideMark/>
          </w:tcPr>
          <w:p w14:paraId="19EEB978"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1,10</w:t>
            </w:r>
          </w:p>
        </w:tc>
        <w:tc>
          <w:tcPr>
            <w:tcW w:w="421" w:type="pct"/>
            <w:shd w:val="clear" w:color="auto" w:fill="auto"/>
            <w:hideMark/>
          </w:tcPr>
          <w:p w14:paraId="764DFED1"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0,04-0,7</w:t>
            </w:r>
          </w:p>
        </w:tc>
        <w:tc>
          <w:tcPr>
            <w:tcW w:w="977" w:type="pct"/>
            <w:shd w:val="clear" w:color="auto" w:fill="auto"/>
          </w:tcPr>
          <w:p w14:paraId="29358A0B"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w:t>
            </w:r>
          </w:p>
        </w:tc>
        <w:tc>
          <w:tcPr>
            <w:tcW w:w="1322" w:type="pct"/>
            <w:shd w:val="clear" w:color="auto" w:fill="auto"/>
            <w:hideMark/>
          </w:tcPr>
          <w:p w14:paraId="05FD940D"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 -</w:t>
            </w:r>
          </w:p>
        </w:tc>
        <w:tc>
          <w:tcPr>
            <w:tcW w:w="815" w:type="pct"/>
            <w:shd w:val="clear" w:color="auto" w:fill="auto"/>
          </w:tcPr>
          <w:p w14:paraId="6C257835"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w:t>
            </w:r>
          </w:p>
        </w:tc>
      </w:tr>
      <w:tr w:rsidR="00AD4701" w:rsidRPr="00AD4701" w14:paraId="1F5FD9B3" w14:textId="77777777" w:rsidTr="00994790">
        <w:trPr>
          <w:trHeight w:val="88"/>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2718EF8C"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4</w:t>
            </w:r>
          </w:p>
        </w:tc>
        <w:tc>
          <w:tcPr>
            <w:tcW w:w="879" w:type="pct"/>
            <w:shd w:val="clear" w:color="auto" w:fill="auto"/>
            <w:hideMark/>
          </w:tcPr>
          <w:p w14:paraId="02AA9C77"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Шайтантасское</w:t>
            </w:r>
          </w:p>
        </w:tc>
        <w:tc>
          <w:tcPr>
            <w:tcW w:w="401" w:type="pct"/>
            <w:shd w:val="clear" w:color="auto" w:fill="auto"/>
            <w:hideMark/>
          </w:tcPr>
          <w:p w14:paraId="66412319"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0,17-1,17</w:t>
            </w:r>
          </w:p>
        </w:tc>
        <w:tc>
          <w:tcPr>
            <w:tcW w:w="421" w:type="pct"/>
            <w:shd w:val="clear" w:color="auto" w:fill="auto"/>
            <w:hideMark/>
          </w:tcPr>
          <w:p w14:paraId="6BEC53D1"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0,04-0,6</w:t>
            </w:r>
          </w:p>
        </w:tc>
        <w:tc>
          <w:tcPr>
            <w:tcW w:w="977" w:type="pct"/>
            <w:shd w:val="clear" w:color="auto" w:fill="auto"/>
          </w:tcPr>
          <w:p w14:paraId="645872AF"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w:t>
            </w:r>
          </w:p>
        </w:tc>
        <w:tc>
          <w:tcPr>
            <w:tcW w:w="1322" w:type="pct"/>
            <w:shd w:val="clear" w:color="auto" w:fill="auto"/>
            <w:hideMark/>
          </w:tcPr>
          <w:p w14:paraId="303483DC"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Кричный метод / никель 86,1%, кобальт 84,9%</w:t>
            </w:r>
          </w:p>
        </w:tc>
        <w:tc>
          <w:tcPr>
            <w:tcW w:w="815" w:type="pct"/>
            <w:shd w:val="clear" w:color="auto" w:fill="auto"/>
          </w:tcPr>
          <w:p w14:paraId="69B3520E"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w:t>
            </w:r>
          </w:p>
        </w:tc>
      </w:tr>
      <w:tr w:rsidR="00AD4701" w:rsidRPr="00AD4701" w14:paraId="39F313A0" w14:textId="77777777" w:rsidTr="00994790">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3B2F701C"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5</w:t>
            </w:r>
          </w:p>
        </w:tc>
        <w:tc>
          <w:tcPr>
            <w:tcW w:w="879" w:type="pct"/>
            <w:shd w:val="clear" w:color="auto" w:fill="auto"/>
          </w:tcPr>
          <w:p w14:paraId="25ECB1F9"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hAnsi="Times New Roman"/>
                <w:color w:val="auto"/>
                <w:shd w:val="clear" w:color="auto" w:fill="FFFFFF"/>
              </w:rPr>
              <w:t>Акмая</w:t>
            </w:r>
          </w:p>
        </w:tc>
        <w:tc>
          <w:tcPr>
            <w:tcW w:w="401" w:type="pct"/>
            <w:shd w:val="clear" w:color="auto" w:fill="auto"/>
          </w:tcPr>
          <w:p w14:paraId="04746218"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w:t>
            </w:r>
          </w:p>
        </w:tc>
        <w:tc>
          <w:tcPr>
            <w:tcW w:w="421" w:type="pct"/>
            <w:shd w:val="clear" w:color="auto" w:fill="auto"/>
          </w:tcPr>
          <w:p w14:paraId="7FE3F4E0"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w:t>
            </w:r>
          </w:p>
        </w:tc>
        <w:tc>
          <w:tcPr>
            <w:tcW w:w="977" w:type="pct"/>
            <w:shd w:val="clear" w:color="auto" w:fill="auto"/>
          </w:tcPr>
          <w:p w14:paraId="6736447C"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w:t>
            </w:r>
          </w:p>
        </w:tc>
        <w:tc>
          <w:tcPr>
            <w:tcW w:w="1322" w:type="pct"/>
            <w:shd w:val="clear" w:color="auto" w:fill="auto"/>
          </w:tcPr>
          <w:p w14:paraId="27EE46DA"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w:t>
            </w:r>
          </w:p>
        </w:tc>
        <w:tc>
          <w:tcPr>
            <w:tcW w:w="815" w:type="pct"/>
            <w:shd w:val="clear" w:color="auto" w:fill="auto"/>
          </w:tcPr>
          <w:p w14:paraId="7B20F20F"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hAnsi="Times New Roman"/>
                <w:color w:val="auto"/>
              </w:rPr>
              <w:t xml:space="preserve">Компания </w:t>
            </w:r>
            <w:r w:rsidRPr="00AD4701">
              <w:rPr>
                <w:rFonts w:ascii="Times New Roman" w:hAnsi="Times New Roman"/>
                <w:color w:val="auto"/>
                <w:lang w:val="en-US"/>
              </w:rPr>
              <w:t>Metal</w:t>
            </w:r>
            <w:r w:rsidRPr="00AD4701">
              <w:rPr>
                <w:rFonts w:ascii="Times New Roman" w:hAnsi="Times New Roman"/>
                <w:color w:val="auto"/>
              </w:rPr>
              <w:t xml:space="preserve"> </w:t>
            </w:r>
            <w:r w:rsidRPr="00AD4701">
              <w:rPr>
                <w:rFonts w:ascii="Times New Roman" w:hAnsi="Times New Roman"/>
                <w:color w:val="auto"/>
                <w:lang w:val="en-US"/>
              </w:rPr>
              <w:t>Tech</w:t>
            </w:r>
            <w:r w:rsidRPr="00AD4701">
              <w:rPr>
                <w:rFonts w:ascii="Times New Roman" w:hAnsi="Times New Roman"/>
                <w:color w:val="auto"/>
              </w:rPr>
              <w:t xml:space="preserve"> </w:t>
            </w:r>
            <w:r w:rsidRPr="00AD4701">
              <w:rPr>
                <w:rFonts w:ascii="Times New Roman" w:hAnsi="Times New Roman"/>
                <w:color w:val="auto"/>
                <w:lang w:val="en-US"/>
              </w:rPr>
              <w:t>Ltd</w:t>
            </w:r>
            <w:r w:rsidRPr="00AD4701">
              <w:rPr>
                <w:rFonts w:ascii="Times New Roman" w:hAnsi="Times New Roman"/>
                <w:color w:val="auto"/>
              </w:rPr>
              <w:t>.</w:t>
            </w:r>
          </w:p>
        </w:tc>
      </w:tr>
      <w:tr w:rsidR="00977B1C" w:rsidRPr="00AD4701" w14:paraId="0D3ED004" w14:textId="77777777" w:rsidTr="00994790">
        <w:trPr>
          <w:trHeight w:val="107"/>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auto"/>
          </w:tcPr>
          <w:p w14:paraId="3D44A370" w14:textId="77777777" w:rsidR="008A6D8B" w:rsidRPr="00AD4701" w:rsidRDefault="008A6D8B" w:rsidP="00BD3A70">
            <w:pPr>
              <w:ind w:left="-79" w:right="-79"/>
              <w:jc w:val="center"/>
              <w:rPr>
                <w:rFonts w:ascii="Times New Roman" w:hAnsi="Times New Roman"/>
                <w:b w:val="0"/>
                <w:color w:val="auto"/>
              </w:rPr>
            </w:pPr>
            <w:r w:rsidRPr="00AD4701">
              <w:rPr>
                <w:rFonts w:ascii="Times New Roman" w:hAnsi="Times New Roman"/>
                <w:b w:val="0"/>
                <w:color w:val="auto"/>
              </w:rPr>
              <w:t>Восточно-Казахстанская область</w:t>
            </w:r>
          </w:p>
        </w:tc>
      </w:tr>
      <w:tr w:rsidR="00AD4701" w:rsidRPr="00AD4701" w14:paraId="2CFA39BF" w14:textId="77777777" w:rsidTr="00994790">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3DBED224"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6</w:t>
            </w:r>
          </w:p>
        </w:tc>
        <w:tc>
          <w:tcPr>
            <w:tcW w:w="879" w:type="pct"/>
            <w:shd w:val="clear" w:color="auto" w:fill="auto"/>
            <w:hideMark/>
          </w:tcPr>
          <w:p w14:paraId="5C907AC1"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Белогорское</w:t>
            </w:r>
          </w:p>
        </w:tc>
        <w:tc>
          <w:tcPr>
            <w:tcW w:w="401" w:type="pct"/>
            <w:shd w:val="clear" w:color="auto" w:fill="auto"/>
            <w:hideMark/>
          </w:tcPr>
          <w:p w14:paraId="2DC2297D"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0,71</w:t>
            </w:r>
          </w:p>
        </w:tc>
        <w:tc>
          <w:tcPr>
            <w:tcW w:w="421" w:type="pct"/>
            <w:shd w:val="clear" w:color="auto" w:fill="auto"/>
            <w:hideMark/>
          </w:tcPr>
          <w:p w14:paraId="0CBE5F0E"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0,03</w:t>
            </w:r>
          </w:p>
        </w:tc>
        <w:tc>
          <w:tcPr>
            <w:tcW w:w="977" w:type="pct"/>
            <w:shd w:val="clear" w:color="auto" w:fill="auto"/>
          </w:tcPr>
          <w:p w14:paraId="7E5149DD"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w:t>
            </w:r>
          </w:p>
        </w:tc>
        <w:tc>
          <w:tcPr>
            <w:tcW w:w="1322" w:type="pct"/>
            <w:shd w:val="clear" w:color="auto" w:fill="auto"/>
            <w:hideMark/>
          </w:tcPr>
          <w:p w14:paraId="0F8BA2D1"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 -</w:t>
            </w:r>
          </w:p>
        </w:tc>
        <w:tc>
          <w:tcPr>
            <w:tcW w:w="815" w:type="pct"/>
            <w:shd w:val="clear" w:color="auto" w:fill="auto"/>
          </w:tcPr>
          <w:p w14:paraId="7AF1E564"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w:t>
            </w:r>
          </w:p>
        </w:tc>
      </w:tr>
      <w:tr w:rsidR="00AD4701" w:rsidRPr="00AD4701" w14:paraId="21A03BBE" w14:textId="77777777" w:rsidTr="00994790">
        <w:trPr>
          <w:trHeight w:val="53"/>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16861727"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7</w:t>
            </w:r>
          </w:p>
        </w:tc>
        <w:tc>
          <w:tcPr>
            <w:tcW w:w="879" w:type="pct"/>
            <w:shd w:val="clear" w:color="auto" w:fill="auto"/>
            <w:hideMark/>
          </w:tcPr>
          <w:p w14:paraId="3132E093"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Букорское</w:t>
            </w:r>
          </w:p>
        </w:tc>
        <w:tc>
          <w:tcPr>
            <w:tcW w:w="401" w:type="pct"/>
            <w:shd w:val="clear" w:color="auto" w:fill="auto"/>
            <w:hideMark/>
          </w:tcPr>
          <w:p w14:paraId="07DE4418"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0,97</w:t>
            </w:r>
          </w:p>
        </w:tc>
        <w:tc>
          <w:tcPr>
            <w:tcW w:w="421" w:type="pct"/>
            <w:shd w:val="clear" w:color="auto" w:fill="auto"/>
            <w:hideMark/>
          </w:tcPr>
          <w:p w14:paraId="74E6F447"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0,07</w:t>
            </w:r>
          </w:p>
        </w:tc>
        <w:tc>
          <w:tcPr>
            <w:tcW w:w="977" w:type="pct"/>
            <w:shd w:val="clear" w:color="auto" w:fill="auto"/>
          </w:tcPr>
          <w:p w14:paraId="5B364466"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w:t>
            </w:r>
          </w:p>
        </w:tc>
        <w:tc>
          <w:tcPr>
            <w:tcW w:w="1322" w:type="pct"/>
            <w:shd w:val="clear" w:color="auto" w:fill="auto"/>
            <w:hideMark/>
          </w:tcPr>
          <w:p w14:paraId="4BEAD997"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 -</w:t>
            </w:r>
          </w:p>
        </w:tc>
        <w:tc>
          <w:tcPr>
            <w:tcW w:w="815" w:type="pct"/>
            <w:shd w:val="clear" w:color="auto" w:fill="auto"/>
          </w:tcPr>
          <w:p w14:paraId="0BAA5C36"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w:t>
            </w:r>
          </w:p>
        </w:tc>
      </w:tr>
      <w:tr w:rsidR="00AD4701" w:rsidRPr="00AD4701" w14:paraId="60BB7CF7" w14:textId="77777777" w:rsidTr="00994790">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1B209D60"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8</w:t>
            </w:r>
          </w:p>
        </w:tc>
        <w:tc>
          <w:tcPr>
            <w:tcW w:w="879" w:type="pct"/>
            <w:shd w:val="clear" w:color="auto" w:fill="auto"/>
            <w:hideMark/>
          </w:tcPr>
          <w:p w14:paraId="4D422BF0"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Горностаевское</w:t>
            </w:r>
          </w:p>
        </w:tc>
        <w:tc>
          <w:tcPr>
            <w:tcW w:w="401" w:type="pct"/>
            <w:shd w:val="clear" w:color="auto" w:fill="auto"/>
            <w:hideMark/>
          </w:tcPr>
          <w:p w14:paraId="7E9C7BA3"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0,74-0,83</w:t>
            </w:r>
          </w:p>
        </w:tc>
        <w:tc>
          <w:tcPr>
            <w:tcW w:w="421" w:type="pct"/>
            <w:shd w:val="clear" w:color="auto" w:fill="auto"/>
            <w:hideMark/>
          </w:tcPr>
          <w:p w14:paraId="54401A2B"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0,054-0,08</w:t>
            </w:r>
          </w:p>
        </w:tc>
        <w:tc>
          <w:tcPr>
            <w:tcW w:w="977" w:type="pct"/>
            <w:shd w:val="clear" w:color="auto" w:fill="auto"/>
          </w:tcPr>
          <w:p w14:paraId="3A38CA80"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color w:val="auto"/>
              </w:rPr>
              <w:t>Руда - 32 600;</w:t>
            </w:r>
            <w:r w:rsidRPr="00AD4701">
              <w:rPr>
                <w:rFonts w:ascii="Times New Roman" w:eastAsia="Times New Roman" w:hAnsi="Times New Roman"/>
                <w:bCs/>
                <w:color w:val="auto"/>
              </w:rPr>
              <w:t xml:space="preserve"> </w:t>
            </w:r>
          </w:p>
          <w:p w14:paraId="2FBD530A" w14:textId="1D74EFF9"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Ni – 244</w:t>
            </w:r>
            <w:r w:rsidR="00BD3F20" w:rsidRPr="00AD4701">
              <w:rPr>
                <w:rFonts w:ascii="Times New Roman" w:eastAsia="Times New Roman" w:hAnsi="Times New Roman"/>
                <w:bCs/>
                <w:color w:val="auto"/>
              </w:rPr>
              <w:t>-289/117</w:t>
            </w:r>
            <w:r w:rsidRPr="00AD4701">
              <w:rPr>
                <w:rFonts w:ascii="Times New Roman" w:eastAsia="Times New Roman" w:hAnsi="Times New Roman"/>
                <w:color w:val="auto"/>
              </w:rPr>
              <w:t>;</w:t>
            </w:r>
          </w:p>
          <w:p w14:paraId="0D276580"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Co</w:t>
            </w:r>
            <w:r w:rsidRPr="00AD4701">
              <w:rPr>
                <w:rFonts w:ascii="Times New Roman" w:eastAsia="Times New Roman" w:hAnsi="Times New Roman"/>
                <w:color w:val="auto"/>
              </w:rPr>
              <w:t xml:space="preserve"> - 17</w:t>
            </w:r>
          </w:p>
        </w:tc>
        <w:tc>
          <w:tcPr>
            <w:tcW w:w="1322" w:type="pct"/>
            <w:shd w:val="clear" w:color="auto" w:fill="auto"/>
            <w:hideMark/>
          </w:tcPr>
          <w:p w14:paraId="3B6DA230"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Электроплавка на ферроникель, штейн / никель 90%, кобальт 85%</w:t>
            </w:r>
          </w:p>
        </w:tc>
        <w:tc>
          <w:tcPr>
            <w:tcW w:w="815" w:type="pct"/>
            <w:shd w:val="clear" w:color="auto" w:fill="auto"/>
          </w:tcPr>
          <w:p w14:paraId="77F3D83C"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hAnsi="Times New Roman"/>
                <w:color w:val="auto"/>
              </w:rPr>
              <w:t>ТОО «Казникель»</w:t>
            </w:r>
          </w:p>
        </w:tc>
      </w:tr>
      <w:tr w:rsidR="00AD4701" w:rsidRPr="00AD4701" w14:paraId="4F3F75B2" w14:textId="77777777" w:rsidTr="00994790">
        <w:trPr>
          <w:trHeight w:val="53"/>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13B603A6"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9</w:t>
            </w:r>
          </w:p>
        </w:tc>
        <w:tc>
          <w:tcPr>
            <w:tcW w:w="879" w:type="pct"/>
            <w:shd w:val="clear" w:color="auto" w:fill="auto"/>
            <w:hideMark/>
          </w:tcPr>
          <w:p w14:paraId="48B6AAB5"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Кызыл-Тырское</w:t>
            </w:r>
          </w:p>
        </w:tc>
        <w:tc>
          <w:tcPr>
            <w:tcW w:w="401" w:type="pct"/>
            <w:shd w:val="clear" w:color="auto" w:fill="auto"/>
            <w:hideMark/>
          </w:tcPr>
          <w:p w14:paraId="22BFAC76"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1,10</w:t>
            </w:r>
          </w:p>
        </w:tc>
        <w:tc>
          <w:tcPr>
            <w:tcW w:w="421" w:type="pct"/>
            <w:shd w:val="clear" w:color="auto" w:fill="auto"/>
            <w:hideMark/>
          </w:tcPr>
          <w:p w14:paraId="2E47E204"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0,016 - 0,43</w:t>
            </w:r>
          </w:p>
        </w:tc>
        <w:tc>
          <w:tcPr>
            <w:tcW w:w="977" w:type="pct"/>
            <w:shd w:val="clear" w:color="auto" w:fill="auto"/>
          </w:tcPr>
          <w:p w14:paraId="16B6814E"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w:t>
            </w:r>
          </w:p>
        </w:tc>
        <w:tc>
          <w:tcPr>
            <w:tcW w:w="1322" w:type="pct"/>
            <w:shd w:val="clear" w:color="auto" w:fill="auto"/>
            <w:hideMark/>
          </w:tcPr>
          <w:p w14:paraId="728B5C9B"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 -</w:t>
            </w:r>
          </w:p>
        </w:tc>
        <w:tc>
          <w:tcPr>
            <w:tcW w:w="815" w:type="pct"/>
            <w:shd w:val="clear" w:color="auto" w:fill="auto"/>
          </w:tcPr>
          <w:p w14:paraId="676CAD41"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w:t>
            </w:r>
          </w:p>
        </w:tc>
      </w:tr>
      <w:tr w:rsidR="00AD4701" w:rsidRPr="00AD4701" w14:paraId="1CD98F0B" w14:textId="77777777" w:rsidTr="00994790">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50931AC2"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10</w:t>
            </w:r>
          </w:p>
        </w:tc>
        <w:tc>
          <w:tcPr>
            <w:tcW w:w="879" w:type="pct"/>
            <w:shd w:val="clear" w:color="auto" w:fill="auto"/>
            <w:hideMark/>
          </w:tcPr>
          <w:p w14:paraId="3676704D"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Северное</w:t>
            </w:r>
          </w:p>
        </w:tc>
        <w:tc>
          <w:tcPr>
            <w:tcW w:w="401" w:type="pct"/>
            <w:shd w:val="clear" w:color="auto" w:fill="auto"/>
            <w:hideMark/>
          </w:tcPr>
          <w:p w14:paraId="78BEFC0E"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0,96</w:t>
            </w:r>
          </w:p>
        </w:tc>
        <w:tc>
          <w:tcPr>
            <w:tcW w:w="421" w:type="pct"/>
            <w:shd w:val="clear" w:color="auto" w:fill="auto"/>
            <w:hideMark/>
          </w:tcPr>
          <w:p w14:paraId="51D8AD3B"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0,047</w:t>
            </w:r>
          </w:p>
        </w:tc>
        <w:tc>
          <w:tcPr>
            <w:tcW w:w="977" w:type="pct"/>
            <w:shd w:val="clear" w:color="auto" w:fill="auto"/>
          </w:tcPr>
          <w:p w14:paraId="007A8BED"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w:t>
            </w:r>
          </w:p>
        </w:tc>
        <w:tc>
          <w:tcPr>
            <w:tcW w:w="1322" w:type="pct"/>
            <w:shd w:val="clear" w:color="auto" w:fill="auto"/>
            <w:hideMark/>
          </w:tcPr>
          <w:p w14:paraId="7856AE41"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 -</w:t>
            </w:r>
          </w:p>
        </w:tc>
        <w:tc>
          <w:tcPr>
            <w:tcW w:w="815" w:type="pct"/>
            <w:shd w:val="clear" w:color="auto" w:fill="auto"/>
          </w:tcPr>
          <w:p w14:paraId="3067E56F"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w:t>
            </w:r>
          </w:p>
        </w:tc>
      </w:tr>
      <w:tr w:rsidR="00977B1C" w:rsidRPr="00AD4701" w14:paraId="0B593CCF" w14:textId="77777777" w:rsidTr="00994790">
        <w:trPr>
          <w:trHeight w:val="53"/>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auto"/>
          </w:tcPr>
          <w:p w14:paraId="615169EB"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Костанайская область</w:t>
            </w:r>
          </w:p>
        </w:tc>
      </w:tr>
      <w:tr w:rsidR="00AD4701" w:rsidRPr="00AD4701" w14:paraId="35FA3CB3" w14:textId="77777777" w:rsidTr="00994790">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797E7BE8"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lastRenderedPageBreak/>
              <w:t>11</w:t>
            </w:r>
          </w:p>
        </w:tc>
        <w:tc>
          <w:tcPr>
            <w:tcW w:w="879" w:type="pct"/>
            <w:shd w:val="clear" w:color="auto" w:fill="auto"/>
          </w:tcPr>
          <w:p w14:paraId="046461A8"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hAnsi="Times New Roman"/>
                <w:color w:val="auto"/>
                <w:shd w:val="clear" w:color="auto" w:fill="FFFFFF"/>
              </w:rPr>
              <w:t>Шевченковское</w:t>
            </w:r>
          </w:p>
        </w:tc>
        <w:tc>
          <w:tcPr>
            <w:tcW w:w="401" w:type="pct"/>
            <w:shd w:val="clear" w:color="auto" w:fill="auto"/>
          </w:tcPr>
          <w:p w14:paraId="1A030C93"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0,9</w:t>
            </w:r>
          </w:p>
        </w:tc>
        <w:tc>
          <w:tcPr>
            <w:tcW w:w="421" w:type="pct"/>
            <w:shd w:val="clear" w:color="auto" w:fill="auto"/>
          </w:tcPr>
          <w:p w14:paraId="02063321"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0,048</w:t>
            </w:r>
          </w:p>
        </w:tc>
        <w:tc>
          <w:tcPr>
            <w:tcW w:w="977" w:type="pct"/>
            <w:shd w:val="clear" w:color="auto" w:fill="auto"/>
          </w:tcPr>
          <w:p w14:paraId="42E436A8"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color w:val="auto"/>
              </w:rPr>
              <w:t>Руда - 120873;</w:t>
            </w:r>
            <w:r w:rsidRPr="00AD4701">
              <w:rPr>
                <w:rFonts w:ascii="Times New Roman" w:eastAsia="Times New Roman" w:hAnsi="Times New Roman"/>
                <w:bCs/>
                <w:color w:val="auto"/>
              </w:rPr>
              <w:t xml:space="preserve"> </w:t>
            </w:r>
          </w:p>
          <w:p w14:paraId="48119151"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Ni – 1075,8</w:t>
            </w:r>
            <w:r w:rsidRPr="00AD4701">
              <w:rPr>
                <w:rFonts w:ascii="Times New Roman" w:eastAsia="Times New Roman" w:hAnsi="Times New Roman"/>
                <w:color w:val="auto"/>
              </w:rPr>
              <w:t>;</w:t>
            </w:r>
          </w:p>
          <w:p w14:paraId="6500A970"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Co</w:t>
            </w:r>
            <w:r w:rsidRPr="00AD4701">
              <w:rPr>
                <w:rFonts w:ascii="Times New Roman" w:eastAsia="Times New Roman" w:hAnsi="Times New Roman"/>
                <w:color w:val="auto"/>
              </w:rPr>
              <w:t xml:space="preserve"> - 5855</w:t>
            </w:r>
          </w:p>
        </w:tc>
        <w:tc>
          <w:tcPr>
            <w:tcW w:w="1322" w:type="pct"/>
            <w:shd w:val="clear" w:color="auto" w:fill="auto"/>
          </w:tcPr>
          <w:p w14:paraId="657125CC"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w:t>
            </w:r>
          </w:p>
        </w:tc>
        <w:tc>
          <w:tcPr>
            <w:tcW w:w="815" w:type="pct"/>
            <w:shd w:val="clear" w:color="auto" w:fill="auto"/>
          </w:tcPr>
          <w:p w14:paraId="40C3E378"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hAnsi="Times New Roman"/>
                <w:color w:val="auto"/>
              </w:rPr>
              <w:t>ТОО «ГРК Казахстанский никель»</w:t>
            </w:r>
          </w:p>
        </w:tc>
      </w:tr>
      <w:tr w:rsidR="00977B1C" w:rsidRPr="00AD4701" w14:paraId="3DD6A5FD" w14:textId="77777777" w:rsidTr="00994790">
        <w:trPr>
          <w:trHeight w:val="53"/>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auto"/>
          </w:tcPr>
          <w:p w14:paraId="5BF76B27" w14:textId="77777777" w:rsidR="008A6D8B" w:rsidRPr="00AD4701" w:rsidRDefault="008A6D8B" w:rsidP="00BD3A70">
            <w:pPr>
              <w:ind w:left="-79" w:right="-79"/>
              <w:jc w:val="center"/>
              <w:rPr>
                <w:rFonts w:ascii="Times New Roman" w:hAnsi="Times New Roman"/>
                <w:b w:val="0"/>
                <w:color w:val="auto"/>
              </w:rPr>
            </w:pPr>
            <w:r w:rsidRPr="00AD4701">
              <w:rPr>
                <w:rFonts w:ascii="Times New Roman" w:hAnsi="Times New Roman"/>
                <w:b w:val="0"/>
                <w:color w:val="auto"/>
              </w:rPr>
              <w:t>Актюбинская область</w:t>
            </w:r>
          </w:p>
        </w:tc>
      </w:tr>
      <w:tr w:rsidR="00AD4701" w:rsidRPr="00AD4701" w14:paraId="0C36DFB4" w14:textId="77777777" w:rsidTr="009947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6EAAA72F"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12</w:t>
            </w:r>
          </w:p>
        </w:tc>
        <w:tc>
          <w:tcPr>
            <w:tcW w:w="879" w:type="pct"/>
            <w:shd w:val="clear" w:color="auto" w:fill="auto"/>
            <w:hideMark/>
          </w:tcPr>
          <w:p w14:paraId="23DCB2D5"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 xml:space="preserve">Батамшинское </w:t>
            </w:r>
          </w:p>
        </w:tc>
        <w:tc>
          <w:tcPr>
            <w:tcW w:w="401" w:type="pct"/>
            <w:shd w:val="clear" w:color="auto" w:fill="auto"/>
            <w:hideMark/>
          </w:tcPr>
          <w:p w14:paraId="64C5597D"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0,78-0,87</w:t>
            </w:r>
          </w:p>
        </w:tc>
        <w:tc>
          <w:tcPr>
            <w:tcW w:w="421" w:type="pct"/>
            <w:shd w:val="clear" w:color="auto" w:fill="auto"/>
            <w:hideMark/>
          </w:tcPr>
          <w:p w14:paraId="0206EE86"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0,037-0,04</w:t>
            </w:r>
          </w:p>
        </w:tc>
        <w:tc>
          <w:tcPr>
            <w:tcW w:w="977" w:type="pct"/>
            <w:shd w:val="clear" w:color="auto" w:fill="auto"/>
          </w:tcPr>
          <w:p w14:paraId="5EF9438C"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color w:val="auto"/>
              </w:rPr>
              <w:t>Руда - 281;</w:t>
            </w:r>
            <w:r w:rsidRPr="00AD4701">
              <w:rPr>
                <w:rFonts w:ascii="Times New Roman" w:eastAsia="Times New Roman" w:hAnsi="Times New Roman"/>
                <w:bCs/>
                <w:color w:val="auto"/>
              </w:rPr>
              <w:t xml:space="preserve"> </w:t>
            </w:r>
          </w:p>
          <w:p w14:paraId="1BA14CE6"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Ni – 2,19</w:t>
            </w:r>
            <w:r w:rsidRPr="00AD4701">
              <w:rPr>
                <w:rFonts w:ascii="Times New Roman" w:eastAsia="Times New Roman" w:hAnsi="Times New Roman"/>
                <w:color w:val="auto"/>
              </w:rPr>
              <w:t>;</w:t>
            </w:r>
          </w:p>
          <w:p w14:paraId="160FC16A"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Co</w:t>
            </w:r>
            <w:r w:rsidRPr="00AD4701">
              <w:rPr>
                <w:rFonts w:ascii="Times New Roman" w:eastAsia="Times New Roman" w:hAnsi="Times New Roman"/>
                <w:color w:val="auto"/>
              </w:rPr>
              <w:t xml:space="preserve"> – 112,4</w:t>
            </w:r>
          </w:p>
        </w:tc>
        <w:tc>
          <w:tcPr>
            <w:tcW w:w="1322" w:type="pct"/>
            <w:shd w:val="clear" w:color="auto" w:fill="auto"/>
            <w:hideMark/>
          </w:tcPr>
          <w:p w14:paraId="757BB946"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 </w:t>
            </w:r>
          </w:p>
        </w:tc>
        <w:tc>
          <w:tcPr>
            <w:tcW w:w="815" w:type="pct"/>
            <w:shd w:val="clear" w:color="auto" w:fill="auto"/>
          </w:tcPr>
          <w:p w14:paraId="267FB45B"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w:t>
            </w:r>
          </w:p>
        </w:tc>
      </w:tr>
      <w:tr w:rsidR="00AD4701" w:rsidRPr="00AD4701" w14:paraId="75FA4B39" w14:textId="77777777" w:rsidTr="00994790">
        <w:trPr>
          <w:trHeight w:val="315"/>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3030AB4C"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13</w:t>
            </w:r>
          </w:p>
        </w:tc>
        <w:tc>
          <w:tcPr>
            <w:tcW w:w="879" w:type="pct"/>
            <w:shd w:val="clear" w:color="auto" w:fill="auto"/>
            <w:hideMark/>
          </w:tcPr>
          <w:p w14:paraId="56285135"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Бескудукское</w:t>
            </w:r>
          </w:p>
        </w:tc>
        <w:tc>
          <w:tcPr>
            <w:tcW w:w="401" w:type="pct"/>
            <w:shd w:val="clear" w:color="auto" w:fill="auto"/>
            <w:hideMark/>
          </w:tcPr>
          <w:p w14:paraId="63C04CD9"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0,41-1,17</w:t>
            </w:r>
          </w:p>
        </w:tc>
        <w:tc>
          <w:tcPr>
            <w:tcW w:w="421" w:type="pct"/>
            <w:shd w:val="clear" w:color="auto" w:fill="auto"/>
            <w:hideMark/>
          </w:tcPr>
          <w:p w14:paraId="6350FE91"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0,025-0,049</w:t>
            </w:r>
          </w:p>
        </w:tc>
        <w:tc>
          <w:tcPr>
            <w:tcW w:w="977" w:type="pct"/>
            <w:shd w:val="clear" w:color="auto" w:fill="auto"/>
          </w:tcPr>
          <w:p w14:paraId="3542E36F"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color w:val="auto"/>
              </w:rPr>
              <w:t>Руда – 0/338;</w:t>
            </w:r>
            <w:r w:rsidRPr="00AD4701">
              <w:rPr>
                <w:rFonts w:ascii="Times New Roman" w:eastAsia="Times New Roman" w:hAnsi="Times New Roman"/>
                <w:bCs/>
                <w:color w:val="auto"/>
              </w:rPr>
              <w:t xml:space="preserve"> </w:t>
            </w:r>
          </w:p>
          <w:p w14:paraId="621BDC3C"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Ni – 0/1,4</w:t>
            </w:r>
            <w:r w:rsidRPr="00AD4701">
              <w:rPr>
                <w:rFonts w:ascii="Times New Roman" w:eastAsia="Times New Roman" w:hAnsi="Times New Roman"/>
                <w:color w:val="auto"/>
              </w:rPr>
              <w:t>;</w:t>
            </w:r>
          </w:p>
          <w:p w14:paraId="61DCCB80"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Co</w:t>
            </w:r>
            <w:r w:rsidRPr="00AD4701">
              <w:rPr>
                <w:rFonts w:ascii="Times New Roman" w:eastAsia="Times New Roman" w:hAnsi="Times New Roman"/>
                <w:color w:val="auto"/>
              </w:rPr>
              <w:t xml:space="preserve"> – 0/84,5</w:t>
            </w:r>
          </w:p>
        </w:tc>
        <w:tc>
          <w:tcPr>
            <w:tcW w:w="1322" w:type="pct"/>
            <w:shd w:val="clear" w:color="auto" w:fill="auto"/>
            <w:hideMark/>
          </w:tcPr>
          <w:p w14:paraId="6E77E84E"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 </w:t>
            </w:r>
          </w:p>
        </w:tc>
        <w:tc>
          <w:tcPr>
            <w:tcW w:w="815" w:type="pct"/>
            <w:shd w:val="clear" w:color="auto" w:fill="auto"/>
          </w:tcPr>
          <w:p w14:paraId="0917ED61"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w:t>
            </w:r>
          </w:p>
        </w:tc>
      </w:tr>
      <w:tr w:rsidR="00AD4701" w:rsidRPr="00AD4701" w14:paraId="3F4B64C5" w14:textId="77777777" w:rsidTr="009947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1E24B143"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14</w:t>
            </w:r>
          </w:p>
        </w:tc>
        <w:tc>
          <w:tcPr>
            <w:tcW w:w="879" w:type="pct"/>
            <w:shd w:val="clear" w:color="auto" w:fill="auto"/>
            <w:hideMark/>
          </w:tcPr>
          <w:p w14:paraId="00B10C05"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Блактайское</w:t>
            </w:r>
          </w:p>
        </w:tc>
        <w:tc>
          <w:tcPr>
            <w:tcW w:w="401" w:type="pct"/>
            <w:shd w:val="clear" w:color="auto" w:fill="auto"/>
            <w:hideMark/>
          </w:tcPr>
          <w:p w14:paraId="2326C388"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0,38-1,11</w:t>
            </w:r>
          </w:p>
        </w:tc>
        <w:tc>
          <w:tcPr>
            <w:tcW w:w="421" w:type="pct"/>
            <w:shd w:val="clear" w:color="auto" w:fill="auto"/>
            <w:hideMark/>
          </w:tcPr>
          <w:p w14:paraId="2127F63A"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0,019-0,046</w:t>
            </w:r>
          </w:p>
        </w:tc>
        <w:tc>
          <w:tcPr>
            <w:tcW w:w="977" w:type="pct"/>
            <w:shd w:val="clear" w:color="auto" w:fill="auto"/>
          </w:tcPr>
          <w:p w14:paraId="151DC86E"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color w:val="auto"/>
              </w:rPr>
              <w:t>Руда – 3332/20662;</w:t>
            </w:r>
            <w:r w:rsidRPr="00AD4701">
              <w:rPr>
                <w:rFonts w:ascii="Times New Roman" w:eastAsia="Times New Roman" w:hAnsi="Times New Roman"/>
                <w:bCs/>
                <w:color w:val="auto"/>
              </w:rPr>
              <w:t xml:space="preserve"> </w:t>
            </w:r>
          </w:p>
          <w:p w14:paraId="329EEC61"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Ni – 21,66/78,5</w:t>
            </w:r>
            <w:r w:rsidRPr="00AD4701">
              <w:rPr>
                <w:rFonts w:ascii="Times New Roman" w:eastAsia="Times New Roman" w:hAnsi="Times New Roman"/>
                <w:color w:val="auto"/>
              </w:rPr>
              <w:t>;</w:t>
            </w:r>
          </w:p>
          <w:p w14:paraId="15DF2137"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Co</w:t>
            </w:r>
            <w:r w:rsidRPr="00AD4701">
              <w:rPr>
                <w:rFonts w:ascii="Times New Roman" w:eastAsia="Times New Roman" w:hAnsi="Times New Roman"/>
                <w:color w:val="auto"/>
              </w:rPr>
              <w:t xml:space="preserve"> – 966,3/3925</w:t>
            </w:r>
          </w:p>
        </w:tc>
        <w:tc>
          <w:tcPr>
            <w:tcW w:w="1322" w:type="pct"/>
            <w:shd w:val="clear" w:color="auto" w:fill="auto"/>
            <w:hideMark/>
          </w:tcPr>
          <w:p w14:paraId="2C0A0041"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 </w:t>
            </w:r>
          </w:p>
        </w:tc>
        <w:tc>
          <w:tcPr>
            <w:tcW w:w="815" w:type="pct"/>
            <w:shd w:val="clear" w:color="auto" w:fill="auto"/>
          </w:tcPr>
          <w:p w14:paraId="16B88177"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w:t>
            </w:r>
          </w:p>
        </w:tc>
      </w:tr>
      <w:tr w:rsidR="00AD4701" w:rsidRPr="00AD4701" w14:paraId="3462859A" w14:textId="77777777" w:rsidTr="00994790">
        <w:trPr>
          <w:trHeight w:val="315"/>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4A65B40B"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15</w:t>
            </w:r>
          </w:p>
        </w:tc>
        <w:tc>
          <w:tcPr>
            <w:tcW w:w="879" w:type="pct"/>
            <w:shd w:val="clear" w:color="auto" w:fill="auto"/>
            <w:hideMark/>
          </w:tcPr>
          <w:p w14:paraId="3AB8DD51"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Бугеткольское</w:t>
            </w:r>
          </w:p>
        </w:tc>
        <w:tc>
          <w:tcPr>
            <w:tcW w:w="401" w:type="pct"/>
            <w:shd w:val="clear" w:color="auto" w:fill="auto"/>
            <w:hideMark/>
          </w:tcPr>
          <w:p w14:paraId="610F45AA"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0,49-1,01</w:t>
            </w:r>
          </w:p>
        </w:tc>
        <w:tc>
          <w:tcPr>
            <w:tcW w:w="421" w:type="pct"/>
            <w:shd w:val="clear" w:color="auto" w:fill="auto"/>
            <w:hideMark/>
          </w:tcPr>
          <w:p w14:paraId="21F07169"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0,024-0,063</w:t>
            </w:r>
          </w:p>
        </w:tc>
        <w:tc>
          <w:tcPr>
            <w:tcW w:w="977" w:type="pct"/>
            <w:shd w:val="clear" w:color="auto" w:fill="auto"/>
          </w:tcPr>
          <w:p w14:paraId="203B9D24"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color w:val="auto"/>
              </w:rPr>
              <w:t>Руда – 9 502,1;</w:t>
            </w:r>
            <w:r w:rsidRPr="00AD4701">
              <w:rPr>
                <w:rFonts w:ascii="Times New Roman" w:eastAsia="Times New Roman" w:hAnsi="Times New Roman"/>
                <w:bCs/>
                <w:color w:val="auto"/>
              </w:rPr>
              <w:t xml:space="preserve"> </w:t>
            </w:r>
          </w:p>
          <w:p w14:paraId="2A08394F"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bCs/>
                <w:color w:val="auto"/>
              </w:rPr>
              <w:t>Ni – 95,62;</w:t>
            </w:r>
          </w:p>
          <w:p w14:paraId="188B4D44"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Co – 4,63</w:t>
            </w:r>
          </w:p>
        </w:tc>
        <w:tc>
          <w:tcPr>
            <w:tcW w:w="1322" w:type="pct"/>
            <w:shd w:val="clear" w:color="auto" w:fill="auto"/>
            <w:hideMark/>
          </w:tcPr>
          <w:p w14:paraId="331FDAB5"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Электроплавка на ферроникель</w:t>
            </w:r>
          </w:p>
        </w:tc>
        <w:tc>
          <w:tcPr>
            <w:tcW w:w="815" w:type="pct"/>
            <w:shd w:val="clear" w:color="auto" w:fill="auto"/>
          </w:tcPr>
          <w:p w14:paraId="681623A6"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hAnsi="Times New Roman"/>
                <w:color w:val="auto"/>
              </w:rPr>
              <w:t>ТОО «Диана – Алия»</w:t>
            </w:r>
          </w:p>
        </w:tc>
      </w:tr>
      <w:tr w:rsidR="00AD4701" w:rsidRPr="00AD4701" w14:paraId="3923BCB1" w14:textId="77777777" w:rsidTr="00994790">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42AC26CF"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16</w:t>
            </w:r>
          </w:p>
        </w:tc>
        <w:tc>
          <w:tcPr>
            <w:tcW w:w="879" w:type="pct"/>
            <w:shd w:val="clear" w:color="auto" w:fill="auto"/>
            <w:hideMark/>
          </w:tcPr>
          <w:p w14:paraId="6159A013"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Буденновское</w:t>
            </w:r>
          </w:p>
        </w:tc>
        <w:tc>
          <w:tcPr>
            <w:tcW w:w="401" w:type="pct"/>
            <w:shd w:val="clear" w:color="auto" w:fill="auto"/>
            <w:hideMark/>
          </w:tcPr>
          <w:p w14:paraId="465EE0AE"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0,45-1,16</w:t>
            </w:r>
          </w:p>
        </w:tc>
        <w:tc>
          <w:tcPr>
            <w:tcW w:w="421" w:type="pct"/>
            <w:shd w:val="clear" w:color="auto" w:fill="auto"/>
            <w:hideMark/>
          </w:tcPr>
          <w:p w14:paraId="40DE3CA4"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0,028-0,064</w:t>
            </w:r>
          </w:p>
        </w:tc>
        <w:tc>
          <w:tcPr>
            <w:tcW w:w="977" w:type="pct"/>
            <w:shd w:val="clear" w:color="auto" w:fill="auto"/>
          </w:tcPr>
          <w:p w14:paraId="28C939B8"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color w:val="auto"/>
              </w:rPr>
              <w:t>Руда – 0/4460;</w:t>
            </w:r>
            <w:r w:rsidRPr="00AD4701">
              <w:rPr>
                <w:rFonts w:ascii="Times New Roman" w:eastAsia="Times New Roman" w:hAnsi="Times New Roman"/>
                <w:bCs/>
                <w:color w:val="auto"/>
              </w:rPr>
              <w:t xml:space="preserve"> </w:t>
            </w:r>
          </w:p>
          <w:p w14:paraId="4AB80F06"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Ni – 0/20,1</w:t>
            </w:r>
            <w:r w:rsidRPr="00AD4701">
              <w:rPr>
                <w:rFonts w:ascii="Times New Roman" w:eastAsia="Times New Roman" w:hAnsi="Times New Roman"/>
                <w:color w:val="auto"/>
              </w:rPr>
              <w:t>;</w:t>
            </w:r>
          </w:p>
          <w:p w14:paraId="12254874"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Co</w:t>
            </w:r>
            <w:r w:rsidRPr="00AD4701">
              <w:rPr>
                <w:rFonts w:ascii="Times New Roman" w:eastAsia="Times New Roman" w:hAnsi="Times New Roman"/>
                <w:color w:val="auto"/>
              </w:rPr>
              <w:t xml:space="preserve"> – 0/1249</w:t>
            </w:r>
          </w:p>
        </w:tc>
        <w:tc>
          <w:tcPr>
            <w:tcW w:w="1322" w:type="pct"/>
            <w:shd w:val="clear" w:color="auto" w:fill="auto"/>
            <w:hideMark/>
          </w:tcPr>
          <w:p w14:paraId="3B593380"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 -</w:t>
            </w:r>
          </w:p>
        </w:tc>
        <w:tc>
          <w:tcPr>
            <w:tcW w:w="815" w:type="pct"/>
            <w:shd w:val="clear" w:color="auto" w:fill="auto"/>
          </w:tcPr>
          <w:p w14:paraId="68199987"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w:t>
            </w:r>
          </w:p>
        </w:tc>
      </w:tr>
      <w:tr w:rsidR="00AD4701" w:rsidRPr="00AD4701" w14:paraId="08AE9A72" w14:textId="77777777" w:rsidTr="00994790">
        <w:trPr>
          <w:trHeight w:val="53"/>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2B0A9450"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17</w:t>
            </w:r>
          </w:p>
        </w:tc>
        <w:tc>
          <w:tcPr>
            <w:tcW w:w="879" w:type="pct"/>
            <w:shd w:val="clear" w:color="auto" w:fill="auto"/>
            <w:hideMark/>
          </w:tcPr>
          <w:p w14:paraId="4FE89BE0"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Бурановское</w:t>
            </w:r>
          </w:p>
        </w:tc>
        <w:tc>
          <w:tcPr>
            <w:tcW w:w="401" w:type="pct"/>
            <w:shd w:val="clear" w:color="auto" w:fill="auto"/>
            <w:hideMark/>
          </w:tcPr>
          <w:p w14:paraId="29B0BFE9"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0,645-1,11</w:t>
            </w:r>
          </w:p>
        </w:tc>
        <w:tc>
          <w:tcPr>
            <w:tcW w:w="421" w:type="pct"/>
            <w:shd w:val="clear" w:color="auto" w:fill="auto"/>
            <w:hideMark/>
          </w:tcPr>
          <w:p w14:paraId="7CBF17D2"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0,04-0,055</w:t>
            </w:r>
          </w:p>
        </w:tc>
        <w:tc>
          <w:tcPr>
            <w:tcW w:w="977" w:type="pct"/>
            <w:shd w:val="clear" w:color="auto" w:fill="auto"/>
          </w:tcPr>
          <w:p w14:paraId="4A01CCBF"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color w:val="auto"/>
              </w:rPr>
              <w:t>Руда – 3434;</w:t>
            </w:r>
            <w:r w:rsidRPr="00AD4701">
              <w:rPr>
                <w:rFonts w:ascii="Times New Roman" w:eastAsia="Times New Roman" w:hAnsi="Times New Roman"/>
                <w:bCs/>
                <w:color w:val="auto"/>
              </w:rPr>
              <w:t xml:space="preserve"> </w:t>
            </w:r>
          </w:p>
          <w:p w14:paraId="4218A629"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Ni – 22,15</w:t>
            </w:r>
            <w:r w:rsidRPr="00AD4701">
              <w:rPr>
                <w:rFonts w:ascii="Times New Roman" w:eastAsia="Times New Roman" w:hAnsi="Times New Roman"/>
                <w:color w:val="auto"/>
              </w:rPr>
              <w:t>;</w:t>
            </w:r>
          </w:p>
          <w:p w14:paraId="46AB4684"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Co</w:t>
            </w:r>
            <w:r w:rsidRPr="00AD4701">
              <w:rPr>
                <w:rFonts w:ascii="Times New Roman" w:eastAsia="Times New Roman" w:hAnsi="Times New Roman"/>
                <w:color w:val="auto"/>
              </w:rPr>
              <w:t xml:space="preserve"> – 1374</w:t>
            </w:r>
          </w:p>
        </w:tc>
        <w:tc>
          <w:tcPr>
            <w:tcW w:w="1322" w:type="pct"/>
            <w:shd w:val="clear" w:color="auto" w:fill="auto"/>
            <w:hideMark/>
          </w:tcPr>
          <w:p w14:paraId="33BD04B4"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 -</w:t>
            </w:r>
          </w:p>
        </w:tc>
        <w:tc>
          <w:tcPr>
            <w:tcW w:w="815" w:type="pct"/>
            <w:shd w:val="clear" w:color="auto" w:fill="auto"/>
          </w:tcPr>
          <w:p w14:paraId="756A438E"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w:t>
            </w:r>
          </w:p>
        </w:tc>
      </w:tr>
      <w:tr w:rsidR="00AD4701" w:rsidRPr="00AD4701" w14:paraId="3142C2CF" w14:textId="77777777" w:rsidTr="00994790">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2D67C4A2"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18</w:t>
            </w:r>
          </w:p>
        </w:tc>
        <w:tc>
          <w:tcPr>
            <w:tcW w:w="879" w:type="pct"/>
            <w:shd w:val="clear" w:color="auto" w:fill="auto"/>
            <w:hideMark/>
          </w:tcPr>
          <w:p w14:paraId="00EF3DB1"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Восточно-Шандашинское</w:t>
            </w:r>
          </w:p>
        </w:tc>
        <w:tc>
          <w:tcPr>
            <w:tcW w:w="401" w:type="pct"/>
            <w:shd w:val="clear" w:color="auto" w:fill="auto"/>
            <w:hideMark/>
          </w:tcPr>
          <w:p w14:paraId="751E63AC"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0,46-1,41</w:t>
            </w:r>
          </w:p>
        </w:tc>
        <w:tc>
          <w:tcPr>
            <w:tcW w:w="421" w:type="pct"/>
            <w:shd w:val="clear" w:color="auto" w:fill="auto"/>
            <w:hideMark/>
          </w:tcPr>
          <w:p w14:paraId="29E2BC6A"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0,02-0,05</w:t>
            </w:r>
          </w:p>
        </w:tc>
        <w:tc>
          <w:tcPr>
            <w:tcW w:w="977" w:type="pct"/>
            <w:shd w:val="clear" w:color="auto" w:fill="auto"/>
          </w:tcPr>
          <w:p w14:paraId="7A630858"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color w:val="auto"/>
              </w:rPr>
              <w:t>Руда -13 889/69365;</w:t>
            </w:r>
            <w:r w:rsidRPr="00AD4701">
              <w:rPr>
                <w:rFonts w:ascii="Times New Roman" w:eastAsia="Times New Roman" w:hAnsi="Times New Roman"/>
                <w:bCs/>
                <w:color w:val="auto"/>
              </w:rPr>
              <w:t xml:space="preserve"> </w:t>
            </w:r>
          </w:p>
          <w:p w14:paraId="44441001"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bCs/>
                <w:color w:val="auto"/>
              </w:rPr>
              <w:t xml:space="preserve">Ni – </w:t>
            </w:r>
            <w:r w:rsidRPr="00AD4701">
              <w:rPr>
                <w:rFonts w:ascii="Times New Roman" w:eastAsia="Times New Roman" w:hAnsi="Times New Roman"/>
                <w:color w:val="auto"/>
              </w:rPr>
              <w:t>88,6/319,1</w:t>
            </w:r>
            <w:r w:rsidRPr="00AD4701">
              <w:rPr>
                <w:rFonts w:ascii="Times New Roman" w:eastAsia="Times New Roman" w:hAnsi="Times New Roman"/>
                <w:bCs/>
                <w:color w:val="auto"/>
              </w:rPr>
              <w:t>;</w:t>
            </w:r>
          </w:p>
          <w:p w14:paraId="0226CFE8"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Co –</w:t>
            </w:r>
            <w:r w:rsidRPr="00AD4701">
              <w:rPr>
                <w:rFonts w:ascii="Times New Roman" w:eastAsia="Times New Roman" w:hAnsi="Times New Roman"/>
                <w:b/>
                <w:bCs/>
                <w:color w:val="auto"/>
              </w:rPr>
              <w:t xml:space="preserve"> </w:t>
            </w:r>
            <w:r w:rsidRPr="00AD4701">
              <w:rPr>
                <w:rFonts w:ascii="Times New Roman" w:eastAsia="Times New Roman" w:hAnsi="Times New Roman"/>
                <w:color w:val="auto"/>
              </w:rPr>
              <w:t>2,479/13873</w:t>
            </w:r>
          </w:p>
        </w:tc>
        <w:tc>
          <w:tcPr>
            <w:tcW w:w="1322" w:type="pct"/>
            <w:shd w:val="clear" w:color="auto" w:fill="auto"/>
            <w:hideMark/>
          </w:tcPr>
          <w:p w14:paraId="2602AD15"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 -</w:t>
            </w:r>
          </w:p>
        </w:tc>
        <w:tc>
          <w:tcPr>
            <w:tcW w:w="815" w:type="pct"/>
            <w:shd w:val="clear" w:color="auto" w:fill="auto"/>
          </w:tcPr>
          <w:p w14:paraId="4FB6C224"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w:t>
            </w:r>
          </w:p>
        </w:tc>
      </w:tr>
      <w:tr w:rsidR="00AD4701" w:rsidRPr="00AD4701" w14:paraId="658A1908" w14:textId="77777777" w:rsidTr="00994790">
        <w:trPr>
          <w:trHeight w:val="53"/>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69384FF8"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19</w:t>
            </w:r>
          </w:p>
        </w:tc>
        <w:tc>
          <w:tcPr>
            <w:tcW w:w="879" w:type="pct"/>
            <w:shd w:val="clear" w:color="auto" w:fill="auto"/>
            <w:hideMark/>
          </w:tcPr>
          <w:p w14:paraId="3060D5F4"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Жарлыбутакское</w:t>
            </w:r>
          </w:p>
        </w:tc>
        <w:tc>
          <w:tcPr>
            <w:tcW w:w="401" w:type="pct"/>
            <w:shd w:val="clear" w:color="auto" w:fill="auto"/>
            <w:hideMark/>
          </w:tcPr>
          <w:p w14:paraId="0DFCCAF5"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0,59-1,10</w:t>
            </w:r>
          </w:p>
        </w:tc>
        <w:tc>
          <w:tcPr>
            <w:tcW w:w="421" w:type="pct"/>
            <w:shd w:val="clear" w:color="auto" w:fill="auto"/>
            <w:hideMark/>
          </w:tcPr>
          <w:p w14:paraId="3602E043"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0,039-0,058</w:t>
            </w:r>
          </w:p>
        </w:tc>
        <w:tc>
          <w:tcPr>
            <w:tcW w:w="977" w:type="pct"/>
            <w:shd w:val="clear" w:color="auto" w:fill="auto"/>
          </w:tcPr>
          <w:p w14:paraId="27623A37"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color w:val="auto"/>
              </w:rPr>
              <w:t>Руда - 2980;</w:t>
            </w:r>
            <w:r w:rsidRPr="00AD4701">
              <w:rPr>
                <w:rFonts w:ascii="Times New Roman" w:eastAsia="Times New Roman" w:hAnsi="Times New Roman"/>
                <w:bCs/>
                <w:color w:val="auto"/>
              </w:rPr>
              <w:t xml:space="preserve"> </w:t>
            </w:r>
          </w:p>
          <w:p w14:paraId="7E601B94"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bCs/>
                <w:color w:val="auto"/>
              </w:rPr>
              <w:t>Ni – 17,6;</w:t>
            </w:r>
          </w:p>
          <w:p w14:paraId="480F0788"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Co – 1162</w:t>
            </w:r>
          </w:p>
        </w:tc>
        <w:tc>
          <w:tcPr>
            <w:tcW w:w="1322" w:type="pct"/>
            <w:shd w:val="clear" w:color="auto" w:fill="auto"/>
            <w:hideMark/>
          </w:tcPr>
          <w:p w14:paraId="03A0D589"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 -</w:t>
            </w:r>
          </w:p>
        </w:tc>
        <w:tc>
          <w:tcPr>
            <w:tcW w:w="815" w:type="pct"/>
            <w:shd w:val="clear" w:color="auto" w:fill="auto"/>
          </w:tcPr>
          <w:p w14:paraId="4C2C962D"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w:t>
            </w:r>
          </w:p>
        </w:tc>
      </w:tr>
      <w:tr w:rsidR="00AD4701" w:rsidRPr="00AD4701" w14:paraId="3525AF0D" w14:textId="77777777" w:rsidTr="00994790">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7DEF3C31"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20</w:t>
            </w:r>
          </w:p>
        </w:tc>
        <w:tc>
          <w:tcPr>
            <w:tcW w:w="879" w:type="pct"/>
            <w:shd w:val="clear" w:color="auto" w:fill="auto"/>
            <w:hideMark/>
          </w:tcPr>
          <w:p w14:paraId="5DE52068"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Каменный Кобчик</w:t>
            </w:r>
          </w:p>
        </w:tc>
        <w:tc>
          <w:tcPr>
            <w:tcW w:w="401" w:type="pct"/>
            <w:shd w:val="clear" w:color="auto" w:fill="auto"/>
            <w:hideMark/>
          </w:tcPr>
          <w:p w14:paraId="3A191252"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0,38-1,11</w:t>
            </w:r>
          </w:p>
        </w:tc>
        <w:tc>
          <w:tcPr>
            <w:tcW w:w="421" w:type="pct"/>
            <w:shd w:val="clear" w:color="auto" w:fill="auto"/>
            <w:hideMark/>
          </w:tcPr>
          <w:p w14:paraId="6EE093C6"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0,025-0,054</w:t>
            </w:r>
          </w:p>
        </w:tc>
        <w:tc>
          <w:tcPr>
            <w:tcW w:w="977" w:type="pct"/>
            <w:shd w:val="clear" w:color="auto" w:fill="auto"/>
          </w:tcPr>
          <w:p w14:paraId="389217C7"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color w:val="auto"/>
              </w:rPr>
              <w:t>Руда – 773/2581;</w:t>
            </w:r>
            <w:r w:rsidRPr="00AD4701">
              <w:rPr>
                <w:rFonts w:ascii="Times New Roman" w:eastAsia="Times New Roman" w:hAnsi="Times New Roman"/>
                <w:bCs/>
                <w:color w:val="auto"/>
              </w:rPr>
              <w:t xml:space="preserve"> </w:t>
            </w:r>
          </w:p>
          <w:p w14:paraId="57A70914"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bCs/>
                <w:color w:val="auto"/>
              </w:rPr>
              <w:t>Ni – 5,33/9,81;</w:t>
            </w:r>
          </w:p>
          <w:p w14:paraId="3E1431A9"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Co – 232/645,3</w:t>
            </w:r>
          </w:p>
        </w:tc>
        <w:tc>
          <w:tcPr>
            <w:tcW w:w="1322" w:type="pct"/>
            <w:shd w:val="clear" w:color="auto" w:fill="auto"/>
            <w:hideMark/>
          </w:tcPr>
          <w:p w14:paraId="27C201BA"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 -</w:t>
            </w:r>
          </w:p>
        </w:tc>
        <w:tc>
          <w:tcPr>
            <w:tcW w:w="815" w:type="pct"/>
            <w:shd w:val="clear" w:color="auto" w:fill="auto"/>
          </w:tcPr>
          <w:p w14:paraId="58C91489"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w:t>
            </w:r>
          </w:p>
        </w:tc>
      </w:tr>
      <w:tr w:rsidR="00AD4701" w:rsidRPr="00AD4701" w14:paraId="230F8A04" w14:textId="77777777" w:rsidTr="00994790">
        <w:trPr>
          <w:trHeight w:val="113"/>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01B9530E"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21</w:t>
            </w:r>
          </w:p>
        </w:tc>
        <w:tc>
          <w:tcPr>
            <w:tcW w:w="879" w:type="pct"/>
            <w:shd w:val="clear" w:color="auto" w:fill="auto"/>
            <w:hideMark/>
          </w:tcPr>
          <w:p w14:paraId="3DB3DE95"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Кара-Обинское</w:t>
            </w:r>
          </w:p>
        </w:tc>
        <w:tc>
          <w:tcPr>
            <w:tcW w:w="401" w:type="pct"/>
            <w:shd w:val="clear" w:color="auto" w:fill="auto"/>
            <w:hideMark/>
          </w:tcPr>
          <w:p w14:paraId="386ED133"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0,71-1,11</w:t>
            </w:r>
          </w:p>
        </w:tc>
        <w:tc>
          <w:tcPr>
            <w:tcW w:w="421" w:type="pct"/>
            <w:shd w:val="clear" w:color="auto" w:fill="auto"/>
            <w:hideMark/>
          </w:tcPr>
          <w:p w14:paraId="0E5C5E8F"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0,05-0,066</w:t>
            </w:r>
          </w:p>
        </w:tc>
        <w:tc>
          <w:tcPr>
            <w:tcW w:w="977" w:type="pct"/>
            <w:shd w:val="clear" w:color="auto" w:fill="auto"/>
          </w:tcPr>
          <w:p w14:paraId="08A43CF0"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color w:val="auto"/>
              </w:rPr>
              <w:t>Руда – 8494;</w:t>
            </w:r>
            <w:r w:rsidRPr="00AD4701">
              <w:rPr>
                <w:rFonts w:ascii="Times New Roman" w:eastAsia="Times New Roman" w:hAnsi="Times New Roman"/>
                <w:bCs/>
                <w:color w:val="auto"/>
              </w:rPr>
              <w:t xml:space="preserve"> </w:t>
            </w:r>
          </w:p>
          <w:p w14:paraId="1FC28461"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bCs/>
                <w:color w:val="auto"/>
              </w:rPr>
              <w:t>Ni – 60,31;</w:t>
            </w:r>
          </w:p>
          <w:p w14:paraId="045D31C4"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Co – 4247</w:t>
            </w:r>
          </w:p>
        </w:tc>
        <w:tc>
          <w:tcPr>
            <w:tcW w:w="1322" w:type="pct"/>
            <w:shd w:val="clear" w:color="auto" w:fill="auto"/>
            <w:hideMark/>
          </w:tcPr>
          <w:p w14:paraId="064AEC58"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Электроплавка на ферроникель / никель 90%, кобальт 75-80%</w:t>
            </w:r>
          </w:p>
        </w:tc>
        <w:tc>
          <w:tcPr>
            <w:tcW w:w="815" w:type="pct"/>
            <w:vMerge w:val="restart"/>
            <w:shd w:val="clear" w:color="auto" w:fill="auto"/>
          </w:tcPr>
          <w:p w14:paraId="0359B208"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ТОО «Кызыл-Каин Мамыт»</w:t>
            </w:r>
          </w:p>
        </w:tc>
      </w:tr>
      <w:tr w:rsidR="00AD4701" w:rsidRPr="00AD4701" w14:paraId="367F4546" w14:textId="77777777" w:rsidTr="00994790">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262E7C45"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22</w:t>
            </w:r>
          </w:p>
        </w:tc>
        <w:tc>
          <w:tcPr>
            <w:tcW w:w="879" w:type="pct"/>
            <w:shd w:val="clear" w:color="auto" w:fill="auto"/>
          </w:tcPr>
          <w:p w14:paraId="60621B1C"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 xml:space="preserve">Ново-Шандашинское </w:t>
            </w:r>
          </w:p>
        </w:tc>
        <w:tc>
          <w:tcPr>
            <w:tcW w:w="401" w:type="pct"/>
            <w:shd w:val="clear" w:color="auto" w:fill="auto"/>
          </w:tcPr>
          <w:p w14:paraId="2EB6FC48"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0,53-1,14</w:t>
            </w:r>
          </w:p>
        </w:tc>
        <w:tc>
          <w:tcPr>
            <w:tcW w:w="421" w:type="pct"/>
            <w:shd w:val="clear" w:color="auto" w:fill="auto"/>
          </w:tcPr>
          <w:p w14:paraId="3CF91A57"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0,053</w:t>
            </w:r>
          </w:p>
        </w:tc>
        <w:tc>
          <w:tcPr>
            <w:tcW w:w="977" w:type="pct"/>
            <w:shd w:val="clear" w:color="auto" w:fill="auto"/>
          </w:tcPr>
          <w:p w14:paraId="3B7460AF"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color w:val="auto"/>
              </w:rPr>
              <w:t>Руда – 849/321;</w:t>
            </w:r>
            <w:r w:rsidRPr="00AD4701">
              <w:rPr>
                <w:rFonts w:ascii="Times New Roman" w:eastAsia="Times New Roman" w:hAnsi="Times New Roman"/>
                <w:bCs/>
                <w:color w:val="auto"/>
              </w:rPr>
              <w:t xml:space="preserve"> </w:t>
            </w:r>
          </w:p>
          <w:p w14:paraId="7AADF4AF"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bCs/>
                <w:color w:val="auto"/>
              </w:rPr>
              <w:t>Ni – 7,98/1,7;</w:t>
            </w:r>
          </w:p>
          <w:p w14:paraId="7E90D8FA"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Co – 509,4/160,5</w:t>
            </w:r>
          </w:p>
        </w:tc>
        <w:tc>
          <w:tcPr>
            <w:tcW w:w="1322" w:type="pct"/>
            <w:shd w:val="clear" w:color="auto" w:fill="auto"/>
          </w:tcPr>
          <w:p w14:paraId="15E0F552"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w:t>
            </w:r>
          </w:p>
        </w:tc>
        <w:tc>
          <w:tcPr>
            <w:tcW w:w="815" w:type="pct"/>
            <w:vMerge/>
            <w:shd w:val="clear" w:color="auto" w:fill="auto"/>
          </w:tcPr>
          <w:p w14:paraId="7230000F"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p>
        </w:tc>
      </w:tr>
      <w:tr w:rsidR="00AD4701" w:rsidRPr="00AD4701" w14:paraId="702A97BE" w14:textId="77777777" w:rsidTr="00994790">
        <w:trPr>
          <w:trHeight w:val="42"/>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4B9151CA"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23</w:t>
            </w:r>
          </w:p>
        </w:tc>
        <w:tc>
          <w:tcPr>
            <w:tcW w:w="879" w:type="pct"/>
            <w:shd w:val="clear" w:color="auto" w:fill="auto"/>
            <w:hideMark/>
          </w:tcPr>
          <w:p w14:paraId="20FB978A"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Кемпирсайское</w:t>
            </w:r>
          </w:p>
        </w:tc>
        <w:tc>
          <w:tcPr>
            <w:tcW w:w="401" w:type="pct"/>
            <w:shd w:val="clear" w:color="auto" w:fill="auto"/>
            <w:hideMark/>
          </w:tcPr>
          <w:p w14:paraId="6EF144D9"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0,67-1,16</w:t>
            </w:r>
          </w:p>
        </w:tc>
        <w:tc>
          <w:tcPr>
            <w:tcW w:w="421" w:type="pct"/>
            <w:shd w:val="clear" w:color="auto" w:fill="auto"/>
            <w:hideMark/>
          </w:tcPr>
          <w:p w14:paraId="38EB301E"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0,031-0,066</w:t>
            </w:r>
          </w:p>
        </w:tc>
        <w:tc>
          <w:tcPr>
            <w:tcW w:w="977" w:type="pct"/>
            <w:shd w:val="clear" w:color="auto" w:fill="auto"/>
          </w:tcPr>
          <w:p w14:paraId="31A1CF55"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color w:val="auto"/>
              </w:rPr>
              <w:t>Руда – 0/2800;</w:t>
            </w:r>
            <w:r w:rsidRPr="00AD4701">
              <w:rPr>
                <w:rFonts w:ascii="Times New Roman" w:eastAsia="Times New Roman" w:hAnsi="Times New Roman"/>
                <w:bCs/>
                <w:color w:val="auto"/>
              </w:rPr>
              <w:t xml:space="preserve"> </w:t>
            </w:r>
          </w:p>
          <w:p w14:paraId="279BC0F4"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bCs/>
                <w:color w:val="auto"/>
              </w:rPr>
              <w:t>Ni – 0/18,76;</w:t>
            </w:r>
          </w:p>
          <w:p w14:paraId="1D4618A6"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Co – 0/868</w:t>
            </w:r>
          </w:p>
        </w:tc>
        <w:tc>
          <w:tcPr>
            <w:tcW w:w="1322" w:type="pct"/>
            <w:shd w:val="clear" w:color="auto" w:fill="auto"/>
            <w:hideMark/>
          </w:tcPr>
          <w:p w14:paraId="252C6123"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 </w:t>
            </w:r>
          </w:p>
        </w:tc>
        <w:tc>
          <w:tcPr>
            <w:tcW w:w="815" w:type="pct"/>
            <w:shd w:val="clear" w:color="auto" w:fill="auto"/>
          </w:tcPr>
          <w:p w14:paraId="32974479"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АО «Казцинк»</w:t>
            </w:r>
          </w:p>
        </w:tc>
      </w:tr>
      <w:tr w:rsidR="00AD4701" w:rsidRPr="00AD4701" w14:paraId="1662E2F2" w14:textId="77777777" w:rsidTr="0099479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2D0C404C"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24</w:t>
            </w:r>
          </w:p>
        </w:tc>
        <w:tc>
          <w:tcPr>
            <w:tcW w:w="879" w:type="pct"/>
            <w:shd w:val="clear" w:color="auto" w:fill="auto"/>
            <w:hideMark/>
          </w:tcPr>
          <w:p w14:paraId="4A0B6938"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Кзыл-Каинское</w:t>
            </w:r>
          </w:p>
        </w:tc>
        <w:tc>
          <w:tcPr>
            <w:tcW w:w="401" w:type="pct"/>
            <w:shd w:val="clear" w:color="auto" w:fill="auto"/>
            <w:hideMark/>
          </w:tcPr>
          <w:p w14:paraId="32D0595E"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1,13</w:t>
            </w:r>
          </w:p>
        </w:tc>
        <w:tc>
          <w:tcPr>
            <w:tcW w:w="421" w:type="pct"/>
            <w:shd w:val="clear" w:color="auto" w:fill="auto"/>
            <w:hideMark/>
          </w:tcPr>
          <w:p w14:paraId="7E0144AF"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0,057</w:t>
            </w:r>
          </w:p>
        </w:tc>
        <w:tc>
          <w:tcPr>
            <w:tcW w:w="977" w:type="pct"/>
            <w:shd w:val="clear" w:color="auto" w:fill="auto"/>
          </w:tcPr>
          <w:p w14:paraId="11B4F01A"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color w:val="auto"/>
              </w:rPr>
              <w:t>Руда – 177/1688;</w:t>
            </w:r>
            <w:r w:rsidRPr="00AD4701">
              <w:rPr>
                <w:rFonts w:ascii="Times New Roman" w:eastAsia="Times New Roman" w:hAnsi="Times New Roman"/>
                <w:bCs/>
                <w:color w:val="auto"/>
              </w:rPr>
              <w:t xml:space="preserve"> </w:t>
            </w:r>
          </w:p>
          <w:p w14:paraId="656BD91B"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bCs/>
                <w:color w:val="auto"/>
              </w:rPr>
              <w:t>Ni – 1,5/5,74;</w:t>
            </w:r>
          </w:p>
          <w:p w14:paraId="7574BB78"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Co – 67,3/202,6</w:t>
            </w:r>
          </w:p>
        </w:tc>
        <w:tc>
          <w:tcPr>
            <w:tcW w:w="1322" w:type="pct"/>
            <w:shd w:val="clear" w:color="auto" w:fill="auto"/>
            <w:hideMark/>
          </w:tcPr>
          <w:p w14:paraId="1A48E28E"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Электроплавка на ферроникель / никель 90%, кобальт 75-80%</w:t>
            </w:r>
          </w:p>
        </w:tc>
        <w:tc>
          <w:tcPr>
            <w:tcW w:w="815" w:type="pct"/>
            <w:shd w:val="clear" w:color="auto" w:fill="auto"/>
          </w:tcPr>
          <w:p w14:paraId="79283414"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w:t>
            </w:r>
          </w:p>
        </w:tc>
      </w:tr>
      <w:tr w:rsidR="00AD4701" w:rsidRPr="00AD4701" w14:paraId="290AD02B" w14:textId="77777777" w:rsidTr="00994790">
        <w:trPr>
          <w:trHeight w:val="53"/>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6AA9252B"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25</w:t>
            </w:r>
          </w:p>
        </w:tc>
        <w:tc>
          <w:tcPr>
            <w:tcW w:w="879" w:type="pct"/>
            <w:shd w:val="clear" w:color="auto" w:fill="auto"/>
            <w:hideMark/>
          </w:tcPr>
          <w:p w14:paraId="7603D8DB"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Кокпектинское</w:t>
            </w:r>
          </w:p>
        </w:tc>
        <w:tc>
          <w:tcPr>
            <w:tcW w:w="401" w:type="pct"/>
            <w:shd w:val="clear" w:color="auto" w:fill="auto"/>
            <w:hideMark/>
          </w:tcPr>
          <w:p w14:paraId="0CA33B87"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0,88-1,22</w:t>
            </w:r>
          </w:p>
        </w:tc>
        <w:tc>
          <w:tcPr>
            <w:tcW w:w="421" w:type="pct"/>
            <w:shd w:val="clear" w:color="auto" w:fill="auto"/>
            <w:hideMark/>
          </w:tcPr>
          <w:p w14:paraId="6D2F6828"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0,05-0,061</w:t>
            </w:r>
          </w:p>
        </w:tc>
        <w:tc>
          <w:tcPr>
            <w:tcW w:w="977" w:type="pct"/>
            <w:shd w:val="clear" w:color="auto" w:fill="auto"/>
          </w:tcPr>
          <w:p w14:paraId="4EBBB6A0"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color w:val="auto"/>
              </w:rPr>
              <w:t>Руда – 375/0;</w:t>
            </w:r>
            <w:r w:rsidRPr="00AD4701">
              <w:rPr>
                <w:rFonts w:ascii="Times New Roman" w:eastAsia="Times New Roman" w:hAnsi="Times New Roman"/>
                <w:bCs/>
                <w:color w:val="auto"/>
              </w:rPr>
              <w:t xml:space="preserve"> </w:t>
            </w:r>
          </w:p>
          <w:p w14:paraId="1259E7C7"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bCs/>
                <w:color w:val="auto"/>
              </w:rPr>
              <w:t>Ni – 3,3/0;</w:t>
            </w:r>
          </w:p>
          <w:p w14:paraId="1E1D73FE"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Co – 187,5/0</w:t>
            </w:r>
          </w:p>
        </w:tc>
        <w:tc>
          <w:tcPr>
            <w:tcW w:w="1322" w:type="pct"/>
            <w:shd w:val="clear" w:color="auto" w:fill="auto"/>
            <w:hideMark/>
          </w:tcPr>
          <w:p w14:paraId="6AF7A1AD"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 -</w:t>
            </w:r>
          </w:p>
        </w:tc>
        <w:tc>
          <w:tcPr>
            <w:tcW w:w="815" w:type="pct"/>
            <w:shd w:val="clear" w:color="auto" w:fill="auto"/>
          </w:tcPr>
          <w:p w14:paraId="390251D9"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w:t>
            </w:r>
          </w:p>
        </w:tc>
      </w:tr>
      <w:tr w:rsidR="00AD4701" w:rsidRPr="00AD4701" w14:paraId="10CFA37E" w14:textId="77777777" w:rsidTr="00994790">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1EE0CF66"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26</w:t>
            </w:r>
          </w:p>
        </w:tc>
        <w:tc>
          <w:tcPr>
            <w:tcW w:w="879" w:type="pct"/>
            <w:shd w:val="clear" w:color="auto" w:fill="auto"/>
            <w:hideMark/>
          </w:tcPr>
          <w:p w14:paraId="3181445D"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Молодежное</w:t>
            </w:r>
          </w:p>
        </w:tc>
        <w:tc>
          <w:tcPr>
            <w:tcW w:w="401" w:type="pct"/>
            <w:shd w:val="clear" w:color="auto" w:fill="auto"/>
            <w:hideMark/>
          </w:tcPr>
          <w:p w14:paraId="47286220"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0,52-1,15</w:t>
            </w:r>
          </w:p>
        </w:tc>
        <w:tc>
          <w:tcPr>
            <w:tcW w:w="421" w:type="pct"/>
            <w:shd w:val="clear" w:color="auto" w:fill="auto"/>
            <w:hideMark/>
          </w:tcPr>
          <w:p w14:paraId="73494442"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0,03-0,046</w:t>
            </w:r>
          </w:p>
        </w:tc>
        <w:tc>
          <w:tcPr>
            <w:tcW w:w="977" w:type="pct"/>
            <w:shd w:val="clear" w:color="auto" w:fill="auto"/>
          </w:tcPr>
          <w:p w14:paraId="5CCC81A0"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color w:val="auto"/>
              </w:rPr>
              <w:t>Руда – 0/1898;</w:t>
            </w:r>
            <w:r w:rsidRPr="00AD4701">
              <w:rPr>
                <w:rFonts w:ascii="Times New Roman" w:eastAsia="Times New Roman" w:hAnsi="Times New Roman"/>
                <w:bCs/>
                <w:color w:val="auto"/>
              </w:rPr>
              <w:t xml:space="preserve"> </w:t>
            </w:r>
          </w:p>
          <w:p w14:paraId="2C95B576"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bCs/>
                <w:color w:val="auto"/>
              </w:rPr>
              <w:t>Ni – 0/9,87;</w:t>
            </w:r>
          </w:p>
          <w:p w14:paraId="065F3DA6"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Co – 0/569,4</w:t>
            </w:r>
          </w:p>
        </w:tc>
        <w:tc>
          <w:tcPr>
            <w:tcW w:w="1322" w:type="pct"/>
            <w:shd w:val="clear" w:color="auto" w:fill="auto"/>
            <w:hideMark/>
          </w:tcPr>
          <w:p w14:paraId="0ECCAB40"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 -</w:t>
            </w:r>
          </w:p>
        </w:tc>
        <w:tc>
          <w:tcPr>
            <w:tcW w:w="815" w:type="pct"/>
            <w:shd w:val="clear" w:color="auto" w:fill="auto"/>
          </w:tcPr>
          <w:p w14:paraId="5CD27497"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w:t>
            </w:r>
          </w:p>
        </w:tc>
      </w:tr>
      <w:tr w:rsidR="00AD4701" w:rsidRPr="00AD4701" w14:paraId="19F77830" w14:textId="77777777" w:rsidTr="00994790">
        <w:trPr>
          <w:trHeight w:val="53"/>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08BFDC10" w14:textId="1C1E0452" w:rsidR="008A6D8B" w:rsidRPr="00AD4701" w:rsidRDefault="0038271D"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26.1</w:t>
            </w:r>
          </w:p>
        </w:tc>
        <w:tc>
          <w:tcPr>
            <w:tcW w:w="879" w:type="pct"/>
            <w:shd w:val="clear" w:color="auto" w:fill="auto"/>
            <w:hideMark/>
          </w:tcPr>
          <w:p w14:paraId="436A09A2"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Никельтауское</w:t>
            </w:r>
          </w:p>
        </w:tc>
        <w:tc>
          <w:tcPr>
            <w:tcW w:w="401" w:type="pct"/>
            <w:shd w:val="clear" w:color="auto" w:fill="auto"/>
            <w:hideMark/>
          </w:tcPr>
          <w:p w14:paraId="5600720D"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1,21</w:t>
            </w:r>
          </w:p>
        </w:tc>
        <w:tc>
          <w:tcPr>
            <w:tcW w:w="421" w:type="pct"/>
            <w:shd w:val="clear" w:color="auto" w:fill="auto"/>
            <w:hideMark/>
          </w:tcPr>
          <w:p w14:paraId="6A2453A2"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0,054</w:t>
            </w:r>
          </w:p>
        </w:tc>
        <w:tc>
          <w:tcPr>
            <w:tcW w:w="977" w:type="pct"/>
            <w:shd w:val="clear" w:color="auto" w:fill="auto"/>
          </w:tcPr>
          <w:p w14:paraId="0EA951CF"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color w:val="auto"/>
              </w:rPr>
              <w:t>Руда – 187;</w:t>
            </w:r>
            <w:r w:rsidRPr="00AD4701">
              <w:rPr>
                <w:rFonts w:ascii="Times New Roman" w:eastAsia="Times New Roman" w:hAnsi="Times New Roman"/>
                <w:bCs/>
                <w:color w:val="auto"/>
              </w:rPr>
              <w:t xml:space="preserve"> </w:t>
            </w:r>
          </w:p>
          <w:p w14:paraId="10B43184"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bCs/>
                <w:color w:val="auto"/>
              </w:rPr>
              <w:t>Ni – 1,8;</w:t>
            </w:r>
          </w:p>
          <w:p w14:paraId="6BDC5B15"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Co – 102,9</w:t>
            </w:r>
          </w:p>
        </w:tc>
        <w:tc>
          <w:tcPr>
            <w:tcW w:w="1322" w:type="pct"/>
            <w:shd w:val="clear" w:color="auto" w:fill="auto"/>
            <w:hideMark/>
          </w:tcPr>
          <w:p w14:paraId="7F9F356D"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 -</w:t>
            </w:r>
          </w:p>
        </w:tc>
        <w:tc>
          <w:tcPr>
            <w:tcW w:w="815" w:type="pct"/>
            <w:shd w:val="clear" w:color="auto" w:fill="auto"/>
          </w:tcPr>
          <w:p w14:paraId="19D1A018"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w:t>
            </w:r>
          </w:p>
        </w:tc>
      </w:tr>
      <w:tr w:rsidR="00AD4701" w:rsidRPr="00AD4701" w14:paraId="2D3BFE9B" w14:textId="77777777" w:rsidTr="00994790">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45CA7725"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27</w:t>
            </w:r>
          </w:p>
        </w:tc>
        <w:tc>
          <w:tcPr>
            <w:tcW w:w="879" w:type="pct"/>
            <w:shd w:val="clear" w:color="auto" w:fill="auto"/>
            <w:hideMark/>
          </w:tcPr>
          <w:p w14:paraId="034998A4"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Ново-Бурановское</w:t>
            </w:r>
          </w:p>
        </w:tc>
        <w:tc>
          <w:tcPr>
            <w:tcW w:w="401" w:type="pct"/>
            <w:shd w:val="clear" w:color="auto" w:fill="auto"/>
            <w:hideMark/>
          </w:tcPr>
          <w:p w14:paraId="39718905"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0,36-1,17</w:t>
            </w:r>
          </w:p>
        </w:tc>
        <w:tc>
          <w:tcPr>
            <w:tcW w:w="421" w:type="pct"/>
            <w:shd w:val="clear" w:color="auto" w:fill="auto"/>
            <w:hideMark/>
          </w:tcPr>
          <w:p w14:paraId="53A25C8F"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0,02-0,05</w:t>
            </w:r>
          </w:p>
        </w:tc>
        <w:tc>
          <w:tcPr>
            <w:tcW w:w="977" w:type="pct"/>
            <w:shd w:val="clear" w:color="auto" w:fill="auto"/>
          </w:tcPr>
          <w:p w14:paraId="16C5BF54"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color w:val="auto"/>
              </w:rPr>
              <w:t>Руда – 3259/11382;</w:t>
            </w:r>
            <w:r w:rsidRPr="00AD4701">
              <w:rPr>
                <w:rFonts w:ascii="Times New Roman" w:eastAsia="Times New Roman" w:hAnsi="Times New Roman"/>
                <w:bCs/>
                <w:color w:val="auto"/>
              </w:rPr>
              <w:t xml:space="preserve"> </w:t>
            </w:r>
          </w:p>
          <w:p w14:paraId="3B49CA24"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bCs/>
                <w:color w:val="auto"/>
              </w:rPr>
              <w:t>Ni – 23,31/40,97;</w:t>
            </w:r>
          </w:p>
          <w:p w14:paraId="18DC8BA4"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Co – 1369/2276</w:t>
            </w:r>
          </w:p>
        </w:tc>
        <w:tc>
          <w:tcPr>
            <w:tcW w:w="1322" w:type="pct"/>
            <w:shd w:val="clear" w:color="auto" w:fill="auto"/>
            <w:hideMark/>
          </w:tcPr>
          <w:p w14:paraId="5FE5CDC5"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 xml:space="preserve">Введение в состав шихты спекания известняка позволяет довести содержание никеля до 73,7%, кобальта - 30,02% </w:t>
            </w:r>
          </w:p>
        </w:tc>
        <w:tc>
          <w:tcPr>
            <w:tcW w:w="815" w:type="pct"/>
            <w:vMerge w:val="restart"/>
            <w:shd w:val="clear" w:color="auto" w:fill="auto"/>
          </w:tcPr>
          <w:p w14:paraId="0E13EB71"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hAnsi="Times New Roman"/>
                <w:color w:val="auto"/>
              </w:rPr>
              <w:t>ТОО «Корпорация «Азия Инвест»</w:t>
            </w:r>
          </w:p>
        </w:tc>
      </w:tr>
      <w:tr w:rsidR="00AD4701" w:rsidRPr="00AD4701" w14:paraId="546E44B4" w14:textId="77777777" w:rsidTr="00994790">
        <w:trPr>
          <w:trHeight w:val="53"/>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71A34EC1"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28</w:t>
            </w:r>
          </w:p>
        </w:tc>
        <w:tc>
          <w:tcPr>
            <w:tcW w:w="879" w:type="pct"/>
            <w:shd w:val="clear" w:color="auto" w:fill="auto"/>
          </w:tcPr>
          <w:p w14:paraId="21114923"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Шандашинское</w:t>
            </w:r>
          </w:p>
        </w:tc>
        <w:tc>
          <w:tcPr>
            <w:tcW w:w="401" w:type="pct"/>
            <w:shd w:val="clear" w:color="auto" w:fill="auto"/>
          </w:tcPr>
          <w:p w14:paraId="2F2F837B"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0,82-1,12</w:t>
            </w:r>
          </w:p>
        </w:tc>
        <w:tc>
          <w:tcPr>
            <w:tcW w:w="421" w:type="pct"/>
            <w:shd w:val="clear" w:color="auto" w:fill="auto"/>
          </w:tcPr>
          <w:p w14:paraId="4CD3CF43"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0,037-0,041</w:t>
            </w:r>
          </w:p>
        </w:tc>
        <w:tc>
          <w:tcPr>
            <w:tcW w:w="977" w:type="pct"/>
            <w:shd w:val="clear" w:color="auto" w:fill="auto"/>
          </w:tcPr>
          <w:p w14:paraId="74C3256A"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color w:val="auto"/>
              </w:rPr>
              <w:t>Руда – 417;</w:t>
            </w:r>
            <w:r w:rsidRPr="00AD4701">
              <w:rPr>
                <w:rFonts w:ascii="Times New Roman" w:eastAsia="Times New Roman" w:hAnsi="Times New Roman"/>
                <w:bCs/>
                <w:color w:val="auto"/>
              </w:rPr>
              <w:t xml:space="preserve"> </w:t>
            </w:r>
          </w:p>
          <w:p w14:paraId="7D7F38CF"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bCs/>
                <w:color w:val="auto"/>
              </w:rPr>
              <w:t>Ni – 3,42;</w:t>
            </w:r>
          </w:p>
          <w:p w14:paraId="14B34D38"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Co – 170</w:t>
            </w:r>
          </w:p>
        </w:tc>
        <w:tc>
          <w:tcPr>
            <w:tcW w:w="1322" w:type="pct"/>
            <w:shd w:val="clear" w:color="auto" w:fill="auto"/>
          </w:tcPr>
          <w:p w14:paraId="3DA62619"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 -</w:t>
            </w:r>
          </w:p>
        </w:tc>
        <w:tc>
          <w:tcPr>
            <w:tcW w:w="815" w:type="pct"/>
            <w:vMerge/>
            <w:shd w:val="clear" w:color="auto" w:fill="auto"/>
          </w:tcPr>
          <w:p w14:paraId="2A10753C"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p>
        </w:tc>
      </w:tr>
      <w:tr w:rsidR="00AD4701" w:rsidRPr="00AD4701" w14:paraId="6EDC25F6" w14:textId="77777777" w:rsidTr="00994790">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254E994A"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29</w:t>
            </w:r>
          </w:p>
        </w:tc>
        <w:tc>
          <w:tcPr>
            <w:tcW w:w="879" w:type="pct"/>
            <w:shd w:val="clear" w:color="auto" w:fill="auto"/>
          </w:tcPr>
          <w:p w14:paraId="535B74F0"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Айтпайское</w:t>
            </w:r>
          </w:p>
        </w:tc>
        <w:tc>
          <w:tcPr>
            <w:tcW w:w="401" w:type="pct"/>
            <w:shd w:val="clear" w:color="auto" w:fill="auto"/>
          </w:tcPr>
          <w:p w14:paraId="76A1F8D8"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0,81-1,19</w:t>
            </w:r>
          </w:p>
        </w:tc>
        <w:tc>
          <w:tcPr>
            <w:tcW w:w="421" w:type="pct"/>
            <w:shd w:val="clear" w:color="auto" w:fill="auto"/>
          </w:tcPr>
          <w:p w14:paraId="3ED4789F"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0,047</w:t>
            </w:r>
          </w:p>
        </w:tc>
        <w:tc>
          <w:tcPr>
            <w:tcW w:w="977" w:type="pct"/>
            <w:shd w:val="clear" w:color="auto" w:fill="auto"/>
          </w:tcPr>
          <w:p w14:paraId="782432DE"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color w:val="auto"/>
              </w:rPr>
              <w:t>Руда – 680;</w:t>
            </w:r>
            <w:r w:rsidRPr="00AD4701">
              <w:rPr>
                <w:rFonts w:ascii="Times New Roman" w:eastAsia="Times New Roman" w:hAnsi="Times New Roman"/>
                <w:bCs/>
                <w:color w:val="auto"/>
              </w:rPr>
              <w:t xml:space="preserve"> </w:t>
            </w:r>
          </w:p>
          <w:p w14:paraId="1FC056F3"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bCs/>
                <w:color w:val="auto"/>
              </w:rPr>
              <w:t>Ni – 5,5;</w:t>
            </w:r>
          </w:p>
          <w:p w14:paraId="30D47C20"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lastRenderedPageBreak/>
              <w:t>Co – 272</w:t>
            </w:r>
          </w:p>
        </w:tc>
        <w:tc>
          <w:tcPr>
            <w:tcW w:w="1322" w:type="pct"/>
            <w:shd w:val="clear" w:color="auto" w:fill="auto"/>
          </w:tcPr>
          <w:p w14:paraId="62AA94EA"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lastRenderedPageBreak/>
              <w:t>- </w:t>
            </w:r>
          </w:p>
        </w:tc>
        <w:tc>
          <w:tcPr>
            <w:tcW w:w="815" w:type="pct"/>
            <w:vMerge/>
            <w:shd w:val="clear" w:color="auto" w:fill="auto"/>
          </w:tcPr>
          <w:p w14:paraId="451FC52D"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p>
        </w:tc>
      </w:tr>
      <w:tr w:rsidR="00AD4701" w:rsidRPr="00AD4701" w14:paraId="1745B210" w14:textId="77777777" w:rsidTr="00994790">
        <w:trPr>
          <w:trHeight w:val="53"/>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0EA94DAC"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lastRenderedPageBreak/>
              <w:t>30</w:t>
            </w:r>
          </w:p>
        </w:tc>
        <w:tc>
          <w:tcPr>
            <w:tcW w:w="879" w:type="pct"/>
            <w:shd w:val="clear" w:color="auto" w:fill="auto"/>
          </w:tcPr>
          <w:p w14:paraId="10158A57"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Жусалинское</w:t>
            </w:r>
          </w:p>
        </w:tc>
        <w:tc>
          <w:tcPr>
            <w:tcW w:w="401" w:type="pct"/>
            <w:shd w:val="clear" w:color="auto" w:fill="auto"/>
          </w:tcPr>
          <w:p w14:paraId="2568F0B1"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0,758-1,22</w:t>
            </w:r>
          </w:p>
        </w:tc>
        <w:tc>
          <w:tcPr>
            <w:tcW w:w="421" w:type="pct"/>
            <w:shd w:val="clear" w:color="auto" w:fill="auto"/>
          </w:tcPr>
          <w:p w14:paraId="45E67BE9"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0,036-0,050</w:t>
            </w:r>
          </w:p>
        </w:tc>
        <w:tc>
          <w:tcPr>
            <w:tcW w:w="977" w:type="pct"/>
            <w:shd w:val="clear" w:color="auto" w:fill="auto"/>
          </w:tcPr>
          <w:p w14:paraId="362C69AB"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color w:val="auto"/>
              </w:rPr>
              <w:t>Руда – 5841;</w:t>
            </w:r>
            <w:r w:rsidRPr="00AD4701">
              <w:rPr>
                <w:rFonts w:ascii="Times New Roman" w:eastAsia="Times New Roman" w:hAnsi="Times New Roman"/>
                <w:bCs/>
                <w:color w:val="auto"/>
              </w:rPr>
              <w:t xml:space="preserve"> </w:t>
            </w:r>
          </w:p>
          <w:p w14:paraId="60DE9EA9"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bCs/>
                <w:color w:val="auto"/>
              </w:rPr>
              <w:t>Ni – 44,3;</w:t>
            </w:r>
          </w:p>
          <w:p w14:paraId="5779958E"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Co – 2100</w:t>
            </w:r>
          </w:p>
        </w:tc>
        <w:tc>
          <w:tcPr>
            <w:tcW w:w="1322" w:type="pct"/>
            <w:shd w:val="clear" w:color="auto" w:fill="auto"/>
          </w:tcPr>
          <w:p w14:paraId="6E6B5275"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Шахтная плавка</w:t>
            </w:r>
          </w:p>
        </w:tc>
        <w:tc>
          <w:tcPr>
            <w:tcW w:w="815" w:type="pct"/>
            <w:vMerge/>
            <w:shd w:val="clear" w:color="auto" w:fill="auto"/>
          </w:tcPr>
          <w:p w14:paraId="26474598"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p>
        </w:tc>
      </w:tr>
      <w:tr w:rsidR="00AD4701" w:rsidRPr="00AD4701" w14:paraId="69E04E5E" w14:textId="77777777" w:rsidTr="009947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67CCBB1E"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31</w:t>
            </w:r>
          </w:p>
        </w:tc>
        <w:tc>
          <w:tcPr>
            <w:tcW w:w="879" w:type="pct"/>
            <w:shd w:val="clear" w:color="auto" w:fill="auto"/>
            <w:hideMark/>
          </w:tcPr>
          <w:p w14:paraId="34336DA7"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Ново-Карагачтинское</w:t>
            </w:r>
          </w:p>
        </w:tc>
        <w:tc>
          <w:tcPr>
            <w:tcW w:w="401" w:type="pct"/>
            <w:shd w:val="clear" w:color="auto" w:fill="auto"/>
            <w:hideMark/>
          </w:tcPr>
          <w:p w14:paraId="34026DE5"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0,53-1,19</w:t>
            </w:r>
          </w:p>
        </w:tc>
        <w:tc>
          <w:tcPr>
            <w:tcW w:w="421" w:type="pct"/>
            <w:shd w:val="clear" w:color="auto" w:fill="auto"/>
            <w:hideMark/>
          </w:tcPr>
          <w:p w14:paraId="5C3EB5F1"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0,035-0,07</w:t>
            </w:r>
          </w:p>
        </w:tc>
        <w:tc>
          <w:tcPr>
            <w:tcW w:w="977" w:type="pct"/>
            <w:shd w:val="clear" w:color="auto" w:fill="auto"/>
          </w:tcPr>
          <w:p w14:paraId="6CD6D0E4"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color w:val="auto"/>
              </w:rPr>
              <w:t>Руда – 2033/1436;</w:t>
            </w:r>
            <w:r w:rsidRPr="00AD4701">
              <w:rPr>
                <w:rFonts w:ascii="Times New Roman" w:eastAsia="Times New Roman" w:hAnsi="Times New Roman"/>
                <w:bCs/>
                <w:color w:val="auto"/>
              </w:rPr>
              <w:t xml:space="preserve"> </w:t>
            </w:r>
          </w:p>
          <w:p w14:paraId="08189BB7"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bCs/>
                <w:color w:val="auto"/>
              </w:rPr>
              <w:t>Ni – 16,87/7,61;</w:t>
            </w:r>
          </w:p>
          <w:p w14:paraId="331A69B6"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Co – 914,9/502,6</w:t>
            </w:r>
          </w:p>
        </w:tc>
        <w:tc>
          <w:tcPr>
            <w:tcW w:w="1322" w:type="pct"/>
            <w:shd w:val="clear" w:color="auto" w:fill="auto"/>
            <w:hideMark/>
          </w:tcPr>
          <w:p w14:paraId="175647BB"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 </w:t>
            </w:r>
          </w:p>
        </w:tc>
        <w:tc>
          <w:tcPr>
            <w:tcW w:w="815" w:type="pct"/>
            <w:vMerge w:val="restart"/>
            <w:shd w:val="clear" w:color="auto" w:fill="auto"/>
          </w:tcPr>
          <w:p w14:paraId="640A97E4"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rPr>
            </w:pPr>
            <w:r w:rsidRPr="00AD4701">
              <w:rPr>
                <w:rFonts w:ascii="Times New Roman" w:hAnsi="Times New Roman"/>
                <w:color w:val="auto"/>
              </w:rPr>
              <w:t>ТОО «ГРК «Койтас»</w:t>
            </w:r>
            <w:r w:rsidRPr="00AD4701">
              <w:rPr>
                <w:rFonts w:ascii="Times New Roman" w:eastAsia="Times New Roman" w:hAnsi="Times New Roman"/>
                <w:color w:val="auto"/>
              </w:rPr>
              <w:t xml:space="preserve"> Руда -10 637,2;</w:t>
            </w:r>
            <w:r w:rsidRPr="00AD4701">
              <w:rPr>
                <w:rFonts w:ascii="Times New Roman" w:eastAsia="Times New Roman" w:hAnsi="Times New Roman"/>
                <w:bCs/>
                <w:color w:val="auto"/>
              </w:rPr>
              <w:t xml:space="preserve"> </w:t>
            </w:r>
          </w:p>
          <w:p w14:paraId="0571E032"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bCs/>
                <w:color w:val="auto"/>
              </w:rPr>
              <w:t xml:space="preserve">Ni – </w:t>
            </w:r>
            <w:r w:rsidRPr="00AD4701">
              <w:rPr>
                <w:rFonts w:ascii="Times New Roman" w:eastAsia="Times New Roman" w:hAnsi="Times New Roman"/>
                <w:color w:val="auto"/>
              </w:rPr>
              <w:t>101,552</w:t>
            </w:r>
            <w:r w:rsidRPr="00AD4701">
              <w:rPr>
                <w:rFonts w:ascii="Times New Roman" w:eastAsia="Times New Roman" w:hAnsi="Times New Roman"/>
                <w:bCs/>
                <w:color w:val="auto"/>
              </w:rPr>
              <w:t>;</w:t>
            </w:r>
          </w:p>
          <w:p w14:paraId="7CB293E2"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Co –</w:t>
            </w:r>
            <w:r w:rsidRPr="00AD4701">
              <w:rPr>
                <w:rFonts w:ascii="Times New Roman" w:eastAsia="Times New Roman" w:hAnsi="Times New Roman"/>
                <w:b/>
                <w:bCs/>
                <w:color w:val="auto"/>
              </w:rPr>
              <w:t xml:space="preserve"> </w:t>
            </w:r>
            <w:r w:rsidRPr="00AD4701">
              <w:rPr>
                <w:rFonts w:ascii="Times New Roman" w:eastAsia="Times New Roman" w:hAnsi="Times New Roman"/>
                <w:color w:val="auto"/>
              </w:rPr>
              <w:t>9,642</w:t>
            </w:r>
          </w:p>
        </w:tc>
      </w:tr>
      <w:tr w:rsidR="00AD4701" w:rsidRPr="00AD4701" w14:paraId="1AFDD393" w14:textId="77777777" w:rsidTr="00994790">
        <w:trPr>
          <w:trHeight w:val="315"/>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5D2B635C"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32</w:t>
            </w:r>
          </w:p>
        </w:tc>
        <w:tc>
          <w:tcPr>
            <w:tcW w:w="879" w:type="pct"/>
            <w:shd w:val="clear" w:color="auto" w:fill="auto"/>
          </w:tcPr>
          <w:p w14:paraId="648F99E2"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Ширпакаинское</w:t>
            </w:r>
          </w:p>
        </w:tc>
        <w:tc>
          <w:tcPr>
            <w:tcW w:w="401" w:type="pct"/>
            <w:shd w:val="clear" w:color="auto" w:fill="auto"/>
          </w:tcPr>
          <w:p w14:paraId="740F6EA8"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1,43</w:t>
            </w:r>
          </w:p>
        </w:tc>
        <w:tc>
          <w:tcPr>
            <w:tcW w:w="421" w:type="pct"/>
            <w:shd w:val="clear" w:color="auto" w:fill="auto"/>
          </w:tcPr>
          <w:p w14:paraId="0F151107"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0,045</w:t>
            </w:r>
          </w:p>
        </w:tc>
        <w:tc>
          <w:tcPr>
            <w:tcW w:w="977" w:type="pct"/>
            <w:shd w:val="clear" w:color="auto" w:fill="auto"/>
          </w:tcPr>
          <w:p w14:paraId="363B05E5"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color w:val="auto"/>
              </w:rPr>
              <w:t>Руда – 4114/11236;</w:t>
            </w:r>
            <w:r w:rsidRPr="00AD4701">
              <w:rPr>
                <w:rFonts w:ascii="Times New Roman" w:eastAsia="Times New Roman" w:hAnsi="Times New Roman"/>
                <w:bCs/>
                <w:color w:val="auto"/>
              </w:rPr>
              <w:t xml:space="preserve"> </w:t>
            </w:r>
          </w:p>
          <w:p w14:paraId="115DFF8E"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bCs/>
                <w:color w:val="auto"/>
              </w:rPr>
              <w:t>Ni – 29,2/49,44;</w:t>
            </w:r>
          </w:p>
          <w:p w14:paraId="5E21AA80"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Co – 1645/2247,2</w:t>
            </w:r>
          </w:p>
        </w:tc>
        <w:tc>
          <w:tcPr>
            <w:tcW w:w="1322" w:type="pct"/>
            <w:shd w:val="clear" w:color="auto" w:fill="auto"/>
          </w:tcPr>
          <w:p w14:paraId="4C96C804"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 -</w:t>
            </w:r>
          </w:p>
        </w:tc>
        <w:tc>
          <w:tcPr>
            <w:tcW w:w="815" w:type="pct"/>
            <w:vMerge/>
            <w:shd w:val="clear" w:color="auto" w:fill="auto"/>
          </w:tcPr>
          <w:p w14:paraId="4F842149"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p>
        </w:tc>
      </w:tr>
      <w:tr w:rsidR="00AD4701" w:rsidRPr="00AD4701" w14:paraId="6B480FA5" w14:textId="77777777" w:rsidTr="009947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16AA7104"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33</w:t>
            </w:r>
          </w:p>
        </w:tc>
        <w:tc>
          <w:tcPr>
            <w:tcW w:w="879" w:type="pct"/>
            <w:shd w:val="clear" w:color="auto" w:fill="auto"/>
          </w:tcPr>
          <w:p w14:paraId="23BE6C4A"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Южно-Шуулкудукское</w:t>
            </w:r>
          </w:p>
        </w:tc>
        <w:tc>
          <w:tcPr>
            <w:tcW w:w="401" w:type="pct"/>
            <w:shd w:val="clear" w:color="auto" w:fill="auto"/>
          </w:tcPr>
          <w:p w14:paraId="5B4D1172"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0,61-1,13</w:t>
            </w:r>
          </w:p>
        </w:tc>
        <w:tc>
          <w:tcPr>
            <w:tcW w:w="421" w:type="pct"/>
            <w:shd w:val="clear" w:color="auto" w:fill="auto"/>
          </w:tcPr>
          <w:p w14:paraId="36A335F4"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0,029-0,057</w:t>
            </w:r>
          </w:p>
        </w:tc>
        <w:tc>
          <w:tcPr>
            <w:tcW w:w="977" w:type="pct"/>
            <w:shd w:val="clear" w:color="auto" w:fill="auto"/>
          </w:tcPr>
          <w:p w14:paraId="2E59AEEE"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color w:val="auto"/>
              </w:rPr>
              <w:t>Руда – 7002/1423;</w:t>
            </w:r>
            <w:r w:rsidRPr="00AD4701">
              <w:rPr>
                <w:rFonts w:ascii="Times New Roman" w:eastAsia="Times New Roman" w:hAnsi="Times New Roman"/>
                <w:bCs/>
                <w:color w:val="auto"/>
              </w:rPr>
              <w:t xml:space="preserve"> </w:t>
            </w:r>
          </w:p>
          <w:p w14:paraId="41989968"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bCs/>
                <w:color w:val="auto"/>
              </w:rPr>
              <w:t>Ni – 46,39/8,68;</w:t>
            </w:r>
          </w:p>
          <w:p w14:paraId="1642066C"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Co – 2100/412,67</w:t>
            </w:r>
          </w:p>
        </w:tc>
        <w:tc>
          <w:tcPr>
            <w:tcW w:w="1322" w:type="pct"/>
            <w:shd w:val="clear" w:color="auto" w:fill="auto"/>
          </w:tcPr>
          <w:p w14:paraId="7DFD1654"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w:t>
            </w:r>
          </w:p>
        </w:tc>
        <w:tc>
          <w:tcPr>
            <w:tcW w:w="815" w:type="pct"/>
            <w:vMerge/>
            <w:shd w:val="clear" w:color="auto" w:fill="auto"/>
          </w:tcPr>
          <w:p w14:paraId="714E7E16"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p>
        </w:tc>
      </w:tr>
      <w:tr w:rsidR="00AD4701" w:rsidRPr="00AD4701" w14:paraId="598F1768" w14:textId="77777777" w:rsidTr="00994790">
        <w:trPr>
          <w:trHeight w:val="315"/>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468D1E4F"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34</w:t>
            </w:r>
          </w:p>
        </w:tc>
        <w:tc>
          <w:tcPr>
            <w:tcW w:w="879" w:type="pct"/>
            <w:shd w:val="clear" w:color="auto" w:fill="auto"/>
            <w:hideMark/>
          </w:tcPr>
          <w:p w14:paraId="2ED08FCC"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Ново-Создинское</w:t>
            </w:r>
          </w:p>
        </w:tc>
        <w:tc>
          <w:tcPr>
            <w:tcW w:w="401" w:type="pct"/>
            <w:shd w:val="clear" w:color="auto" w:fill="auto"/>
            <w:hideMark/>
          </w:tcPr>
          <w:p w14:paraId="12294972"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0,037-1,16</w:t>
            </w:r>
          </w:p>
        </w:tc>
        <w:tc>
          <w:tcPr>
            <w:tcW w:w="421" w:type="pct"/>
            <w:shd w:val="clear" w:color="auto" w:fill="auto"/>
            <w:hideMark/>
          </w:tcPr>
          <w:p w14:paraId="54F36711"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0,02-0,054</w:t>
            </w:r>
          </w:p>
        </w:tc>
        <w:tc>
          <w:tcPr>
            <w:tcW w:w="977" w:type="pct"/>
            <w:shd w:val="clear" w:color="auto" w:fill="auto"/>
          </w:tcPr>
          <w:p w14:paraId="18C5CA0D"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color w:val="auto"/>
              </w:rPr>
              <w:t>Руда – 934/3882;</w:t>
            </w:r>
            <w:r w:rsidRPr="00AD4701">
              <w:rPr>
                <w:rFonts w:ascii="Times New Roman" w:eastAsia="Times New Roman" w:hAnsi="Times New Roman"/>
                <w:bCs/>
                <w:color w:val="auto"/>
              </w:rPr>
              <w:t xml:space="preserve"> </w:t>
            </w:r>
          </w:p>
          <w:p w14:paraId="76E50426"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bCs/>
                <w:color w:val="auto"/>
              </w:rPr>
              <w:t>Ni – 6,35/14,36;</w:t>
            </w:r>
          </w:p>
          <w:p w14:paraId="4ADD252F"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Co – 261,5/776,4</w:t>
            </w:r>
          </w:p>
        </w:tc>
        <w:tc>
          <w:tcPr>
            <w:tcW w:w="1322" w:type="pct"/>
            <w:shd w:val="clear" w:color="auto" w:fill="auto"/>
            <w:hideMark/>
          </w:tcPr>
          <w:p w14:paraId="20E84DD3"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 </w:t>
            </w:r>
          </w:p>
        </w:tc>
        <w:tc>
          <w:tcPr>
            <w:tcW w:w="815" w:type="pct"/>
            <w:shd w:val="clear" w:color="auto" w:fill="auto"/>
          </w:tcPr>
          <w:p w14:paraId="0AFE51A7"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w:t>
            </w:r>
          </w:p>
        </w:tc>
      </w:tr>
      <w:tr w:rsidR="00AD4701" w:rsidRPr="00AD4701" w14:paraId="035B74BA" w14:textId="77777777" w:rsidTr="00994790">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6181E345"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35</w:t>
            </w:r>
          </w:p>
        </w:tc>
        <w:tc>
          <w:tcPr>
            <w:tcW w:w="879" w:type="pct"/>
            <w:shd w:val="clear" w:color="auto" w:fill="auto"/>
            <w:hideMark/>
          </w:tcPr>
          <w:p w14:paraId="4EF8BCE2"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Ново-Тайкентское</w:t>
            </w:r>
          </w:p>
        </w:tc>
        <w:tc>
          <w:tcPr>
            <w:tcW w:w="401" w:type="pct"/>
            <w:shd w:val="clear" w:color="auto" w:fill="auto"/>
            <w:hideMark/>
          </w:tcPr>
          <w:p w14:paraId="37731CBE"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0,68-1,32</w:t>
            </w:r>
          </w:p>
        </w:tc>
        <w:tc>
          <w:tcPr>
            <w:tcW w:w="421" w:type="pct"/>
            <w:shd w:val="clear" w:color="auto" w:fill="auto"/>
            <w:hideMark/>
          </w:tcPr>
          <w:p w14:paraId="56227B6A"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0,026</w:t>
            </w:r>
          </w:p>
        </w:tc>
        <w:tc>
          <w:tcPr>
            <w:tcW w:w="977" w:type="pct"/>
            <w:shd w:val="clear" w:color="auto" w:fill="auto"/>
          </w:tcPr>
          <w:p w14:paraId="03E57BE9"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color w:val="auto"/>
              </w:rPr>
              <w:t>Руда – 642/3611;</w:t>
            </w:r>
            <w:r w:rsidRPr="00AD4701">
              <w:rPr>
                <w:rFonts w:ascii="Times New Roman" w:eastAsia="Times New Roman" w:hAnsi="Times New Roman"/>
                <w:bCs/>
                <w:color w:val="auto"/>
              </w:rPr>
              <w:t xml:space="preserve"> </w:t>
            </w:r>
          </w:p>
          <w:p w14:paraId="15CF4A6D"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bCs/>
                <w:color w:val="auto"/>
              </w:rPr>
              <w:t>Ni – 4,43/24,55;</w:t>
            </w:r>
          </w:p>
          <w:p w14:paraId="4C66F497"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Co – 166,9/902,75</w:t>
            </w:r>
          </w:p>
        </w:tc>
        <w:tc>
          <w:tcPr>
            <w:tcW w:w="1322" w:type="pct"/>
            <w:shd w:val="clear" w:color="auto" w:fill="auto"/>
            <w:hideMark/>
          </w:tcPr>
          <w:p w14:paraId="24C21927"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Извлечение никеля достигает 73,7%, кобальта 30%</w:t>
            </w:r>
          </w:p>
        </w:tc>
        <w:tc>
          <w:tcPr>
            <w:tcW w:w="815" w:type="pct"/>
            <w:shd w:val="clear" w:color="auto" w:fill="auto"/>
          </w:tcPr>
          <w:p w14:paraId="454BADE8"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w:t>
            </w:r>
          </w:p>
        </w:tc>
      </w:tr>
      <w:tr w:rsidR="00AD4701" w:rsidRPr="00AD4701" w14:paraId="0F82C390" w14:textId="77777777" w:rsidTr="00994790">
        <w:trPr>
          <w:trHeight w:val="630"/>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6699B612"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36</w:t>
            </w:r>
          </w:p>
        </w:tc>
        <w:tc>
          <w:tcPr>
            <w:tcW w:w="879" w:type="pct"/>
            <w:shd w:val="clear" w:color="auto" w:fill="auto"/>
            <w:hideMark/>
          </w:tcPr>
          <w:p w14:paraId="31EABAB7"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Октябрьское</w:t>
            </w:r>
          </w:p>
        </w:tc>
        <w:tc>
          <w:tcPr>
            <w:tcW w:w="401" w:type="pct"/>
            <w:shd w:val="clear" w:color="auto" w:fill="auto"/>
            <w:hideMark/>
          </w:tcPr>
          <w:p w14:paraId="1509C0B8"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0,48-1,14</w:t>
            </w:r>
          </w:p>
        </w:tc>
        <w:tc>
          <w:tcPr>
            <w:tcW w:w="421" w:type="pct"/>
            <w:shd w:val="clear" w:color="auto" w:fill="auto"/>
            <w:hideMark/>
          </w:tcPr>
          <w:p w14:paraId="32331C33"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0,02-0,037</w:t>
            </w:r>
          </w:p>
        </w:tc>
        <w:tc>
          <w:tcPr>
            <w:tcW w:w="977" w:type="pct"/>
            <w:shd w:val="clear" w:color="auto" w:fill="auto"/>
          </w:tcPr>
          <w:p w14:paraId="6DCDA3B2"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color w:val="auto"/>
              </w:rPr>
              <w:t>Руда – 0/16210;</w:t>
            </w:r>
            <w:r w:rsidRPr="00AD4701">
              <w:rPr>
                <w:rFonts w:ascii="Times New Roman" w:eastAsia="Times New Roman" w:hAnsi="Times New Roman"/>
                <w:bCs/>
                <w:color w:val="auto"/>
              </w:rPr>
              <w:t xml:space="preserve"> </w:t>
            </w:r>
          </w:p>
          <w:p w14:paraId="050DD556"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bCs/>
                <w:color w:val="auto"/>
              </w:rPr>
              <w:t>Ni – 0/77,81;</w:t>
            </w:r>
          </w:p>
          <w:p w14:paraId="7EBDE67B"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Co – 0/3242</w:t>
            </w:r>
          </w:p>
        </w:tc>
        <w:tc>
          <w:tcPr>
            <w:tcW w:w="1322" w:type="pct"/>
            <w:shd w:val="clear" w:color="auto" w:fill="auto"/>
            <w:hideMark/>
          </w:tcPr>
          <w:p w14:paraId="563FFD42"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Извлечение никеля достигает 73%, кобальта 30%</w:t>
            </w:r>
          </w:p>
        </w:tc>
        <w:tc>
          <w:tcPr>
            <w:tcW w:w="815" w:type="pct"/>
            <w:shd w:val="clear" w:color="auto" w:fill="auto"/>
          </w:tcPr>
          <w:p w14:paraId="6FE3C17D"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w:t>
            </w:r>
          </w:p>
        </w:tc>
      </w:tr>
      <w:tr w:rsidR="00AD4701" w:rsidRPr="00AD4701" w14:paraId="04B837CA" w14:textId="77777777" w:rsidTr="009947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26951533"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37</w:t>
            </w:r>
          </w:p>
        </w:tc>
        <w:tc>
          <w:tcPr>
            <w:tcW w:w="879" w:type="pct"/>
            <w:shd w:val="clear" w:color="auto" w:fill="auto"/>
            <w:hideMark/>
          </w:tcPr>
          <w:p w14:paraId="405B0D9C"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Рожденственское</w:t>
            </w:r>
          </w:p>
        </w:tc>
        <w:tc>
          <w:tcPr>
            <w:tcW w:w="401" w:type="pct"/>
            <w:shd w:val="clear" w:color="auto" w:fill="auto"/>
            <w:hideMark/>
          </w:tcPr>
          <w:p w14:paraId="0025E97A"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0,75-1,12</w:t>
            </w:r>
          </w:p>
        </w:tc>
        <w:tc>
          <w:tcPr>
            <w:tcW w:w="421" w:type="pct"/>
            <w:shd w:val="clear" w:color="auto" w:fill="auto"/>
            <w:hideMark/>
          </w:tcPr>
          <w:p w14:paraId="497A8B97"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0,038-0,049</w:t>
            </w:r>
          </w:p>
        </w:tc>
        <w:tc>
          <w:tcPr>
            <w:tcW w:w="977" w:type="pct"/>
            <w:shd w:val="clear" w:color="auto" w:fill="auto"/>
          </w:tcPr>
          <w:p w14:paraId="7D4A0861"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color w:val="auto"/>
              </w:rPr>
              <w:t>Руда – 1166/0;</w:t>
            </w:r>
            <w:r w:rsidRPr="00AD4701">
              <w:rPr>
                <w:rFonts w:ascii="Times New Roman" w:eastAsia="Times New Roman" w:hAnsi="Times New Roman"/>
                <w:bCs/>
                <w:color w:val="auto"/>
              </w:rPr>
              <w:t xml:space="preserve"> </w:t>
            </w:r>
          </w:p>
          <w:p w14:paraId="1C306860"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bCs/>
                <w:color w:val="auto"/>
              </w:rPr>
              <w:t>Ni – 8,75/0;</w:t>
            </w:r>
          </w:p>
          <w:p w14:paraId="0820FD86"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Co – 443,1/0</w:t>
            </w:r>
          </w:p>
        </w:tc>
        <w:tc>
          <w:tcPr>
            <w:tcW w:w="1322" w:type="pct"/>
            <w:shd w:val="clear" w:color="auto" w:fill="auto"/>
            <w:hideMark/>
          </w:tcPr>
          <w:p w14:paraId="74AABE91"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 -</w:t>
            </w:r>
          </w:p>
        </w:tc>
        <w:tc>
          <w:tcPr>
            <w:tcW w:w="815" w:type="pct"/>
            <w:shd w:val="clear" w:color="auto" w:fill="auto"/>
          </w:tcPr>
          <w:p w14:paraId="555DA60E"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w:t>
            </w:r>
          </w:p>
        </w:tc>
      </w:tr>
      <w:tr w:rsidR="00AD4701" w:rsidRPr="00AD4701" w14:paraId="1671E77A" w14:textId="77777777" w:rsidTr="00994790">
        <w:trPr>
          <w:trHeight w:val="53"/>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2A40E58D"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38</w:t>
            </w:r>
          </w:p>
        </w:tc>
        <w:tc>
          <w:tcPr>
            <w:tcW w:w="879" w:type="pct"/>
            <w:shd w:val="clear" w:color="auto" w:fill="auto"/>
            <w:hideMark/>
          </w:tcPr>
          <w:p w14:paraId="16B3094C"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Северо-Рождественское</w:t>
            </w:r>
          </w:p>
        </w:tc>
        <w:tc>
          <w:tcPr>
            <w:tcW w:w="401" w:type="pct"/>
            <w:shd w:val="clear" w:color="auto" w:fill="auto"/>
            <w:hideMark/>
          </w:tcPr>
          <w:p w14:paraId="6D786F7D"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1,22</w:t>
            </w:r>
          </w:p>
        </w:tc>
        <w:tc>
          <w:tcPr>
            <w:tcW w:w="421" w:type="pct"/>
            <w:shd w:val="clear" w:color="auto" w:fill="auto"/>
            <w:hideMark/>
          </w:tcPr>
          <w:p w14:paraId="405A082B"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0,035</w:t>
            </w:r>
          </w:p>
        </w:tc>
        <w:tc>
          <w:tcPr>
            <w:tcW w:w="977" w:type="pct"/>
            <w:shd w:val="clear" w:color="auto" w:fill="auto"/>
          </w:tcPr>
          <w:p w14:paraId="58F839E7"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color w:val="auto"/>
              </w:rPr>
              <w:t>Руда – 2140/0;</w:t>
            </w:r>
            <w:r w:rsidRPr="00AD4701">
              <w:rPr>
                <w:rFonts w:ascii="Times New Roman" w:eastAsia="Times New Roman" w:hAnsi="Times New Roman"/>
                <w:bCs/>
                <w:color w:val="auto"/>
              </w:rPr>
              <w:t xml:space="preserve"> </w:t>
            </w:r>
          </w:p>
          <w:p w14:paraId="45D23C6B"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bCs/>
                <w:color w:val="auto"/>
              </w:rPr>
              <w:t>Ni – 17,1/0;</w:t>
            </w:r>
          </w:p>
          <w:p w14:paraId="2D64A51F"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Co – 1284/0</w:t>
            </w:r>
          </w:p>
        </w:tc>
        <w:tc>
          <w:tcPr>
            <w:tcW w:w="1322" w:type="pct"/>
            <w:shd w:val="clear" w:color="auto" w:fill="auto"/>
            <w:hideMark/>
          </w:tcPr>
          <w:p w14:paraId="091F5E59"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 -</w:t>
            </w:r>
          </w:p>
        </w:tc>
        <w:tc>
          <w:tcPr>
            <w:tcW w:w="815" w:type="pct"/>
            <w:vMerge w:val="restart"/>
            <w:shd w:val="clear" w:color="auto" w:fill="auto"/>
          </w:tcPr>
          <w:p w14:paraId="137325C5"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rPr>
            </w:pPr>
            <w:r w:rsidRPr="00AD4701">
              <w:rPr>
                <w:rFonts w:ascii="Times New Roman" w:hAnsi="Times New Roman"/>
                <w:color w:val="auto"/>
              </w:rPr>
              <w:t>ТОО «ГРК «Жеты Казына»</w:t>
            </w:r>
            <w:r w:rsidRPr="00AD4701">
              <w:rPr>
                <w:rFonts w:ascii="Times New Roman" w:eastAsia="Times New Roman" w:hAnsi="Times New Roman"/>
                <w:bCs/>
                <w:color w:val="auto"/>
              </w:rPr>
              <w:t xml:space="preserve"> </w:t>
            </w:r>
          </w:p>
          <w:p w14:paraId="437CBB33"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bCs/>
                <w:color w:val="auto"/>
              </w:rPr>
              <w:t xml:space="preserve">Ni – </w:t>
            </w:r>
            <w:r w:rsidRPr="00AD4701">
              <w:rPr>
                <w:rFonts w:ascii="Times New Roman" w:eastAsia="Times New Roman" w:hAnsi="Times New Roman"/>
                <w:color w:val="auto"/>
              </w:rPr>
              <w:t>89,893</w:t>
            </w:r>
            <w:r w:rsidRPr="00AD4701">
              <w:rPr>
                <w:rFonts w:ascii="Times New Roman" w:eastAsia="Times New Roman" w:hAnsi="Times New Roman"/>
                <w:bCs/>
                <w:color w:val="auto"/>
              </w:rPr>
              <w:t>;</w:t>
            </w:r>
          </w:p>
          <w:p w14:paraId="23267C0E"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Co –</w:t>
            </w:r>
            <w:r w:rsidRPr="00AD4701">
              <w:rPr>
                <w:rFonts w:ascii="Times New Roman" w:eastAsia="Times New Roman" w:hAnsi="Times New Roman"/>
                <w:b/>
                <w:bCs/>
                <w:color w:val="auto"/>
              </w:rPr>
              <w:t xml:space="preserve"> </w:t>
            </w:r>
            <w:r w:rsidRPr="00AD4701">
              <w:rPr>
                <w:rFonts w:ascii="Times New Roman" w:eastAsia="Times New Roman" w:hAnsi="Times New Roman"/>
                <w:color w:val="auto"/>
              </w:rPr>
              <w:t>9,642</w:t>
            </w:r>
          </w:p>
        </w:tc>
      </w:tr>
      <w:tr w:rsidR="00AD4701" w:rsidRPr="00AD4701" w14:paraId="204FFE20" w14:textId="77777777" w:rsidTr="00994790">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2AC9E440"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39</w:t>
            </w:r>
          </w:p>
        </w:tc>
        <w:tc>
          <w:tcPr>
            <w:tcW w:w="879" w:type="pct"/>
            <w:shd w:val="clear" w:color="auto" w:fill="auto"/>
          </w:tcPr>
          <w:p w14:paraId="1E46362E"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Щербаковское</w:t>
            </w:r>
          </w:p>
        </w:tc>
        <w:tc>
          <w:tcPr>
            <w:tcW w:w="401" w:type="pct"/>
            <w:shd w:val="clear" w:color="auto" w:fill="auto"/>
          </w:tcPr>
          <w:p w14:paraId="06994EC4"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1,10</w:t>
            </w:r>
          </w:p>
        </w:tc>
        <w:tc>
          <w:tcPr>
            <w:tcW w:w="421" w:type="pct"/>
            <w:shd w:val="clear" w:color="auto" w:fill="auto"/>
          </w:tcPr>
          <w:p w14:paraId="426F76B1"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0,040</w:t>
            </w:r>
          </w:p>
        </w:tc>
        <w:tc>
          <w:tcPr>
            <w:tcW w:w="977" w:type="pct"/>
            <w:shd w:val="clear" w:color="auto" w:fill="auto"/>
          </w:tcPr>
          <w:p w14:paraId="492934B3"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color w:val="auto"/>
              </w:rPr>
              <w:t>Руда – 255/3906;</w:t>
            </w:r>
            <w:r w:rsidRPr="00AD4701">
              <w:rPr>
                <w:rFonts w:ascii="Times New Roman" w:eastAsia="Times New Roman" w:hAnsi="Times New Roman"/>
                <w:bCs/>
                <w:color w:val="auto"/>
              </w:rPr>
              <w:t xml:space="preserve"> </w:t>
            </w:r>
          </w:p>
          <w:p w14:paraId="4CD78D0B"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bCs/>
                <w:color w:val="auto"/>
              </w:rPr>
              <w:t>Ni – 1,4/17,2;</w:t>
            </w:r>
          </w:p>
          <w:p w14:paraId="044ACCEB"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bCs/>
                <w:color w:val="auto"/>
              </w:rPr>
              <w:t>Co – 76,5/1055</w:t>
            </w:r>
          </w:p>
        </w:tc>
        <w:tc>
          <w:tcPr>
            <w:tcW w:w="1322" w:type="pct"/>
            <w:shd w:val="clear" w:color="auto" w:fill="auto"/>
          </w:tcPr>
          <w:p w14:paraId="44A418C1"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Извлечение никеля достигает 70,9%, кобальта 28,6%</w:t>
            </w:r>
          </w:p>
        </w:tc>
        <w:tc>
          <w:tcPr>
            <w:tcW w:w="815" w:type="pct"/>
            <w:vMerge/>
            <w:shd w:val="clear" w:color="auto" w:fill="auto"/>
          </w:tcPr>
          <w:p w14:paraId="66568598"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tc>
      </w:tr>
      <w:tr w:rsidR="00AD4701" w:rsidRPr="00AD4701" w14:paraId="14798A23" w14:textId="77777777" w:rsidTr="00994790">
        <w:trPr>
          <w:trHeight w:val="315"/>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37D4C64D"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40</w:t>
            </w:r>
          </w:p>
        </w:tc>
        <w:tc>
          <w:tcPr>
            <w:tcW w:w="879" w:type="pct"/>
            <w:shd w:val="clear" w:color="auto" w:fill="auto"/>
            <w:hideMark/>
          </w:tcPr>
          <w:p w14:paraId="78C8460B"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Степнинское</w:t>
            </w:r>
          </w:p>
        </w:tc>
        <w:tc>
          <w:tcPr>
            <w:tcW w:w="401" w:type="pct"/>
            <w:shd w:val="clear" w:color="auto" w:fill="auto"/>
            <w:hideMark/>
          </w:tcPr>
          <w:p w14:paraId="36341E8A"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1,30</w:t>
            </w:r>
          </w:p>
        </w:tc>
        <w:tc>
          <w:tcPr>
            <w:tcW w:w="421" w:type="pct"/>
            <w:shd w:val="clear" w:color="auto" w:fill="auto"/>
            <w:hideMark/>
          </w:tcPr>
          <w:p w14:paraId="0884686E"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0,046</w:t>
            </w:r>
          </w:p>
        </w:tc>
        <w:tc>
          <w:tcPr>
            <w:tcW w:w="977" w:type="pct"/>
            <w:shd w:val="clear" w:color="auto" w:fill="auto"/>
          </w:tcPr>
          <w:p w14:paraId="5AA704B3"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color w:val="auto"/>
              </w:rPr>
              <w:t>Руда – 509/265;</w:t>
            </w:r>
            <w:r w:rsidRPr="00AD4701">
              <w:rPr>
                <w:rFonts w:ascii="Times New Roman" w:eastAsia="Times New Roman" w:hAnsi="Times New Roman"/>
                <w:bCs/>
                <w:color w:val="auto"/>
              </w:rPr>
              <w:t xml:space="preserve"> </w:t>
            </w:r>
          </w:p>
          <w:p w14:paraId="546C1E78"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bCs/>
                <w:color w:val="auto"/>
              </w:rPr>
              <w:t>Ni – 4,48/1,3;</w:t>
            </w:r>
          </w:p>
          <w:p w14:paraId="52D9BA75"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Co – 229,1/74,2</w:t>
            </w:r>
          </w:p>
        </w:tc>
        <w:tc>
          <w:tcPr>
            <w:tcW w:w="1322" w:type="pct"/>
            <w:shd w:val="clear" w:color="auto" w:fill="auto"/>
            <w:hideMark/>
          </w:tcPr>
          <w:p w14:paraId="05D304AE"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 -</w:t>
            </w:r>
          </w:p>
        </w:tc>
        <w:tc>
          <w:tcPr>
            <w:tcW w:w="815" w:type="pct"/>
            <w:shd w:val="clear" w:color="auto" w:fill="auto"/>
          </w:tcPr>
          <w:p w14:paraId="0B674973"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w:t>
            </w:r>
          </w:p>
        </w:tc>
      </w:tr>
      <w:tr w:rsidR="00AD4701" w:rsidRPr="00AD4701" w14:paraId="3FF7324A" w14:textId="77777777" w:rsidTr="009947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15B50D86"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41</w:t>
            </w:r>
          </w:p>
        </w:tc>
        <w:tc>
          <w:tcPr>
            <w:tcW w:w="879" w:type="pct"/>
            <w:shd w:val="clear" w:color="auto" w:fill="auto"/>
            <w:hideMark/>
          </w:tcPr>
          <w:p w14:paraId="5DD498FB"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Тыгашайское</w:t>
            </w:r>
          </w:p>
        </w:tc>
        <w:tc>
          <w:tcPr>
            <w:tcW w:w="401" w:type="pct"/>
            <w:shd w:val="clear" w:color="auto" w:fill="auto"/>
            <w:hideMark/>
          </w:tcPr>
          <w:p w14:paraId="3FFDC414"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0,5-1,11</w:t>
            </w:r>
          </w:p>
        </w:tc>
        <w:tc>
          <w:tcPr>
            <w:tcW w:w="421" w:type="pct"/>
            <w:shd w:val="clear" w:color="auto" w:fill="auto"/>
            <w:hideMark/>
          </w:tcPr>
          <w:p w14:paraId="05580684"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0,031-0,049</w:t>
            </w:r>
          </w:p>
        </w:tc>
        <w:tc>
          <w:tcPr>
            <w:tcW w:w="977" w:type="pct"/>
            <w:shd w:val="clear" w:color="auto" w:fill="auto"/>
          </w:tcPr>
          <w:p w14:paraId="1CFEA1DD"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color w:val="auto"/>
              </w:rPr>
              <w:t>Руда – 0/1131;</w:t>
            </w:r>
            <w:r w:rsidRPr="00AD4701">
              <w:rPr>
                <w:rFonts w:ascii="Times New Roman" w:eastAsia="Times New Roman" w:hAnsi="Times New Roman"/>
                <w:bCs/>
                <w:color w:val="auto"/>
              </w:rPr>
              <w:t xml:space="preserve"> </w:t>
            </w:r>
          </w:p>
          <w:p w14:paraId="6F945FB1"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bCs/>
                <w:color w:val="auto"/>
              </w:rPr>
              <w:t>Ni – 0/5,7;</w:t>
            </w:r>
          </w:p>
          <w:p w14:paraId="2A280349"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Co – 0/350,6</w:t>
            </w:r>
          </w:p>
        </w:tc>
        <w:tc>
          <w:tcPr>
            <w:tcW w:w="1322" w:type="pct"/>
            <w:shd w:val="clear" w:color="auto" w:fill="auto"/>
            <w:hideMark/>
          </w:tcPr>
          <w:p w14:paraId="5C12D645"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 -</w:t>
            </w:r>
          </w:p>
        </w:tc>
        <w:tc>
          <w:tcPr>
            <w:tcW w:w="815" w:type="pct"/>
            <w:shd w:val="clear" w:color="auto" w:fill="auto"/>
          </w:tcPr>
          <w:p w14:paraId="59B2EB3C"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w:t>
            </w:r>
          </w:p>
        </w:tc>
      </w:tr>
      <w:tr w:rsidR="00AD4701" w:rsidRPr="00AD4701" w14:paraId="560B4256" w14:textId="77777777" w:rsidTr="00994790">
        <w:trPr>
          <w:trHeight w:val="315"/>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09512464"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42</w:t>
            </w:r>
          </w:p>
        </w:tc>
        <w:tc>
          <w:tcPr>
            <w:tcW w:w="879" w:type="pct"/>
            <w:shd w:val="clear" w:color="auto" w:fill="auto"/>
            <w:hideMark/>
          </w:tcPr>
          <w:p w14:paraId="08EDCC33"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Шандашинское-III</w:t>
            </w:r>
          </w:p>
        </w:tc>
        <w:tc>
          <w:tcPr>
            <w:tcW w:w="401" w:type="pct"/>
            <w:shd w:val="clear" w:color="auto" w:fill="auto"/>
            <w:hideMark/>
          </w:tcPr>
          <w:p w14:paraId="25BF7906"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0,4-1,25</w:t>
            </w:r>
          </w:p>
        </w:tc>
        <w:tc>
          <w:tcPr>
            <w:tcW w:w="421" w:type="pct"/>
            <w:shd w:val="clear" w:color="auto" w:fill="auto"/>
            <w:hideMark/>
          </w:tcPr>
          <w:p w14:paraId="3D92B35F"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0,018-0,049</w:t>
            </w:r>
          </w:p>
        </w:tc>
        <w:tc>
          <w:tcPr>
            <w:tcW w:w="977" w:type="pct"/>
            <w:shd w:val="clear" w:color="auto" w:fill="auto"/>
          </w:tcPr>
          <w:p w14:paraId="3FF81555"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color w:val="auto"/>
              </w:rPr>
              <w:t>Руда – 170/276;</w:t>
            </w:r>
            <w:r w:rsidRPr="00AD4701">
              <w:rPr>
                <w:rFonts w:ascii="Times New Roman" w:eastAsia="Times New Roman" w:hAnsi="Times New Roman"/>
                <w:bCs/>
                <w:color w:val="auto"/>
              </w:rPr>
              <w:t xml:space="preserve"> </w:t>
            </w:r>
          </w:p>
          <w:p w14:paraId="2B574535"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bCs/>
                <w:color w:val="auto"/>
              </w:rPr>
              <w:t>Ni – 1,21/1,1;</w:t>
            </w:r>
          </w:p>
          <w:p w14:paraId="4E06C83D"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Co – 61,2/49,7</w:t>
            </w:r>
          </w:p>
        </w:tc>
        <w:tc>
          <w:tcPr>
            <w:tcW w:w="1322" w:type="pct"/>
            <w:shd w:val="clear" w:color="auto" w:fill="auto"/>
            <w:hideMark/>
          </w:tcPr>
          <w:p w14:paraId="753C98A9"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 -</w:t>
            </w:r>
          </w:p>
        </w:tc>
        <w:tc>
          <w:tcPr>
            <w:tcW w:w="815" w:type="pct"/>
            <w:shd w:val="clear" w:color="auto" w:fill="auto"/>
          </w:tcPr>
          <w:p w14:paraId="30B976B1"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w:t>
            </w:r>
          </w:p>
        </w:tc>
      </w:tr>
      <w:tr w:rsidR="00AD4701" w:rsidRPr="00AD4701" w14:paraId="56D64F42" w14:textId="77777777" w:rsidTr="009947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08FCB583"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43</w:t>
            </w:r>
          </w:p>
        </w:tc>
        <w:tc>
          <w:tcPr>
            <w:tcW w:w="879" w:type="pct"/>
            <w:shd w:val="clear" w:color="auto" w:fill="auto"/>
            <w:hideMark/>
          </w:tcPr>
          <w:p w14:paraId="61CC1504"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Шемектинское</w:t>
            </w:r>
          </w:p>
        </w:tc>
        <w:tc>
          <w:tcPr>
            <w:tcW w:w="401" w:type="pct"/>
            <w:shd w:val="clear" w:color="auto" w:fill="auto"/>
            <w:hideMark/>
          </w:tcPr>
          <w:p w14:paraId="6D4F1DA8"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0,58-1,27</w:t>
            </w:r>
          </w:p>
        </w:tc>
        <w:tc>
          <w:tcPr>
            <w:tcW w:w="421" w:type="pct"/>
            <w:shd w:val="clear" w:color="auto" w:fill="auto"/>
            <w:hideMark/>
          </w:tcPr>
          <w:p w14:paraId="0F31A2C1"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0,035-0,050</w:t>
            </w:r>
          </w:p>
        </w:tc>
        <w:tc>
          <w:tcPr>
            <w:tcW w:w="977" w:type="pct"/>
            <w:shd w:val="clear" w:color="auto" w:fill="auto"/>
          </w:tcPr>
          <w:p w14:paraId="7E3D8F2A"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color w:val="auto"/>
              </w:rPr>
              <w:t>Руда – 514/0;</w:t>
            </w:r>
            <w:r w:rsidRPr="00AD4701">
              <w:rPr>
                <w:rFonts w:ascii="Times New Roman" w:eastAsia="Times New Roman" w:hAnsi="Times New Roman"/>
                <w:bCs/>
                <w:color w:val="auto"/>
              </w:rPr>
              <w:t xml:space="preserve"> </w:t>
            </w:r>
          </w:p>
          <w:p w14:paraId="1AAA4249"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bCs/>
                <w:color w:val="auto"/>
              </w:rPr>
              <w:t>Ni – 2,98/0;</w:t>
            </w:r>
          </w:p>
          <w:p w14:paraId="10BDA019"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Co – 179,9/0</w:t>
            </w:r>
          </w:p>
        </w:tc>
        <w:tc>
          <w:tcPr>
            <w:tcW w:w="1322" w:type="pct"/>
            <w:shd w:val="clear" w:color="auto" w:fill="auto"/>
            <w:hideMark/>
          </w:tcPr>
          <w:p w14:paraId="55B38DB0"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 -</w:t>
            </w:r>
          </w:p>
        </w:tc>
        <w:tc>
          <w:tcPr>
            <w:tcW w:w="815" w:type="pct"/>
            <w:shd w:val="clear" w:color="auto" w:fill="auto"/>
          </w:tcPr>
          <w:p w14:paraId="644F7206"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w:t>
            </w:r>
          </w:p>
        </w:tc>
      </w:tr>
      <w:tr w:rsidR="00AD4701" w:rsidRPr="00AD4701" w14:paraId="696AD5AD" w14:textId="77777777" w:rsidTr="00994790">
        <w:trPr>
          <w:trHeight w:val="53"/>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76AB7336"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44</w:t>
            </w:r>
          </w:p>
        </w:tc>
        <w:tc>
          <w:tcPr>
            <w:tcW w:w="879" w:type="pct"/>
            <w:shd w:val="clear" w:color="auto" w:fill="auto"/>
            <w:hideMark/>
          </w:tcPr>
          <w:p w14:paraId="2A6FCF76"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Южно-Ширпакаинское</w:t>
            </w:r>
          </w:p>
        </w:tc>
        <w:tc>
          <w:tcPr>
            <w:tcW w:w="401" w:type="pct"/>
            <w:shd w:val="clear" w:color="auto" w:fill="auto"/>
            <w:hideMark/>
          </w:tcPr>
          <w:p w14:paraId="1E76AAA0"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0,66-1,18</w:t>
            </w:r>
          </w:p>
        </w:tc>
        <w:tc>
          <w:tcPr>
            <w:tcW w:w="421" w:type="pct"/>
            <w:shd w:val="clear" w:color="auto" w:fill="auto"/>
            <w:hideMark/>
          </w:tcPr>
          <w:p w14:paraId="497C7DE9"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0,04-0,057</w:t>
            </w:r>
          </w:p>
        </w:tc>
        <w:tc>
          <w:tcPr>
            <w:tcW w:w="977" w:type="pct"/>
            <w:shd w:val="clear" w:color="auto" w:fill="auto"/>
          </w:tcPr>
          <w:p w14:paraId="47F73FEA"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color w:val="auto"/>
              </w:rPr>
              <w:t>Руда – 4739/0;</w:t>
            </w:r>
            <w:r w:rsidRPr="00AD4701">
              <w:rPr>
                <w:rFonts w:ascii="Times New Roman" w:eastAsia="Times New Roman" w:hAnsi="Times New Roman"/>
                <w:bCs/>
                <w:color w:val="auto"/>
              </w:rPr>
              <w:t xml:space="preserve"> </w:t>
            </w:r>
          </w:p>
          <w:p w14:paraId="735BDFE7"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bCs/>
                <w:color w:val="auto"/>
              </w:rPr>
              <w:t>Ni – 31,3/0;</w:t>
            </w:r>
          </w:p>
          <w:p w14:paraId="26A99057"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Co – 1896/0</w:t>
            </w:r>
          </w:p>
        </w:tc>
        <w:tc>
          <w:tcPr>
            <w:tcW w:w="1322" w:type="pct"/>
            <w:shd w:val="clear" w:color="auto" w:fill="auto"/>
            <w:hideMark/>
          </w:tcPr>
          <w:p w14:paraId="521310FA"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w:t>
            </w:r>
          </w:p>
        </w:tc>
        <w:tc>
          <w:tcPr>
            <w:tcW w:w="815" w:type="pct"/>
            <w:shd w:val="clear" w:color="auto" w:fill="auto"/>
          </w:tcPr>
          <w:p w14:paraId="407F2993"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AD4701">
              <w:rPr>
                <w:rFonts w:ascii="Times New Roman" w:hAnsi="Times New Roman"/>
                <w:color w:val="auto"/>
              </w:rPr>
              <w:t>ТОО «ГРК «Жеты Казына»</w:t>
            </w:r>
          </w:p>
        </w:tc>
      </w:tr>
      <w:tr w:rsidR="00AD4701" w:rsidRPr="00AD4701" w14:paraId="05BD1389" w14:textId="77777777" w:rsidTr="009947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5" w:type="pct"/>
            <w:shd w:val="clear" w:color="auto" w:fill="auto"/>
          </w:tcPr>
          <w:p w14:paraId="42942F8E" w14:textId="77777777" w:rsidR="008A6D8B" w:rsidRPr="00AD4701" w:rsidRDefault="008A6D8B" w:rsidP="00BD3A70">
            <w:pPr>
              <w:ind w:left="-79" w:right="-79"/>
              <w:jc w:val="center"/>
              <w:rPr>
                <w:rFonts w:ascii="Times New Roman" w:eastAsia="Times New Roman" w:hAnsi="Times New Roman"/>
                <w:b w:val="0"/>
                <w:color w:val="auto"/>
              </w:rPr>
            </w:pPr>
            <w:r w:rsidRPr="00AD4701">
              <w:rPr>
                <w:rFonts w:ascii="Times New Roman" w:eastAsia="Times New Roman" w:hAnsi="Times New Roman"/>
                <w:b w:val="0"/>
                <w:color w:val="auto"/>
              </w:rPr>
              <w:t>45</w:t>
            </w:r>
          </w:p>
        </w:tc>
        <w:tc>
          <w:tcPr>
            <w:tcW w:w="879" w:type="pct"/>
            <w:shd w:val="clear" w:color="auto" w:fill="auto"/>
          </w:tcPr>
          <w:p w14:paraId="49F12F08"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Шуулкудукское</w:t>
            </w:r>
          </w:p>
        </w:tc>
        <w:tc>
          <w:tcPr>
            <w:tcW w:w="401" w:type="pct"/>
            <w:shd w:val="clear" w:color="auto" w:fill="auto"/>
          </w:tcPr>
          <w:p w14:paraId="44A61495"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0,41-1,19</w:t>
            </w:r>
          </w:p>
        </w:tc>
        <w:tc>
          <w:tcPr>
            <w:tcW w:w="421" w:type="pct"/>
            <w:shd w:val="clear" w:color="auto" w:fill="auto"/>
          </w:tcPr>
          <w:p w14:paraId="32706754"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0,03-0,056</w:t>
            </w:r>
          </w:p>
        </w:tc>
        <w:tc>
          <w:tcPr>
            <w:tcW w:w="977" w:type="pct"/>
            <w:shd w:val="clear" w:color="auto" w:fill="auto"/>
          </w:tcPr>
          <w:p w14:paraId="1D38DB22"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color w:val="auto"/>
              </w:rPr>
              <w:t>Руда – 1772/0;</w:t>
            </w:r>
            <w:r w:rsidRPr="00AD4701">
              <w:rPr>
                <w:rFonts w:ascii="Times New Roman" w:eastAsia="Times New Roman" w:hAnsi="Times New Roman"/>
                <w:bCs/>
                <w:color w:val="auto"/>
              </w:rPr>
              <w:t xml:space="preserve"> </w:t>
            </w:r>
          </w:p>
          <w:p w14:paraId="293B641F"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rPr>
            </w:pPr>
            <w:r w:rsidRPr="00AD4701">
              <w:rPr>
                <w:rFonts w:ascii="Times New Roman" w:eastAsia="Times New Roman" w:hAnsi="Times New Roman"/>
                <w:bCs/>
                <w:color w:val="auto"/>
              </w:rPr>
              <w:t>Ni – 7,3/0;</w:t>
            </w:r>
          </w:p>
          <w:p w14:paraId="667CB8A6"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bCs/>
                <w:color w:val="auto"/>
              </w:rPr>
              <w:t>Co – 531,6/0</w:t>
            </w:r>
          </w:p>
        </w:tc>
        <w:tc>
          <w:tcPr>
            <w:tcW w:w="1322" w:type="pct"/>
            <w:shd w:val="clear" w:color="auto" w:fill="auto"/>
          </w:tcPr>
          <w:p w14:paraId="59C4ABC5"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AD4701">
              <w:rPr>
                <w:rFonts w:ascii="Times New Roman" w:eastAsia="Times New Roman" w:hAnsi="Times New Roman"/>
                <w:color w:val="auto"/>
              </w:rPr>
              <w:t>Шахтная плавка на никелевый штейн</w:t>
            </w:r>
          </w:p>
        </w:tc>
        <w:tc>
          <w:tcPr>
            <w:tcW w:w="815" w:type="pct"/>
            <w:shd w:val="clear" w:color="auto" w:fill="auto"/>
          </w:tcPr>
          <w:p w14:paraId="68FE7AE2"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D4701">
              <w:rPr>
                <w:rFonts w:ascii="Times New Roman" w:hAnsi="Times New Roman"/>
                <w:color w:val="auto"/>
              </w:rPr>
              <w:t>-</w:t>
            </w:r>
          </w:p>
        </w:tc>
      </w:tr>
    </w:tbl>
    <w:p w14:paraId="41A323AB" w14:textId="5591C781" w:rsidR="008A6D8B" w:rsidRPr="00AD4701" w:rsidRDefault="00051532" w:rsidP="00F44D7F">
      <w:pPr>
        <w:spacing w:after="0" w:line="240" w:lineRule="auto"/>
        <w:jc w:val="both"/>
        <w:rPr>
          <w:rFonts w:ascii="Times New Roman" w:eastAsia="Times New Roman" w:hAnsi="Times New Roman"/>
          <w:i/>
          <w:sz w:val="20"/>
          <w:szCs w:val="24"/>
          <w:lang w:eastAsia="ru-RU"/>
        </w:rPr>
      </w:pPr>
      <w:r w:rsidRPr="00AD4701">
        <w:rPr>
          <w:rFonts w:ascii="Times New Roman" w:eastAsia="Times New Roman" w:hAnsi="Times New Roman"/>
          <w:i/>
          <w:sz w:val="20"/>
          <w:szCs w:val="24"/>
          <w:lang w:eastAsia="ru-RU"/>
        </w:rPr>
        <w:t>Источник: Комитет</w:t>
      </w:r>
      <w:r w:rsidR="008A6D8B" w:rsidRPr="00AD4701">
        <w:rPr>
          <w:rFonts w:ascii="Times New Roman" w:eastAsia="Times New Roman" w:hAnsi="Times New Roman"/>
          <w:i/>
          <w:sz w:val="20"/>
          <w:szCs w:val="24"/>
          <w:lang w:eastAsia="ru-RU"/>
        </w:rPr>
        <w:t xml:space="preserve"> геологии и недропользования Министерства по инвестициям и развитию РК, Мастер - план развития цветной металлургии Республики Казахстан на период 2010-2014 годы (АО «Корпорация по развитию и продвижению экспорта» «KAZNEX», 2009 г.)</w:t>
      </w:r>
    </w:p>
    <w:p w14:paraId="2A9C3A1A" w14:textId="77777777" w:rsidR="008A6D8B" w:rsidRPr="00AD4701" w:rsidRDefault="008A6D8B" w:rsidP="008A6D8B">
      <w:pPr>
        <w:spacing w:after="0" w:line="240" w:lineRule="auto"/>
        <w:ind w:firstLine="375"/>
        <w:jc w:val="both"/>
        <w:rPr>
          <w:rFonts w:ascii="Times New Roman" w:eastAsia="Times New Roman" w:hAnsi="Times New Roman"/>
          <w:i/>
          <w:sz w:val="24"/>
          <w:szCs w:val="24"/>
          <w:lang w:eastAsia="ru-RU"/>
        </w:rPr>
      </w:pPr>
    </w:p>
    <w:p w14:paraId="466DCF43" w14:textId="0FCBEB59" w:rsidR="008A6D8B" w:rsidRPr="00AD4701" w:rsidRDefault="00483A2D" w:rsidP="00E14634">
      <w:pPr>
        <w:pStyle w:val="3"/>
        <w:spacing w:before="0" w:beforeAutospacing="0" w:after="0" w:afterAutospacing="0"/>
        <w:jc w:val="both"/>
        <w:rPr>
          <w:sz w:val="28"/>
        </w:rPr>
      </w:pPr>
      <w:bookmarkStart w:id="27" w:name="_Toc436917049"/>
      <w:r>
        <w:rPr>
          <w:sz w:val="28"/>
        </w:rPr>
        <w:t>7</w:t>
      </w:r>
      <w:r w:rsidR="00D0433D" w:rsidRPr="00AD4701">
        <w:rPr>
          <w:sz w:val="28"/>
        </w:rPr>
        <w:t xml:space="preserve">.2. </w:t>
      </w:r>
      <w:r w:rsidR="008A6D8B" w:rsidRPr="00AD4701">
        <w:rPr>
          <w:sz w:val="28"/>
        </w:rPr>
        <w:t>Инициативы Казахстана по разработке н</w:t>
      </w:r>
      <w:r w:rsidR="002D6768" w:rsidRPr="00AD4701">
        <w:rPr>
          <w:sz w:val="28"/>
        </w:rPr>
        <w:t>икель-кобальтовых месторождений</w:t>
      </w:r>
      <w:bookmarkEnd w:id="27"/>
    </w:p>
    <w:p w14:paraId="7DB512AE" w14:textId="670F2A7C" w:rsidR="008A6D8B" w:rsidRPr="00AD4701" w:rsidRDefault="008A6D8B" w:rsidP="008A6D8B">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 xml:space="preserve">По данным экспертов отрасли, </w:t>
      </w:r>
      <w:r w:rsidR="00687F83" w:rsidRPr="00AD4701">
        <w:rPr>
          <w:rFonts w:ascii="Times New Roman" w:eastAsia="Times New Roman" w:hAnsi="Times New Roman"/>
          <w:sz w:val="24"/>
          <w:szCs w:val="24"/>
          <w:lang w:eastAsia="ru-RU"/>
        </w:rPr>
        <w:t xml:space="preserve">в Казахстане добывалась никель - </w:t>
      </w:r>
      <w:r w:rsidRPr="00AD4701">
        <w:rPr>
          <w:rFonts w:ascii="Times New Roman" w:eastAsia="Times New Roman" w:hAnsi="Times New Roman"/>
          <w:sz w:val="24"/>
          <w:szCs w:val="24"/>
          <w:lang w:eastAsia="ru-RU"/>
        </w:rPr>
        <w:t>кобальтовая руд</w:t>
      </w:r>
      <w:r w:rsidR="009B4918" w:rsidRPr="00AD4701">
        <w:rPr>
          <w:rFonts w:ascii="Times New Roman" w:eastAsia="Times New Roman" w:hAnsi="Times New Roman"/>
          <w:sz w:val="24"/>
          <w:szCs w:val="24"/>
          <w:lang w:eastAsia="ru-RU"/>
        </w:rPr>
        <w:t>а</w:t>
      </w:r>
      <w:r w:rsidRPr="00AD4701">
        <w:rPr>
          <w:rFonts w:ascii="Times New Roman" w:eastAsia="Times New Roman" w:hAnsi="Times New Roman"/>
          <w:sz w:val="24"/>
          <w:szCs w:val="24"/>
          <w:lang w:eastAsia="ru-RU"/>
        </w:rPr>
        <w:t xml:space="preserve"> на залежах Кемпирсайского ультрабазитового массива силикатных руд, которая транспортировалась на переработку </w:t>
      </w:r>
      <w:r w:rsidR="009B4918" w:rsidRPr="00AD4701">
        <w:rPr>
          <w:rFonts w:ascii="Times New Roman" w:eastAsia="Times New Roman" w:hAnsi="Times New Roman"/>
          <w:sz w:val="24"/>
          <w:szCs w:val="24"/>
          <w:lang w:eastAsia="ru-RU"/>
        </w:rPr>
        <w:t>в</w:t>
      </w:r>
      <w:r w:rsidRPr="00AD4701">
        <w:rPr>
          <w:rFonts w:ascii="Times New Roman" w:eastAsia="Times New Roman" w:hAnsi="Times New Roman"/>
          <w:sz w:val="24"/>
          <w:szCs w:val="24"/>
          <w:lang w:eastAsia="ru-RU"/>
        </w:rPr>
        <w:t xml:space="preserve"> комбинаты «Южуралникель» (г. Орск, Россия) и ООО «Буруктальский металлургический завод» (Оренбургская область, Россия). В 2007г. была зафиксирована одна из </w:t>
      </w:r>
      <w:r w:rsidRPr="00AD4701">
        <w:rPr>
          <w:rFonts w:ascii="Times New Roman" w:eastAsia="Times New Roman" w:hAnsi="Times New Roman"/>
          <w:sz w:val="24"/>
          <w:szCs w:val="24"/>
          <w:lang w:eastAsia="ru-RU"/>
        </w:rPr>
        <w:lastRenderedPageBreak/>
        <w:t>последних поставок никельсодержащей руды с ТОО «Кызыл-Каин Мамыт» в ОАО «Уфалейникель» (Россия, Челябинская обл.).</w:t>
      </w:r>
    </w:p>
    <w:p w14:paraId="269A9925" w14:textId="77777777" w:rsidR="008A6D8B" w:rsidRPr="00AD4701" w:rsidRDefault="008A6D8B" w:rsidP="008A6D8B">
      <w:pPr>
        <w:spacing w:after="0" w:line="240" w:lineRule="auto"/>
        <w:jc w:val="both"/>
        <w:rPr>
          <w:rFonts w:ascii="Times New Roman" w:eastAsia="Times New Roman" w:hAnsi="Times New Roman"/>
          <w:sz w:val="24"/>
          <w:szCs w:val="24"/>
          <w:lang w:eastAsia="ru-RU"/>
        </w:rPr>
      </w:pPr>
    </w:p>
    <w:p w14:paraId="13F1E4B4" w14:textId="2E825B61" w:rsidR="008A6D8B" w:rsidRPr="00AD4701" w:rsidRDefault="008A6D8B" w:rsidP="008A6D8B">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В 2014 году в Казахстане насчитывалось порядка 10 частных компаний</w:t>
      </w:r>
      <w:r w:rsidR="00051532" w:rsidRPr="00AD4701">
        <w:rPr>
          <w:rFonts w:ascii="Times New Roman" w:eastAsia="Times New Roman" w:hAnsi="Times New Roman"/>
          <w:sz w:val="24"/>
          <w:szCs w:val="24"/>
          <w:lang w:eastAsia="ru-RU"/>
        </w:rPr>
        <w:t>,</w:t>
      </w:r>
      <w:r w:rsidRPr="00AD4701">
        <w:rPr>
          <w:rFonts w:ascii="Times New Roman" w:eastAsia="Times New Roman" w:hAnsi="Times New Roman"/>
          <w:sz w:val="24"/>
          <w:szCs w:val="24"/>
          <w:lang w:eastAsia="ru-RU"/>
        </w:rPr>
        <w:t xml:space="preserve"> веду</w:t>
      </w:r>
      <w:r w:rsidR="00051532" w:rsidRPr="00AD4701">
        <w:rPr>
          <w:rFonts w:ascii="Times New Roman" w:eastAsia="Times New Roman" w:hAnsi="Times New Roman"/>
          <w:sz w:val="24"/>
          <w:szCs w:val="24"/>
          <w:lang w:eastAsia="ru-RU"/>
        </w:rPr>
        <w:t>щих</w:t>
      </w:r>
      <w:r w:rsidRPr="00AD4701">
        <w:rPr>
          <w:rFonts w:ascii="Times New Roman" w:eastAsia="Times New Roman" w:hAnsi="Times New Roman"/>
          <w:sz w:val="24"/>
          <w:szCs w:val="24"/>
          <w:lang w:eastAsia="ru-RU"/>
        </w:rPr>
        <w:t xml:space="preserve"> работы по развитию ряда добывающих проектов никеля и кобальта на месторождениях (см. Таблицу</w:t>
      </w:r>
      <w:r w:rsidR="002D6768" w:rsidRPr="00AD4701">
        <w:rPr>
          <w:rFonts w:ascii="Times New Roman" w:eastAsia="Times New Roman" w:hAnsi="Times New Roman"/>
          <w:sz w:val="24"/>
          <w:szCs w:val="24"/>
          <w:lang w:eastAsia="ru-RU"/>
        </w:rPr>
        <w:t xml:space="preserve"> </w:t>
      </w:r>
      <w:r w:rsidR="00977B1C" w:rsidRPr="00AD4701">
        <w:rPr>
          <w:rFonts w:ascii="Times New Roman" w:eastAsia="Times New Roman" w:hAnsi="Times New Roman"/>
          <w:sz w:val="24"/>
          <w:szCs w:val="24"/>
          <w:lang w:eastAsia="ru-RU"/>
        </w:rPr>
        <w:t>52</w:t>
      </w:r>
      <w:r w:rsidRPr="00AD4701">
        <w:rPr>
          <w:rFonts w:ascii="Times New Roman" w:eastAsia="Times New Roman" w:hAnsi="Times New Roman"/>
          <w:sz w:val="24"/>
          <w:szCs w:val="24"/>
          <w:lang w:eastAsia="ru-RU"/>
        </w:rPr>
        <w:t>):</w:t>
      </w:r>
    </w:p>
    <w:p w14:paraId="41DF9313" w14:textId="01B3E866" w:rsidR="008A6D8B" w:rsidRPr="00AD4701" w:rsidRDefault="008A6D8B" w:rsidP="00A15364">
      <w:pPr>
        <w:pStyle w:val="a7"/>
        <w:numPr>
          <w:ilvl w:val="0"/>
          <w:numId w:val="17"/>
        </w:numPr>
        <w:spacing w:after="0" w:line="240" w:lineRule="auto"/>
        <w:ind w:left="0" w:firstLine="426"/>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Бугеткольское (Актюбинская область);</w:t>
      </w:r>
    </w:p>
    <w:p w14:paraId="391A16E5" w14:textId="6DE7346B" w:rsidR="008A6D8B" w:rsidRPr="00AD4701" w:rsidRDefault="008A6D8B" w:rsidP="00A15364">
      <w:pPr>
        <w:pStyle w:val="a7"/>
        <w:numPr>
          <w:ilvl w:val="0"/>
          <w:numId w:val="17"/>
        </w:numPr>
        <w:spacing w:after="0" w:line="240" w:lineRule="auto"/>
        <w:ind w:left="0" w:firstLine="426"/>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Шевченковское (Костанайская область);</w:t>
      </w:r>
    </w:p>
    <w:p w14:paraId="5BA58020" w14:textId="77777777" w:rsidR="00051532" w:rsidRPr="00AD4701" w:rsidRDefault="008A6D8B" w:rsidP="00A15364">
      <w:pPr>
        <w:pStyle w:val="a7"/>
        <w:numPr>
          <w:ilvl w:val="0"/>
          <w:numId w:val="17"/>
        </w:numPr>
        <w:spacing w:after="0" w:line="240" w:lineRule="auto"/>
        <w:ind w:left="0" w:firstLine="426"/>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Горностаевское (</w:t>
      </w:r>
      <w:r w:rsidR="00051532" w:rsidRPr="00AD4701">
        <w:rPr>
          <w:rFonts w:ascii="Times New Roman" w:eastAsia="Times New Roman" w:hAnsi="Times New Roman"/>
          <w:sz w:val="24"/>
          <w:szCs w:val="24"/>
          <w:lang w:eastAsia="ru-RU"/>
        </w:rPr>
        <w:t xml:space="preserve">Восточно-Казахстанская область). </w:t>
      </w:r>
    </w:p>
    <w:p w14:paraId="38ED249C" w14:textId="77312B15" w:rsidR="008A6D8B" w:rsidRPr="00AD4701" w:rsidRDefault="00051532" w:rsidP="00051532">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Т</w:t>
      </w:r>
      <w:r w:rsidR="008A6D8B" w:rsidRPr="00AD4701">
        <w:rPr>
          <w:rFonts w:ascii="Times New Roman" w:eastAsia="Times New Roman" w:hAnsi="Times New Roman"/>
          <w:sz w:val="24"/>
          <w:szCs w:val="24"/>
          <w:lang w:eastAsia="ru-RU"/>
        </w:rPr>
        <w:t>акже разведаны значительные запасы на Экибастуз-Шидертинской группе месторождений.</w:t>
      </w:r>
    </w:p>
    <w:p w14:paraId="7CA25134" w14:textId="77777777" w:rsidR="008A6D8B" w:rsidRPr="00AD4701" w:rsidRDefault="008A6D8B" w:rsidP="008A6D8B">
      <w:pPr>
        <w:spacing w:after="0" w:line="240" w:lineRule="auto"/>
        <w:jc w:val="both"/>
        <w:rPr>
          <w:rFonts w:ascii="Times New Roman" w:eastAsia="Times New Roman" w:hAnsi="Times New Roman"/>
          <w:sz w:val="24"/>
          <w:szCs w:val="24"/>
          <w:lang w:eastAsia="ru-RU"/>
        </w:rPr>
      </w:pPr>
    </w:p>
    <w:p w14:paraId="7A12449A" w14:textId="77777777" w:rsidR="008A6D8B" w:rsidRPr="00AD4701" w:rsidRDefault="008A6D8B" w:rsidP="008A6D8B">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 xml:space="preserve">При реализации текущих проектов в отрасли, производство никеля в различных продуктах (в металле, в штейне и т.д.) в Казахстане, по оценкам, может достичь 50-60 тыс. тонн в год с соответствующим производством кобальта. </w:t>
      </w:r>
    </w:p>
    <w:p w14:paraId="29DECCF2" w14:textId="77777777" w:rsidR="008A6D8B" w:rsidRPr="00AD4701" w:rsidRDefault="008A6D8B" w:rsidP="008A6D8B">
      <w:pPr>
        <w:spacing w:after="0" w:line="240" w:lineRule="auto"/>
        <w:jc w:val="both"/>
        <w:rPr>
          <w:rFonts w:ascii="Times New Roman" w:eastAsia="Times New Roman" w:hAnsi="Times New Roman"/>
          <w:sz w:val="24"/>
          <w:szCs w:val="24"/>
          <w:lang w:eastAsia="ru-RU"/>
        </w:rPr>
      </w:pPr>
    </w:p>
    <w:p w14:paraId="63692346" w14:textId="77777777" w:rsidR="008A6D8B" w:rsidRPr="00AD4701" w:rsidRDefault="008A6D8B" w:rsidP="008A6D8B">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В Казахстане имеется опыт объединения компаний в консорциум для реализации совместного проекта (ТОО «Кызыл-Каин Мамыт», ТОО «ГРК «Койтас», ТОО «Корпорация «Азия Инвест»), имеются компании с иностранным участием (ТОО «ГРК «Казахстанский никель»).</w:t>
      </w:r>
    </w:p>
    <w:p w14:paraId="537B1995" w14:textId="77777777" w:rsidR="008A6D8B" w:rsidRPr="00AD4701" w:rsidRDefault="008A6D8B" w:rsidP="008A6D8B">
      <w:pPr>
        <w:spacing w:after="0" w:line="240" w:lineRule="auto"/>
        <w:jc w:val="both"/>
        <w:rPr>
          <w:rFonts w:ascii="Times New Roman" w:eastAsia="Times New Roman" w:hAnsi="Times New Roman"/>
          <w:sz w:val="24"/>
          <w:szCs w:val="24"/>
          <w:lang w:eastAsia="ru-RU"/>
        </w:rPr>
      </w:pPr>
    </w:p>
    <w:p w14:paraId="34914B36" w14:textId="6B05A98B" w:rsidR="008A6D8B" w:rsidRPr="00AD4701" w:rsidRDefault="008A6D8B" w:rsidP="008A6D8B">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АО «Казцинк» (входит в корпорацию Glencore Xstrata Plc) намерено построить на базе месторождений Кимперсайской группы (Актюбинская область) предприятие кучного выщелачивания никеля мощностью 500 тыс. тонн руды с выработкой никеля до 3,89 тыс. тонн и кобальта 116 тонн в год. Предварительно проект оценива</w:t>
      </w:r>
      <w:r w:rsidR="00AF136C" w:rsidRPr="00AD4701">
        <w:rPr>
          <w:rFonts w:ascii="Times New Roman" w:eastAsia="Times New Roman" w:hAnsi="Times New Roman"/>
          <w:sz w:val="24"/>
          <w:szCs w:val="24"/>
          <w:lang w:eastAsia="ru-RU"/>
        </w:rPr>
        <w:t>ется в 15 млрд тенге (82,4 млн</w:t>
      </w:r>
      <w:r w:rsidRPr="00AD4701">
        <w:rPr>
          <w:rFonts w:ascii="Times New Roman" w:eastAsia="Times New Roman" w:hAnsi="Times New Roman"/>
          <w:sz w:val="24"/>
          <w:szCs w:val="24"/>
          <w:lang w:eastAsia="ru-RU"/>
        </w:rPr>
        <w:t xml:space="preserve"> долл. США). Согласно общедоступным данным, по заказу ТОО «Казцинк» ТОО «Иргиредмет» завершил испытания и разработал технологический регламент для дальнейшего проектирования предприятия кучного выщелачивания окисленных никелевых руд месторождений Кимперсайской группы. В ходе испытаний извлечение никеля в концентрат составило более 73%.</w:t>
      </w:r>
    </w:p>
    <w:p w14:paraId="44FF278A" w14:textId="77777777" w:rsidR="008A6D8B" w:rsidRPr="00AD4701" w:rsidRDefault="008A6D8B" w:rsidP="008A6D8B">
      <w:pPr>
        <w:spacing w:after="0" w:line="240" w:lineRule="auto"/>
        <w:ind w:firstLine="375"/>
        <w:jc w:val="both"/>
        <w:rPr>
          <w:rFonts w:ascii="Times New Roman" w:eastAsia="Times New Roman" w:hAnsi="Times New Roman"/>
          <w:sz w:val="24"/>
          <w:szCs w:val="24"/>
          <w:lang w:eastAsia="ru-RU"/>
        </w:rPr>
      </w:pPr>
    </w:p>
    <w:p w14:paraId="1687C0C0" w14:textId="0B92946E" w:rsidR="008A6D8B" w:rsidRPr="00AD4701" w:rsidRDefault="008A6D8B" w:rsidP="005814A3">
      <w:pPr>
        <w:spacing w:after="0" w:line="240" w:lineRule="auto"/>
        <w:jc w:val="center"/>
        <w:rPr>
          <w:rFonts w:ascii="Times New Roman" w:eastAsia="Times New Roman" w:hAnsi="Times New Roman"/>
          <w:b/>
          <w:sz w:val="24"/>
          <w:szCs w:val="24"/>
          <w:lang w:eastAsia="ru-RU"/>
        </w:rPr>
      </w:pPr>
      <w:r w:rsidRPr="00AD4701">
        <w:rPr>
          <w:rFonts w:ascii="Times New Roman" w:hAnsi="Times New Roman"/>
          <w:b/>
          <w:sz w:val="24"/>
          <w:szCs w:val="24"/>
        </w:rPr>
        <w:t>Таблица</w:t>
      </w:r>
      <w:r w:rsidR="002D6768" w:rsidRPr="00AD4701">
        <w:rPr>
          <w:rFonts w:ascii="Times New Roman" w:hAnsi="Times New Roman"/>
          <w:b/>
          <w:sz w:val="24"/>
          <w:szCs w:val="24"/>
        </w:rPr>
        <w:t xml:space="preserve"> </w:t>
      </w:r>
      <w:r w:rsidR="00994790">
        <w:rPr>
          <w:rFonts w:ascii="Times New Roman" w:hAnsi="Times New Roman"/>
          <w:b/>
          <w:sz w:val="24"/>
          <w:szCs w:val="24"/>
        </w:rPr>
        <w:t>31</w:t>
      </w:r>
      <w:r w:rsidRPr="00AD4701">
        <w:rPr>
          <w:rFonts w:ascii="Times New Roman" w:hAnsi="Times New Roman"/>
          <w:b/>
          <w:sz w:val="24"/>
          <w:szCs w:val="24"/>
        </w:rPr>
        <w:t xml:space="preserve">. Инициативы по разработке </w:t>
      </w:r>
      <w:r w:rsidRPr="00AD4701">
        <w:rPr>
          <w:rFonts w:ascii="Times New Roman" w:eastAsia="Times New Roman" w:hAnsi="Times New Roman"/>
          <w:b/>
          <w:sz w:val="24"/>
          <w:szCs w:val="24"/>
          <w:lang w:eastAsia="ru-RU"/>
        </w:rPr>
        <w:t>никелево-кобальтовых месторождений в Казахстане</w:t>
      </w:r>
    </w:p>
    <w:tbl>
      <w:tblPr>
        <w:tblStyle w:val="-64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5"/>
        <w:gridCol w:w="1602"/>
        <w:gridCol w:w="1764"/>
        <w:gridCol w:w="4928"/>
      </w:tblGrid>
      <w:tr w:rsidR="00AD4701" w:rsidRPr="00AD4701" w14:paraId="5609E027" w14:textId="77777777" w:rsidTr="009947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 w:type="pct"/>
            <w:tcBorders>
              <w:bottom w:val="none" w:sz="0" w:space="0" w:color="auto"/>
            </w:tcBorders>
            <w:shd w:val="clear" w:color="auto" w:fill="auto"/>
          </w:tcPr>
          <w:p w14:paraId="70FA4DC1" w14:textId="77777777" w:rsidR="008A6D8B" w:rsidRPr="00AD4701" w:rsidRDefault="008A6D8B" w:rsidP="00BD3A70">
            <w:pPr>
              <w:ind w:left="-79" w:right="-79"/>
              <w:jc w:val="center"/>
              <w:rPr>
                <w:rFonts w:ascii="Times New Roman" w:hAnsi="Times New Roman"/>
                <w:b w:val="0"/>
                <w:color w:val="auto"/>
              </w:rPr>
            </w:pPr>
            <w:r w:rsidRPr="00AD4701">
              <w:rPr>
                <w:rFonts w:ascii="Times New Roman" w:hAnsi="Times New Roman"/>
                <w:b w:val="0"/>
                <w:color w:val="auto"/>
              </w:rPr>
              <w:t>Наименование компании</w:t>
            </w:r>
          </w:p>
        </w:tc>
        <w:tc>
          <w:tcPr>
            <w:tcW w:w="790" w:type="pct"/>
            <w:tcBorders>
              <w:bottom w:val="none" w:sz="0" w:space="0" w:color="auto"/>
            </w:tcBorders>
            <w:shd w:val="clear" w:color="auto" w:fill="auto"/>
          </w:tcPr>
          <w:p w14:paraId="4D85D44E" w14:textId="77777777" w:rsidR="008A6D8B" w:rsidRPr="00AD4701" w:rsidRDefault="008A6D8B" w:rsidP="00BD3A70">
            <w:pPr>
              <w:ind w:left="-79" w:right="-7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AD4701">
              <w:rPr>
                <w:rFonts w:ascii="Times New Roman" w:hAnsi="Times New Roman"/>
                <w:b w:val="0"/>
                <w:color w:val="auto"/>
              </w:rPr>
              <w:t>Месторождение</w:t>
            </w:r>
          </w:p>
        </w:tc>
        <w:tc>
          <w:tcPr>
            <w:tcW w:w="870" w:type="pct"/>
            <w:tcBorders>
              <w:bottom w:val="none" w:sz="0" w:space="0" w:color="auto"/>
            </w:tcBorders>
            <w:shd w:val="clear" w:color="auto" w:fill="auto"/>
          </w:tcPr>
          <w:p w14:paraId="222EA375" w14:textId="77777777" w:rsidR="008A6D8B" w:rsidRPr="00AD4701" w:rsidRDefault="008A6D8B" w:rsidP="00BD3A70">
            <w:pPr>
              <w:ind w:left="-79" w:right="-7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AD4701">
              <w:rPr>
                <w:rFonts w:ascii="Times New Roman" w:hAnsi="Times New Roman"/>
                <w:b w:val="0"/>
                <w:color w:val="auto"/>
              </w:rPr>
              <w:t>Вид деятельности (лицензия выдана)</w:t>
            </w:r>
          </w:p>
        </w:tc>
        <w:tc>
          <w:tcPr>
            <w:tcW w:w="2430" w:type="pct"/>
            <w:tcBorders>
              <w:bottom w:val="none" w:sz="0" w:space="0" w:color="auto"/>
            </w:tcBorders>
            <w:shd w:val="clear" w:color="auto" w:fill="auto"/>
          </w:tcPr>
          <w:p w14:paraId="7241814A" w14:textId="77777777" w:rsidR="008A6D8B" w:rsidRPr="00AD4701" w:rsidRDefault="008A6D8B" w:rsidP="00BD3A70">
            <w:pPr>
              <w:ind w:left="-79" w:right="-7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AD4701">
              <w:rPr>
                <w:rFonts w:ascii="Times New Roman" w:hAnsi="Times New Roman"/>
                <w:b w:val="0"/>
                <w:color w:val="auto"/>
              </w:rPr>
              <w:t>Описание Компании</w:t>
            </w:r>
          </w:p>
        </w:tc>
      </w:tr>
      <w:tr w:rsidR="00AD4701" w:rsidRPr="00AD4701" w14:paraId="65626F37" w14:textId="77777777" w:rsidTr="00994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 w:type="pct"/>
            <w:shd w:val="clear" w:color="auto" w:fill="auto"/>
          </w:tcPr>
          <w:p w14:paraId="53E92424" w14:textId="77777777" w:rsidR="008A6D8B" w:rsidRPr="00AD4701" w:rsidRDefault="008A6D8B" w:rsidP="00BD3A70">
            <w:pPr>
              <w:ind w:left="-79" w:right="-79"/>
              <w:rPr>
                <w:rFonts w:ascii="Times New Roman" w:hAnsi="Times New Roman"/>
                <w:b w:val="0"/>
                <w:color w:val="auto"/>
              </w:rPr>
            </w:pPr>
            <w:r w:rsidRPr="00AD4701">
              <w:rPr>
                <w:rFonts w:ascii="Times New Roman" w:hAnsi="Times New Roman"/>
                <w:b w:val="0"/>
                <w:color w:val="auto"/>
              </w:rPr>
              <w:t>ТОО «Автотранссервис»</w:t>
            </w:r>
          </w:p>
        </w:tc>
        <w:tc>
          <w:tcPr>
            <w:tcW w:w="790" w:type="pct"/>
            <w:shd w:val="clear" w:color="auto" w:fill="auto"/>
          </w:tcPr>
          <w:p w14:paraId="321C491A" w14:textId="77777777" w:rsidR="008A6D8B" w:rsidRPr="00AD4701" w:rsidRDefault="008A6D8B" w:rsidP="00BD3A70">
            <w:pPr>
              <w:ind w:left="-79" w:right="-79"/>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D4701">
              <w:rPr>
                <w:rFonts w:ascii="Times New Roman" w:eastAsia="Times New Roman" w:hAnsi="Times New Roman"/>
                <w:color w:val="auto"/>
              </w:rPr>
              <w:t>Адильбекское в Павлодарской обл.</w:t>
            </w:r>
          </w:p>
        </w:tc>
        <w:tc>
          <w:tcPr>
            <w:tcW w:w="870" w:type="pct"/>
            <w:shd w:val="clear" w:color="auto" w:fill="auto"/>
          </w:tcPr>
          <w:p w14:paraId="022D43FD" w14:textId="77777777" w:rsidR="008A6D8B" w:rsidRPr="00AD4701" w:rsidRDefault="008A6D8B" w:rsidP="00BD3A70">
            <w:pPr>
              <w:ind w:left="-79" w:right="-79"/>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hd w:val="clear" w:color="auto" w:fill="FFFFFF"/>
              </w:rPr>
            </w:pPr>
            <w:r w:rsidRPr="00AD4701">
              <w:rPr>
                <w:rFonts w:ascii="Times New Roman" w:eastAsia="Times New Roman" w:hAnsi="Times New Roman"/>
                <w:color w:val="auto"/>
              </w:rPr>
              <w:t>Разведка, добыча никеля и кобальта (04.09.2000 г.)</w:t>
            </w:r>
          </w:p>
        </w:tc>
        <w:tc>
          <w:tcPr>
            <w:tcW w:w="2430" w:type="pct"/>
            <w:shd w:val="clear" w:color="auto" w:fill="auto"/>
          </w:tcPr>
          <w:p w14:paraId="1D95F6B6" w14:textId="77777777" w:rsidR="008A6D8B" w:rsidRPr="00AD4701" w:rsidRDefault="008A6D8B" w:rsidP="005814A3">
            <w:pPr>
              <w:ind w:left="-79" w:right="-79"/>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D4701">
              <w:rPr>
                <w:rFonts w:ascii="Times New Roman" w:hAnsi="Times New Roman"/>
                <w:color w:val="auto"/>
              </w:rPr>
              <w:t xml:space="preserve">Компания ведет работу по проекту «Строительство гидрометаллургического предприятия по комплексной переработке окисленной </w:t>
            </w:r>
            <w:r w:rsidRPr="00AD4701">
              <w:rPr>
                <w:rFonts w:ascii="Times New Roman" w:hAnsi="Times New Roman"/>
                <w:color w:val="auto"/>
                <w:lang w:val="en-US"/>
              </w:rPr>
              <w:t>Ni</w:t>
            </w:r>
            <w:r w:rsidRPr="00AD4701">
              <w:rPr>
                <w:rFonts w:ascii="Times New Roman" w:hAnsi="Times New Roman"/>
                <w:color w:val="auto"/>
              </w:rPr>
              <w:t>-</w:t>
            </w:r>
            <w:r w:rsidRPr="00AD4701">
              <w:rPr>
                <w:rFonts w:ascii="Times New Roman" w:hAnsi="Times New Roman"/>
                <w:color w:val="auto"/>
                <w:lang w:val="en-US"/>
              </w:rPr>
              <w:t>Co</w:t>
            </w:r>
            <w:r w:rsidRPr="00AD4701">
              <w:rPr>
                <w:rFonts w:ascii="Times New Roman" w:hAnsi="Times New Roman"/>
                <w:color w:val="auto"/>
              </w:rPr>
              <w:t xml:space="preserve"> руды Экибастуз-Щидертинской группы месторождений участка Адильбек-3».</w:t>
            </w:r>
          </w:p>
          <w:p w14:paraId="1D2667A2" w14:textId="7407952E" w:rsidR="008A6D8B" w:rsidRPr="00AD4701" w:rsidRDefault="008A6D8B" w:rsidP="005814A3">
            <w:pPr>
              <w:ind w:left="-79" w:right="-79"/>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hd w:val="clear" w:color="auto" w:fill="FFFFFF"/>
              </w:rPr>
            </w:pPr>
            <w:r w:rsidRPr="00AD4701">
              <w:rPr>
                <w:rFonts w:ascii="Times New Roman" w:hAnsi="Times New Roman"/>
                <w:color w:val="auto"/>
              </w:rPr>
              <w:t>Компания имеет долгосрочный договор займа, заключенного с нерезидентом - «</w:t>
            </w:r>
            <w:r w:rsidRPr="00AD4701">
              <w:rPr>
                <w:rFonts w:ascii="Times New Roman" w:hAnsi="Times New Roman"/>
                <w:color w:val="auto"/>
                <w:lang w:val="en-US"/>
              </w:rPr>
              <w:t>Techgrand</w:t>
            </w:r>
            <w:r w:rsidRPr="00AD4701">
              <w:rPr>
                <w:rFonts w:ascii="Times New Roman" w:hAnsi="Times New Roman"/>
                <w:color w:val="auto"/>
              </w:rPr>
              <w:t xml:space="preserve"> </w:t>
            </w:r>
            <w:r w:rsidRPr="00AD4701">
              <w:rPr>
                <w:rFonts w:ascii="Times New Roman" w:hAnsi="Times New Roman"/>
                <w:color w:val="auto"/>
                <w:lang w:val="en-US"/>
              </w:rPr>
              <w:t>Company</w:t>
            </w:r>
            <w:r w:rsidRPr="00AD4701">
              <w:rPr>
                <w:rFonts w:ascii="Times New Roman" w:hAnsi="Times New Roman"/>
                <w:color w:val="auto"/>
              </w:rPr>
              <w:t xml:space="preserve"> </w:t>
            </w:r>
            <w:r w:rsidRPr="00AD4701">
              <w:rPr>
                <w:rFonts w:ascii="Times New Roman" w:hAnsi="Times New Roman"/>
                <w:color w:val="auto"/>
                <w:lang w:val="en-US"/>
              </w:rPr>
              <w:t>LTD</w:t>
            </w:r>
            <w:r w:rsidR="00DD77DA" w:rsidRPr="00AD4701">
              <w:rPr>
                <w:rFonts w:ascii="Times New Roman" w:hAnsi="Times New Roman"/>
                <w:color w:val="auto"/>
              </w:rPr>
              <w:t>»,</w:t>
            </w:r>
            <w:r w:rsidRPr="00AD4701">
              <w:rPr>
                <w:rFonts w:ascii="Times New Roman" w:hAnsi="Times New Roman"/>
                <w:color w:val="auto"/>
              </w:rPr>
              <w:t xml:space="preserve"> от 01.07.2010 г. на сумму 1,4 млн долл. США под 8% годовых. Также участником проекта является «Корпорация «БАТТ».</w:t>
            </w:r>
          </w:p>
        </w:tc>
      </w:tr>
      <w:tr w:rsidR="00AD4701" w:rsidRPr="00AD4701" w14:paraId="101A41D7" w14:textId="77777777" w:rsidTr="00994790">
        <w:tc>
          <w:tcPr>
            <w:cnfStyle w:val="001000000000" w:firstRow="0" w:lastRow="0" w:firstColumn="1" w:lastColumn="0" w:oddVBand="0" w:evenVBand="0" w:oddHBand="0" w:evenHBand="0" w:firstRowFirstColumn="0" w:firstRowLastColumn="0" w:lastRowFirstColumn="0" w:lastRowLastColumn="0"/>
            <w:tcW w:w="910" w:type="pct"/>
            <w:shd w:val="clear" w:color="auto" w:fill="auto"/>
          </w:tcPr>
          <w:p w14:paraId="0C51881F" w14:textId="77777777" w:rsidR="008A6D8B" w:rsidRPr="00AD4701" w:rsidRDefault="008A6D8B" w:rsidP="00BD3A70">
            <w:pPr>
              <w:ind w:left="-79" w:right="-79"/>
              <w:rPr>
                <w:rFonts w:ascii="Times New Roman" w:hAnsi="Times New Roman"/>
                <w:b w:val="0"/>
                <w:color w:val="auto"/>
              </w:rPr>
            </w:pPr>
            <w:r w:rsidRPr="00AD4701">
              <w:rPr>
                <w:rFonts w:ascii="Times New Roman" w:hAnsi="Times New Roman"/>
                <w:b w:val="0"/>
                <w:color w:val="auto"/>
              </w:rPr>
              <w:t>ТОО «ГРК «Жеты Казына»</w:t>
            </w:r>
          </w:p>
        </w:tc>
        <w:tc>
          <w:tcPr>
            <w:tcW w:w="790" w:type="pct"/>
            <w:shd w:val="clear" w:color="auto" w:fill="auto"/>
          </w:tcPr>
          <w:p w14:paraId="2EDFB965" w14:textId="77777777" w:rsidR="008A6D8B" w:rsidRPr="00AD4701" w:rsidRDefault="008A6D8B" w:rsidP="00BD3A70">
            <w:pPr>
              <w:ind w:left="-79" w:right="-79"/>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D4701">
              <w:rPr>
                <w:rFonts w:ascii="Times New Roman" w:hAnsi="Times New Roman"/>
                <w:color w:val="auto"/>
                <w:shd w:val="clear" w:color="auto" w:fill="FFFFFF"/>
              </w:rPr>
              <w:t>Северо-Рождественское и Южно-Ширпакаинское в ЗКО</w:t>
            </w:r>
          </w:p>
        </w:tc>
        <w:tc>
          <w:tcPr>
            <w:tcW w:w="870" w:type="pct"/>
            <w:shd w:val="clear" w:color="auto" w:fill="auto"/>
          </w:tcPr>
          <w:p w14:paraId="57D83101" w14:textId="77777777" w:rsidR="008A6D8B" w:rsidRPr="00AD4701" w:rsidRDefault="008A6D8B" w:rsidP="00BD3A70">
            <w:pPr>
              <w:ind w:left="-79" w:right="-79"/>
              <w:cnfStyle w:val="000000000000" w:firstRow="0" w:lastRow="0" w:firstColumn="0" w:lastColumn="0" w:oddVBand="0" w:evenVBand="0" w:oddHBand="0" w:evenHBand="0" w:firstRowFirstColumn="0" w:firstRowLastColumn="0" w:lastRowFirstColumn="0" w:lastRowLastColumn="0"/>
              <w:rPr>
                <w:rStyle w:val="apple-converted-space"/>
                <w:rFonts w:ascii="Times New Roman" w:hAnsi="Times New Roman"/>
                <w:color w:val="auto"/>
                <w:shd w:val="clear" w:color="auto" w:fill="FFFFFF"/>
              </w:rPr>
            </w:pPr>
            <w:r w:rsidRPr="00AD4701">
              <w:rPr>
                <w:rFonts w:ascii="Times New Roman" w:hAnsi="Times New Roman"/>
                <w:color w:val="auto"/>
                <w:shd w:val="clear" w:color="auto" w:fill="FFFFFF"/>
              </w:rPr>
              <w:t>Добыча никеля и кобальта</w:t>
            </w:r>
            <w:r w:rsidRPr="00AD4701">
              <w:rPr>
                <w:rStyle w:val="apple-converted-space"/>
                <w:rFonts w:ascii="Times New Roman" w:hAnsi="Times New Roman"/>
                <w:color w:val="auto"/>
                <w:shd w:val="clear" w:color="auto" w:fill="FFFFFF"/>
              </w:rPr>
              <w:t> </w:t>
            </w:r>
          </w:p>
          <w:p w14:paraId="1BDCE0FC" w14:textId="77777777" w:rsidR="008A6D8B" w:rsidRPr="00AD4701" w:rsidRDefault="008A6D8B" w:rsidP="00BD3A70">
            <w:pPr>
              <w:ind w:left="-79" w:right="-79"/>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D4701">
              <w:rPr>
                <w:rFonts w:ascii="Times New Roman" w:hAnsi="Times New Roman"/>
                <w:color w:val="auto"/>
                <w:shd w:val="clear" w:color="auto" w:fill="FFFFFF"/>
              </w:rPr>
              <w:t>(30.07.2007 г.)</w:t>
            </w:r>
          </w:p>
        </w:tc>
        <w:tc>
          <w:tcPr>
            <w:tcW w:w="2430" w:type="pct"/>
            <w:shd w:val="clear" w:color="auto" w:fill="auto"/>
          </w:tcPr>
          <w:p w14:paraId="03AFF36D" w14:textId="77777777" w:rsidR="008A6D8B" w:rsidRPr="00AD4701" w:rsidRDefault="008A6D8B" w:rsidP="005814A3">
            <w:pPr>
              <w:ind w:left="-79" w:right="-79"/>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D4701">
              <w:rPr>
                <w:rFonts w:ascii="Times New Roman" w:hAnsi="Times New Roman"/>
                <w:color w:val="auto"/>
              </w:rPr>
              <w:t>Отчет по запасам подготовлен Wardell Armstrong International (содержание никеля в руде 0,75%).</w:t>
            </w:r>
          </w:p>
        </w:tc>
      </w:tr>
      <w:tr w:rsidR="00AD4701" w:rsidRPr="00AD4701" w14:paraId="03ECACC2" w14:textId="77777777" w:rsidTr="00994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 w:type="pct"/>
            <w:shd w:val="clear" w:color="auto" w:fill="auto"/>
          </w:tcPr>
          <w:p w14:paraId="5A5C9325" w14:textId="77777777" w:rsidR="008A6D8B" w:rsidRPr="00AD4701" w:rsidRDefault="008A6D8B" w:rsidP="00BD3A70">
            <w:pPr>
              <w:ind w:left="-79" w:right="-79"/>
              <w:rPr>
                <w:rFonts w:ascii="Times New Roman" w:hAnsi="Times New Roman"/>
                <w:b w:val="0"/>
                <w:color w:val="auto"/>
              </w:rPr>
            </w:pPr>
            <w:r w:rsidRPr="00AD4701">
              <w:rPr>
                <w:rFonts w:ascii="Times New Roman" w:hAnsi="Times New Roman"/>
                <w:b w:val="0"/>
                <w:color w:val="auto"/>
              </w:rPr>
              <w:t>ТОО «ГРК «Койтас»</w:t>
            </w:r>
          </w:p>
        </w:tc>
        <w:tc>
          <w:tcPr>
            <w:tcW w:w="790" w:type="pct"/>
            <w:shd w:val="clear" w:color="auto" w:fill="auto"/>
          </w:tcPr>
          <w:p w14:paraId="2C85DB91" w14:textId="77777777" w:rsidR="008A6D8B" w:rsidRPr="00AD4701" w:rsidRDefault="008A6D8B" w:rsidP="00BD3A70">
            <w:pPr>
              <w:ind w:left="-79" w:right="-79"/>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hd w:val="clear" w:color="auto" w:fill="FFFFFF"/>
              </w:rPr>
            </w:pPr>
            <w:r w:rsidRPr="00AD4701">
              <w:rPr>
                <w:rFonts w:ascii="Times New Roman" w:hAnsi="Times New Roman"/>
                <w:color w:val="auto"/>
              </w:rPr>
              <w:t>Ширпакаинское, Ново-Карагачтинское, Южно-Шуулкудукское в Актюбинской области</w:t>
            </w:r>
          </w:p>
        </w:tc>
        <w:tc>
          <w:tcPr>
            <w:tcW w:w="870" w:type="pct"/>
            <w:shd w:val="clear" w:color="auto" w:fill="auto"/>
          </w:tcPr>
          <w:p w14:paraId="26451D73" w14:textId="77777777" w:rsidR="008A6D8B" w:rsidRPr="00AD4701" w:rsidRDefault="008A6D8B" w:rsidP="00BD3A70">
            <w:pPr>
              <w:ind w:left="-79" w:right="-79"/>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hd w:val="clear" w:color="auto" w:fill="FFFFFF"/>
              </w:rPr>
            </w:pPr>
            <w:r w:rsidRPr="00AD4701">
              <w:rPr>
                <w:rFonts w:ascii="Times New Roman" w:hAnsi="Times New Roman"/>
                <w:color w:val="auto"/>
              </w:rPr>
              <w:t>Добыча никель-кобальтовых руд (21.05.2007 г.)</w:t>
            </w:r>
          </w:p>
        </w:tc>
        <w:tc>
          <w:tcPr>
            <w:tcW w:w="2430" w:type="pct"/>
            <w:shd w:val="clear" w:color="auto" w:fill="auto"/>
          </w:tcPr>
          <w:p w14:paraId="44877B1A" w14:textId="77777777" w:rsidR="008A6D8B" w:rsidRPr="00AD4701" w:rsidRDefault="008A6D8B" w:rsidP="005814A3">
            <w:pPr>
              <w:ind w:left="-79" w:right="-79"/>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D4701">
              <w:rPr>
                <w:rFonts w:ascii="Times New Roman" w:hAnsi="Times New Roman"/>
                <w:color w:val="auto"/>
              </w:rPr>
              <w:t xml:space="preserve">Компания является участником договора о совместной деятельности от 03.03.2008 г., заключенного между ТОО «Кызыл-Каин Мамыт», ТОО «ГРК «Койтас», ТОО «Корпорация Азия Инвест». Данный консорциум ведет совместную работу по строительству завода по переработке никель-кобальтовых руд путем создания единой инфраструктуры в селе Бадамша Актюбинской области.  </w:t>
            </w:r>
          </w:p>
          <w:p w14:paraId="1C8A6260" w14:textId="77777777" w:rsidR="008A6D8B" w:rsidRPr="00AD4701" w:rsidRDefault="008A6D8B" w:rsidP="005814A3">
            <w:pPr>
              <w:ind w:left="-79" w:right="-79"/>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hd w:val="clear" w:color="auto" w:fill="FFFFFF"/>
              </w:rPr>
            </w:pPr>
            <w:r w:rsidRPr="00AD4701">
              <w:rPr>
                <w:rFonts w:ascii="Times New Roman" w:hAnsi="Times New Roman"/>
                <w:color w:val="auto"/>
              </w:rPr>
              <w:t xml:space="preserve">Компания имеет краткосрочные займы от ТОО «Казцинк» (52 млн тенге) и ТОО «Корпорация Азия </w:t>
            </w:r>
            <w:r w:rsidRPr="00AD4701">
              <w:rPr>
                <w:rFonts w:ascii="Times New Roman" w:hAnsi="Times New Roman"/>
                <w:color w:val="auto"/>
              </w:rPr>
              <w:lastRenderedPageBreak/>
              <w:t>Инвест» (480 млн тенге). Связанными сторонами Компании являются – ТОО «Казцинк» и АО «Верный Капитал» (участники учредителя). Также участником проекта является «Корпорация «БАТТ».</w:t>
            </w:r>
          </w:p>
        </w:tc>
      </w:tr>
      <w:tr w:rsidR="00AD4701" w:rsidRPr="00AD4701" w14:paraId="74FCC4D0" w14:textId="77777777" w:rsidTr="00994790">
        <w:tc>
          <w:tcPr>
            <w:cnfStyle w:val="001000000000" w:firstRow="0" w:lastRow="0" w:firstColumn="1" w:lastColumn="0" w:oddVBand="0" w:evenVBand="0" w:oddHBand="0" w:evenHBand="0" w:firstRowFirstColumn="0" w:firstRowLastColumn="0" w:lastRowFirstColumn="0" w:lastRowLastColumn="0"/>
            <w:tcW w:w="910" w:type="pct"/>
            <w:shd w:val="clear" w:color="auto" w:fill="auto"/>
          </w:tcPr>
          <w:p w14:paraId="29AC4494" w14:textId="77777777" w:rsidR="008A6D8B" w:rsidRPr="00AD4701" w:rsidRDefault="008A6D8B" w:rsidP="00BD3A70">
            <w:pPr>
              <w:ind w:left="-79" w:right="-79"/>
              <w:rPr>
                <w:rFonts w:ascii="Times New Roman" w:hAnsi="Times New Roman"/>
                <w:b w:val="0"/>
                <w:color w:val="auto"/>
              </w:rPr>
            </w:pPr>
            <w:r w:rsidRPr="00AD4701">
              <w:rPr>
                <w:rFonts w:ascii="Times New Roman" w:hAnsi="Times New Roman"/>
                <w:b w:val="0"/>
                <w:color w:val="auto"/>
              </w:rPr>
              <w:lastRenderedPageBreak/>
              <w:t>ТОО «Диана-Алия»</w:t>
            </w:r>
          </w:p>
        </w:tc>
        <w:tc>
          <w:tcPr>
            <w:tcW w:w="790" w:type="pct"/>
            <w:shd w:val="clear" w:color="auto" w:fill="auto"/>
          </w:tcPr>
          <w:p w14:paraId="50CF9AC9" w14:textId="77777777" w:rsidR="008A6D8B" w:rsidRPr="00AD4701" w:rsidRDefault="008A6D8B" w:rsidP="00BD3A70">
            <w:pPr>
              <w:ind w:left="-79" w:right="-79"/>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hd w:val="clear" w:color="auto" w:fill="FFFFFF"/>
              </w:rPr>
            </w:pPr>
            <w:r w:rsidRPr="00AD4701">
              <w:rPr>
                <w:rFonts w:ascii="Times New Roman" w:hAnsi="Times New Roman"/>
                <w:color w:val="auto"/>
                <w:shd w:val="clear" w:color="auto" w:fill="FFFFFF"/>
              </w:rPr>
              <w:t>Богеткольское в Актюбинской области</w:t>
            </w:r>
          </w:p>
        </w:tc>
        <w:tc>
          <w:tcPr>
            <w:tcW w:w="870" w:type="pct"/>
            <w:shd w:val="clear" w:color="auto" w:fill="auto"/>
          </w:tcPr>
          <w:p w14:paraId="4771F3A0" w14:textId="77777777" w:rsidR="008A6D8B" w:rsidRPr="00AD4701" w:rsidRDefault="008A6D8B" w:rsidP="00BD3A70">
            <w:pPr>
              <w:ind w:left="-79" w:right="-79"/>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hd w:val="clear" w:color="auto" w:fill="FFFFFF"/>
              </w:rPr>
            </w:pPr>
            <w:r w:rsidRPr="00AD4701">
              <w:rPr>
                <w:rFonts w:ascii="Times New Roman" w:hAnsi="Times New Roman"/>
                <w:color w:val="auto"/>
                <w:shd w:val="clear" w:color="auto" w:fill="FFFFFF"/>
              </w:rPr>
              <w:t>Разведка и добыча никель-кобальтовых руд (16.10.2006 г.)</w:t>
            </w:r>
          </w:p>
        </w:tc>
        <w:tc>
          <w:tcPr>
            <w:tcW w:w="2430" w:type="pct"/>
            <w:shd w:val="clear" w:color="auto" w:fill="auto"/>
          </w:tcPr>
          <w:p w14:paraId="799C1C76"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hd w:val="clear" w:color="auto" w:fill="FFFFFF"/>
              </w:rPr>
            </w:pPr>
            <w:r w:rsidRPr="00AD4701">
              <w:rPr>
                <w:rFonts w:ascii="Times New Roman" w:hAnsi="Times New Roman"/>
                <w:color w:val="auto"/>
                <w:shd w:val="clear" w:color="auto" w:fill="FFFFFF"/>
              </w:rPr>
              <w:t>-</w:t>
            </w:r>
          </w:p>
        </w:tc>
      </w:tr>
      <w:tr w:rsidR="00AD4701" w:rsidRPr="00AD4701" w14:paraId="0F0A4B14" w14:textId="77777777" w:rsidTr="00994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 w:type="pct"/>
            <w:shd w:val="clear" w:color="auto" w:fill="auto"/>
          </w:tcPr>
          <w:p w14:paraId="201759C6" w14:textId="77777777" w:rsidR="008A6D8B" w:rsidRPr="00AD4701" w:rsidRDefault="008A6D8B" w:rsidP="00BD3A70">
            <w:pPr>
              <w:ind w:left="-79" w:right="-79"/>
              <w:rPr>
                <w:rFonts w:ascii="Times New Roman" w:hAnsi="Times New Roman"/>
                <w:b w:val="0"/>
                <w:bCs w:val="0"/>
                <w:color w:val="auto"/>
              </w:rPr>
            </w:pPr>
            <w:r w:rsidRPr="00AD4701">
              <w:rPr>
                <w:rFonts w:ascii="Times New Roman" w:hAnsi="Times New Roman"/>
                <w:b w:val="0"/>
                <w:bCs w:val="0"/>
                <w:color w:val="auto"/>
              </w:rPr>
              <w:t>ТОО «Казникель»</w:t>
            </w:r>
          </w:p>
        </w:tc>
        <w:tc>
          <w:tcPr>
            <w:tcW w:w="790" w:type="pct"/>
            <w:shd w:val="clear" w:color="auto" w:fill="auto"/>
          </w:tcPr>
          <w:p w14:paraId="3ADBBE4C" w14:textId="77777777" w:rsidR="008A6D8B" w:rsidRPr="00AD4701" w:rsidRDefault="008A6D8B" w:rsidP="00BD3A70">
            <w:pPr>
              <w:ind w:left="-79" w:right="-79"/>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D4701">
              <w:rPr>
                <w:rFonts w:ascii="Times New Roman" w:hAnsi="Times New Roman"/>
                <w:color w:val="auto"/>
              </w:rPr>
              <w:t xml:space="preserve">Горностаевское в Бескарагайском районе ВКО </w:t>
            </w:r>
          </w:p>
          <w:p w14:paraId="1B203A62" w14:textId="77777777" w:rsidR="008A6D8B" w:rsidRPr="00AD4701" w:rsidRDefault="008A6D8B" w:rsidP="00BD3A70">
            <w:pPr>
              <w:ind w:left="-79" w:right="-79"/>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tc>
        <w:tc>
          <w:tcPr>
            <w:tcW w:w="870" w:type="pct"/>
            <w:shd w:val="clear" w:color="auto" w:fill="auto"/>
          </w:tcPr>
          <w:p w14:paraId="3E6C9419" w14:textId="77777777" w:rsidR="008A6D8B" w:rsidRPr="00AD4701" w:rsidRDefault="008A6D8B" w:rsidP="00BD3A70">
            <w:pPr>
              <w:ind w:left="-79" w:right="-79"/>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hd w:val="clear" w:color="auto" w:fill="FFFFFF"/>
              </w:rPr>
            </w:pPr>
            <w:r w:rsidRPr="00AD4701">
              <w:rPr>
                <w:rFonts w:ascii="Times New Roman" w:hAnsi="Times New Roman"/>
                <w:color w:val="auto"/>
              </w:rPr>
              <w:t>Разведка и добыча кобальт-никелевых руд (26.02.2004 г.)</w:t>
            </w:r>
          </w:p>
        </w:tc>
        <w:tc>
          <w:tcPr>
            <w:tcW w:w="2430" w:type="pct"/>
            <w:shd w:val="clear" w:color="auto" w:fill="auto"/>
          </w:tcPr>
          <w:p w14:paraId="667A5C65" w14:textId="77777777" w:rsidR="008A6D8B" w:rsidRPr="00AD4701" w:rsidRDefault="008A6D8B" w:rsidP="005814A3">
            <w:pPr>
              <w:ind w:left="-79" w:right="-79"/>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D4701">
              <w:rPr>
                <w:rFonts w:ascii="Times New Roman" w:hAnsi="Times New Roman"/>
                <w:color w:val="auto"/>
              </w:rPr>
              <w:t xml:space="preserve">Компания входит в группу АО «Sat&amp;Co» (доля – 51% через ТОО «ФНК «Ертыс», которая владеет 100% акций ТОО «Казникель»). </w:t>
            </w:r>
          </w:p>
          <w:p w14:paraId="7F377C4F" w14:textId="77777777" w:rsidR="008A6D8B" w:rsidRPr="00AD4701" w:rsidRDefault="008A6D8B" w:rsidP="005814A3">
            <w:pPr>
              <w:ind w:left="-79" w:right="-79"/>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D4701">
              <w:rPr>
                <w:rFonts w:ascii="Times New Roman" w:hAnsi="Times New Roman"/>
                <w:color w:val="auto"/>
              </w:rPr>
              <w:t xml:space="preserve">Компания ведет разведку и исследование месторождения с 2004 г. Работа ведется совместно с ТОО «ФНК «Ертыс» в рамках проекта строительства обогатительной фабрики по выпуску никелевого концентрата. </w:t>
            </w:r>
          </w:p>
          <w:p w14:paraId="0EA8D8F0" w14:textId="77777777" w:rsidR="008A6D8B" w:rsidRPr="00AD4701" w:rsidRDefault="008A6D8B" w:rsidP="005814A3">
            <w:pPr>
              <w:ind w:left="-79" w:right="-79"/>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D4701">
              <w:rPr>
                <w:rFonts w:ascii="Times New Roman" w:hAnsi="Times New Roman"/>
                <w:color w:val="auto"/>
              </w:rPr>
              <w:t>Компания заключила контракт на проведение разведки месторождения «Горностаевское» и на добычу полезных ископаемых до 26 февраля 2026 г.</w:t>
            </w:r>
          </w:p>
          <w:p w14:paraId="7E973AF0" w14:textId="77777777" w:rsidR="008A6D8B" w:rsidRPr="00AD4701" w:rsidRDefault="008A6D8B" w:rsidP="005814A3">
            <w:pPr>
              <w:ind w:left="-79" w:right="-79"/>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D4701">
              <w:rPr>
                <w:rFonts w:ascii="Times New Roman" w:hAnsi="Times New Roman"/>
                <w:color w:val="auto"/>
              </w:rPr>
              <w:t>На опытной установке печи Ванюкова НИИ «Гипроникель» в Санкт-Петербурге проведены испытания по переработке руды и производству никелевого штейна и ферроникеля. ТОО «Евразийский научно-технологический центр «Металлы и материалы» разработан технологический регламент для производства товарного никелевого штейна с начальной производительностью 500 тыс. тонн руды в год.</w:t>
            </w:r>
          </w:p>
          <w:p w14:paraId="0ABCFB88" w14:textId="77777777" w:rsidR="008A6D8B" w:rsidRPr="00AD4701" w:rsidRDefault="008A6D8B" w:rsidP="005814A3">
            <w:pPr>
              <w:ind w:left="-79" w:right="-79"/>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hd w:val="clear" w:color="auto" w:fill="FFFFFF"/>
              </w:rPr>
            </w:pPr>
            <w:r w:rsidRPr="00AD4701">
              <w:rPr>
                <w:rFonts w:ascii="Times New Roman" w:hAnsi="Times New Roman"/>
                <w:color w:val="auto"/>
              </w:rPr>
              <w:t>Инвестиционный проект по строительству металлургического комбината по производству никелевой продукции мощностью - 1,9 миллиона тонн руды в год (40 тыс. тонн товарного ферроникеля) вошел в Комплексный план по развитию горно-металлургической промышленности на 2014 - 2018 годы (Постановление Правительства РК от 28.05.2014 г. № 568). Планируемая стоимость проекта 46 250 млн. тенге, а срок завершения строительства 2017 г.</w:t>
            </w:r>
            <w:r w:rsidRPr="00AD4701">
              <w:rPr>
                <w:rFonts w:ascii="Times New Roman" w:hAnsi="Times New Roman"/>
                <w:color w:val="auto"/>
                <w:shd w:val="clear" w:color="auto" w:fill="FFFFFF"/>
              </w:rPr>
              <w:t xml:space="preserve">  </w:t>
            </w:r>
          </w:p>
        </w:tc>
      </w:tr>
      <w:tr w:rsidR="00AD4701" w:rsidRPr="00AD4701" w14:paraId="2A80622B" w14:textId="77777777" w:rsidTr="00994790">
        <w:tc>
          <w:tcPr>
            <w:cnfStyle w:val="001000000000" w:firstRow="0" w:lastRow="0" w:firstColumn="1" w:lastColumn="0" w:oddVBand="0" w:evenVBand="0" w:oddHBand="0" w:evenHBand="0" w:firstRowFirstColumn="0" w:firstRowLastColumn="0" w:lastRowFirstColumn="0" w:lastRowLastColumn="0"/>
            <w:tcW w:w="910" w:type="pct"/>
            <w:shd w:val="clear" w:color="auto" w:fill="auto"/>
          </w:tcPr>
          <w:p w14:paraId="18EEFA5C" w14:textId="77777777" w:rsidR="008A6D8B" w:rsidRPr="00AD4701" w:rsidRDefault="008A6D8B" w:rsidP="00BD3A70">
            <w:pPr>
              <w:ind w:left="-79" w:right="-79"/>
              <w:rPr>
                <w:rFonts w:ascii="Times New Roman" w:hAnsi="Times New Roman"/>
                <w:b w:val="0"/>
                <w:color w:val="auto"/>
              </w:rPr>
            </w:pPr>
            <w:r w:rsidRPr="00AD4701">
              <w:rPr>
                <w:rFonts w:ascii="Times New Roman" w:hAnsi="Times New Roman"/>
                <w:b w:val="0"/>
                <w:color w:val="auto"/>
              </w:rPr>
              <w:t>ТОО «Кызыл Каин Мамыт»</w:t>
            </w:r>
          </w:p>
        </w:tc>
        <w:tc>
          <w:tcPr>
            <w:tcW w:w="790" w:type="pct"/>
            <w:shd w:val="clear" w:color="auto" w:fill="auto"/>
          </w:tcPr>
          <w:p w14:paraId="230768D3" w14:textId="77777777" w:rsidR="008A6D8B" w:rsidRPr="00AD4701" w:rsidRDefault="008A6D8B" w:rsidP="00BD3A70">
            <w:pPr>
              <w:ind w:left="-79" w:right="-79"/>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hd w:val="clear" w:color="auto" w:fill="FFFFFF"/>
              </w:rPr>
            </w:pPr>
            <w:r w:rsidRPr="00AD4701">
              <w:rPr>
                <w:rFonts w:ascii="Times New Roman" w:hAnsi="Times New Roman"/>
                <w:color w:val="auto"/>
                <w:shd w:val="clear" w:color="auto" w:fill="FFFFFF"/>
              </w:rPr>
              <w:t>Ново-Шандашинское и Кара-Обинское в Каргалинском районе Актюбинской области</w:t>
            </w:r>
          </w:p>
        </w:tc>
        <w:tc>
          <w:tcPr>
            <w:tcW w:w="870" w:type="pct"/>
            <w:shd w:val="clear" w:color="auto" w:fill="auto"/>
          </w:tcPr>
          <w:p w14:paraId="6E4D327A" w14:textId="77777777" w:rsidR="008A6D8B" w:rsidRPr="00AD4701" w:rsidRDefault="008A6D8B" w:rsidP="00BD3A70">
            <w:pPr>
              <w:ind w:left="-79" w:right="-79"/>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hd w:val="clear" w:color="auto" w:fill="FFFFFF"/>
              </w:rPr>
            </w:pPr>
            <w:r w:rsidRPr="00AD4701">
              <w:rPr>
                <w:rFonts w:ascii="Times New Roman" w:hAnsi="Times New Roman"/>
                <w:color w:val="auto"/>
                <w:shd w:val="clear" w:color="auto" w:fill="FFFFFF"/>
              </w:rPr>
              <w:t>Добыча никель-кобальтовых руд (10.10.2000 г.)</w:t>
            </w:r>
          </w:p>
        </w:tc>
        <w:tc>
          <w:tcPr>
            <w:tcW w:w="2430" w:type="pct"/>
            <w:shd w:val="clear" w:color="auto" w:fill="auto"/>
          </w:tcPr>
          <w:p w14:paraId="22966BA2" w14:textId="77777777" w:rsidR="008A6D8B" w:rsidRPr="00AD4701" w:rsidRDefault="008A6D8B" w:rsidP="005814A3">
            <w:pPr>
              <w:ind w:left="-79" w:right="-79"/>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D4701">
              <w:rPr>
                <w:rFonts w:ascii="Times New Roman" w:hAnsi="Times New Roman"/>
                <w:color w:val="auto"/>
              </w:rPr>
              <w:t>Компания является участником консорциума с ТОО «ГРК «Койтас» и ТОО «Корпорация Азия Инвест» (данные лица являются связанными компаниями).</w:t>
            </w:r>
          </w:p>
          <w:p w14:paraId="7FABDC52" w14:textId="3406F755" w:rsidR="008A6D8B" w:rsidRPr="00AD4701" w:rsidRDefault="008A6D8B" w:rsidP="005814A3">
            <w:pPr>
              <w:ind w:left="-79" w:right="-79"/>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D4701">
              <w:rPr>
                <w:rFonts w:ascii="Times New Roman" w:hAnsi="Times New Roman"/>
                <w:color w:val="auto"/>
              </w:rPr>
              <w:t>Учредителем Компании являет</w:t>
            </w:r>
            <w:r w:rsidR="000F499C" w:rsidRPr="00AD4701">
              <w:rPr>
                <w:rFonts w:ascii="Times New Roman" w:hAnsi="Times New Roman"/>
                <w:color w:val="auto"/>
              </w:rPr>
              <w:t>ся Kazakh Metals Inc, (</w:t>
            </w:r>
            <w:r w:rsidRPr="00AD4701">
              <w:rPr>
                <w:rFonts w:ascii="Times New Roman" w:hAnsi="Times New Roman"/>
                <w:color w:val="auto"/>
              </w:rPr>
              <w:t>Виргински</w:t>
            </w:r>
            <w:r w:rsidR="000F499C" w:rsidRPr="00AD4701">
              <w:rPr>
                <w:rFonts w:ascii="Times New Roman" w:hAnsi="Times New Roman"/>
                <w:color w:val="auto"/>
              </w:rPr>
              <w:t>е</w:t>
            </w:r>
            <w:r w:rsidRPr="00AD4701">
              <w:rPr>
                <w:rFonts w:ascii="Times New Roman" w:hAnsi="Times New Roman"/>
                <w:color w:val="auto"/>
              </w:rPr>
              <w:t xml:space="preserve"> острова</w:t>
            </w:r>
            <w:r w:rsidR="000F499C" w:rsidRPr="00AD4701">
              <w:rPr>
                <w:rFonts w:ascii="Times New Roman" w:hAnsi="Times New Roman"/>
                <w:color w:val="auto"/>
              </w:rPr>
              <w:t>)</w:t>
            </w:r>
            <w:r w:rsidRPr="00AD4701">
              <w:rPr>
                <w:rFonts w:ascii="Times New Roman" w:hAnsi="Times New Roman"/>
                <w:color w:val="auto"/>
              </w:rPr>
              <w:t>. Участником проекта является</w:t>
            </w:r>
            <w:r w:rsidRPr="00AD4701">
              <w:rPr>
                <w:rFonts w:ascii="Times New Roman" w:hAnsi="Times New Roman"/>
                <w:color w:val="auto"/>
                <w:shd w:val="clear" w:color="auto" w:fill="FFFFFF"/>
              </w:rPr>
              <w:t xml:space="preserve"> «Корпорация «БАТТ». </w:t>
            </w:r>
            <w:r w:rsidRPr="00AD4701">
              <w:rPr>
                <w:rFonts w:ascii="Times New Roman" w:hAnsi="Times New Roman"/>
                <w:color w:val="auto"/>
              </w:rPr>
              <w:t xml:space="preserve">Компания имеет долгосрочные займы в сумме 19,7 млн долл. США и 3 млрд тенге (на 31.12.2012 г.). </w:t>
            </w:r>
          </w:p>
          <w:p w14:paraId="7F303803" w14:textId="77777777" w:rsidR="008A6D8B" w:rsidRPr="00AD4701" w:rsidRDefault="008A6D8B" w:rsidP="005814A3">
            <w:pPr>
              <w:ind w:left="-79" w:right="-79"/>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D4701">
              <w:rPr>
                <w:rFonts w:ascii="Times New Roman" w:hAnsi="Times New Roman"/>
                <w:color w:val="auto"/>
              </w:rPr>
              <w:t>В 2006 г. Компания получила займ от связанной стороны (</w:t>
            </w:r>
            <w:r w:rsidRPr="00AD4701">
              <w:rPr>
                <w:rFonts w:ascii="Times New Roman" w:hAnsi="Times New Roman"/>
                <w:color w:val="auto"/>
                <w:lang w:val="en-US"/>
              </w:rPr>
              <w:t>Bekem</w:t>
            </w:r>
            <w:r w:rsidRPr="00AD4701">
              <w:rPr>
                <w:rFonts w:ascii="Times New Roman" w:hAnsi="Times New Roman"/>
                <w:color w:val="auto"/>
              </w:rPr>
              <w:t xml:space="preserve"> </w:t>
            </w:r>
            <w:r w:rsidRPr="00AD4701">
              <w:rPr>
                <w:rFonts w:ascii="Times New Roman" w:hAnsi="Times New Roman"/>
                <w:color w:val="auto"/>
                <w:lang w:val="en-US"/>
              </w:rPr>
              <w:t>Metals</w:t>
            </w:r>
            <w:r w:rsidRPr="00AD4701">
              <w:rPr>
                <w:rFonts w:ascii="Times New Roman" w:hAnsi="Times New Roman"/>
                <w:color w:val="auto"/>
              </w:rPr>
              <w:t xml:space="preserve"> </w:t>
            </w:r>
            <w:r w:rsidRPr="00AD4701">
              <w:rPr>
                <w:rFonts w:ascii="Times New Roman" w:hAnsi="Times New Roman"/>
                <w:color w:val="auto"/>
                <w:lang w:val="en-US"/>
              </w:rPr>
              <w:t>Inc</w:t>
            </w:r>
            <w:r w:rsidRPr="00AD4701">
              <w:rPr>
                <w:rFonts w:ascii="Times New Roman" w:hAnsi="Times New Roman"/>
                <w:color w:val="auto"/>
              </w:rPr>
              <w:t xml:space="preserve"> (США) для строительства опытно-промышленной установки гидрохлорирования никелево-кобальтовых руд в сумме 277 000 долл. США. Позднее сумма займа увеличена до 25 млн долл. США и назначение займа изменено на пополнение оборотных средств.  </w:t>
            </w:r>
          </w:p>
          <w:p w14:paraId="77E1BF9A" w14:textId="78FC0248" w:rsidR="008A6D8B" w:rsidRPr="00AD4701" w:rsidRDefault="008A6D8B" w:rsidP="000F499C">
            <w:pPr>
              <w:ind w:left="-79" w:right="-79"/>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D4701">
              <w:rPr>
                <w:rFonts w:ascii="Times New Roman" w:hAnsi="Times New Roman"/>
                <w:color w:val="auto"/>
              </w:rPr>
              <w:t>По данным аудированной отчетности Компания ведет реализацию своей продукции –</w:t>
            </w:r>
            <w:r w:rsidR="000F499C" w:rsidRPr="00AD4701">
              <w:rPr>
                <w:rFonts w:ascii="Times New Roman" w:hAnsi="Times New Roman"/>
                <w:color w:val="auto"/>
              </w:rPr>
              <w:t xml:space="preserve"> </w:t>
            </w:r>
            <w:r w:rsidRPr="00AD4701">
              <w:rPr>
                <w:rFonts w:ascii="Times New Roman" w:hAnsi="Times New Roman"/>
                <w:color w:val="auto"/>
              </w:rPr>
              <w:t xml:space="preserve">бурого угля. </w:t>
            </w:r>
          </w:p>
        </w:tc>
      </w:tr>
      <w:tr w:rsidR="00AD4701" w:rsidRPr="00AD4701" w14:paraId="062E4B36" w14:textId="77777777" w:rsidTr="00994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 w:type="pct"/>
            <w:shd w:val="clear" w:color="auto" w:fill="auto"/>
          </w:tcPr>
          <w:p w14:paraId="1A42E2C4" w14:textId="77777777" w:rsidR="008A6D8B" w:rsidRPr="00AD4701" w:rsidRDefault="008A6D8B" w:rsidP="00BD3A70">
            <w:pPr>
              <w:ind w:left="-79" w:right="-79"/>
              <w:rPr>
                <w:rFonts w:ascii="Times New Roman" w:hAnsi="Times New Roman"/>
                <w:b w:val="0"/>
                <w:color w:val="auto"/>
              </w:rPr>
            </w:pPr>
            <w:r w:rsidRPr="00AD4701">
              <w:rPr>
                <w:rFonts w:ascii="Times New Roman" w:hAnsi="Times New Roman"/>
                <w:b w:val="0"/>
                <w:color w:val="auto"/>
              </w:rPr>
              <w:t>ТОО «Корпорация Казахмыс»</w:t>
            </w:r>
          </w:p>
        </w:tc>
        <w:tc>
          <w:tcPr>
            <w:tcW w:w="790" w:type="pct"/>
            <w:shd w:val="clear" w:color="auto" w:fill="auto"/>
          </w:tcPr>
          <w:p w14:paraId="13023633" w14:textId="77777777" w:rsidR="008A6D8B" w:rsidRPr="00AD4701" w:rsidRDefault="008A6D8B" w:rsidP="00BD3A70">
            <w:pPr>
              <w:ind w:left="-79" w:right="-79"/>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D4701">
              <w:rPr>
                <w:rFonts w:ascii="Times New Roman" w:hAnsi="Times New Roman"/>
                <w:color w:val="auto"/>
              </w:rPr>
              <w:t>Саяк-4 от г. Балхаш</w:t>
            </w:r>
          </w:p>
          <w:p w14:paraId="56E5F075" w14:textId="77777777" w:rsidR="008A6D8B" w:rsidRPr="00AD4701" w:rsidRDefault="008A6D8B" w:rsidP="00BD3A70">
            <w:pPr>
              <w:ind w:left="-79" w:right="-79"/>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hd w:val="clear" w:color="auto" w:fill="FFFFFF"/>
              </w:rPr>
            </w:pPr>
            <w:r w:rsidRPr="00AD4701">
              <w:rPr>
                <w:rFonts w:ascii="Times New Roman" w:hAnsi="Times New Roman"/>
                <w:color w:val="auto"/>
              </w:rPr>
              <w:t>м. Абыз</w:t>
            </w:r>
          </w:p>
        </w:tc>
        <w:tc>
          <w:tcPr>
            <w:tcW w:w="870" w:type="pct"/>
            <w:shd w:val="clear" w:color="auto" w:fill="auto"/>
          </w:tcPr>
          <w:p w14:paraId="0665D4C1" w14:textId="6696C2D8" w:rsidR="008A6D8B" w:rsidRPr="00AD4701" w:rsidRDefault="008A6D8B" w:rsidP="005814A3">
            <w:pPr>
              <w:ind w:left="-79" w:right="-79"/>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hd w:val="clear" w:color="auto" w:fill="FFFFFF"/>
              </w:rPr>
            </w:pPr>
            <w:r w:rsidRPr="00AD4701">
              <w:rPr>
                <w:rFonts w:ascii="Times New Roman" w:hAnsi="Times New Roman"/>
                <w:color w:val="auto"/>
              </w:rPr>
              <w:t>Добыча золото-кобальтовых </w:t>
            </w:r>
            <w:r w:rsidR="005814A3" w:rsidRPr="00AD4701">
              <w:rPr>
                <w:rFonts w:ascii="Times New Roman" w:hAnsi="Times New Roman"/>
                <w:color w:val="auto"/>
              </w:rPr>
              <w:t>р</w:t>
            </w:r>
            <w:r w:rsidRPr="00AD4701">
              <w:rPr>
                <w:rFonts w:ascii="Times New Roman" w:hAnsi="Times New Roman"/>
                <w:color w:val="auto"/>
              </w:rPr>
              <w:t>уд (18.02.2005 г.)</w:t>
            </w:r>
            <w:r w:rsidR="005814A3" w:rsidRPr="00AD4701">
              <w:rPr>
                <w:rFonts w:ascii="Times New Roman" w:hAnsi="Times New Roman"/>
                <w:color w:val="auto"/>
              </w:rPr>
              <w:t xml:space="preserve"> </w:t>
            </w:r>
            <w:r w:rsidRPr="00AD4701">
              <w:rPr>
                <w:rFonts w:ascii="Times New Roman" w:hAnsi="Times New Roman"/>
                <w:color w:val="auto"/>
              </w:rPr>
              <w:t>(03.03.2005 г.)</w:t>
            </w:r>
          </w:p>
        </w:tc>
        <w:tc>
          <w:tcPr>
            <w:tcW w:w="2430" w:type="pct"/>
            <w:shd w:val="clear" w:color="auto" w:fill="auto"/>
          </w:tcPr>
          <w:p w14:paraId="0B9FA29E" w14:textId="77777777" w:rsidR="008A6D8B" w:rsidRPr="00AD4701" w:rsidRDefault="008A6D8B" w:rsidP="00BD3A70">
            <w:pPr>
              <w:ind w:left="-79" w:right="-7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hd w:val="clear" w:color="auto" w:fill="FFFFFF"/>
              </w:rPr>
            </w:pPr>
            <w:r w:rsidRPr="00AD4701">
              <w:rPr>
                <w:rFonts w:ascii="Times New Roman" w:hAnsi="Times New Roman"/>
                <w:color w:val="auto"/>
                <w:shd w:val="clear" w:color="auto" w:fill="FFFFFF"/>
              </w:rPr>
              <w:t>-</w:t>
            </w:r>
          </w:p>
        </w:tc>
      </w:tr>
      <w:tr w:rsidR="00AD4701" w:rsidRPr="00AD4701" w14:paraId="3C3869CB" w14:textId="77777777" w:rsidTr="00994790">
        <w:tc>
          <w:tcPr>
            <w:cnfStyle w:val="001000000000" w:firstRow="0" w:lastRow="0" w:firstColumn="1" w:lastColumn="0" w:oddVBand="0" w:evenVBand="0" w:oddHBand="0" w:evenHBand="0" w:firstRowFirstColumn="0" w:firstRowLastColumn="0" w:lastRowFirstColumn="0" w:lastRowLastColumn="0"/>
            <w:tcW w:w="910" w:type="pct"/>
            <w:shd w:val="clear" w:color="auto" w:fill="auto"/>
          </w:tcPr>
          <w:p w14:paraId="390818DB" w14:textId="77777777" w:rsidR="008A6D8B" w:rsidRPr="00AD4701" w:rsidRDefault="008A6D8B" w:rsidP="00BD3A70">
            <w:pPr>
              <w:ind w:left="-79" w:right="-79"/>
              <w:rPr>
                <w:rFonts w:ascii="Times New Roman" w:hAnsi="Times New Roman"/>
                <w:b w:val="0"/>
                <w:color w:val="auto"/>
              </w:rPr>
            </w:pPr>
            <w:r w:rsidRPr="00AD4701">
              <w:rPr>
                <w:rFonts w:ascii="Times New Roman" w:hAnsi="Times New Roman"/>
                <w:b w:val="0"/>
                <w:color w:val="auto"/>
              </w:rPr>
              <w:t>ТОО «Корпорация Азия Инвест»</w:t>
            </w:r>
          </w:p>
        </w:tc>
        <w:tc>
          <w:tcPr>
            <w:tcW w:w="790" w:type="pct"/>
            <w:shd w:val="clear" w:color="auto" w:fill="auto"/>
          </w:tcPr>
          <w:p w14:paraId="06AE52EB" w14:textId="77777777" w:rsidR="008A6D8B" w:rsidRPr="00AD4701" w:rsidRDefault="008A6D8B" w:rsidP="00BD3A70">
            <w:pPr>
              <w:ind w:left="-79" w:right="-79"/>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hd w:val="clear" w:color="auto" w:fill="FFFFFF"/>
              </w:rPr>
            </w:pPr>
            <w:r w:rsidRPr="00AD4701">
              <w:rPr>
                <w:rFonts w:ascii="Times New Roman" w:hAnsi="Times New Roman"/>
                <w:color w:val="auto"/>
                <w:shd w:val="clear" w:color="auto" w:fill="FFFFFF"/>
              </w:rPr>
              <w:t xml:space="preserve">Шандашинское, Жусалинское, Айтпайское, Ново-Бурановское в Актюбинской </w:t>
            </w:r>
            <w:r w:rsidRPr="00AD4701">
              <w:rPr>
                <w:rFonts w:ascii="Times New Roman" w:hAnsi="Times New Roman"/>
                <w:color w:val="auto"/>
                <w:shd w:val="clear" w:color="auto" w:fill="FFFFFF"/>
              </w:rPr>
              <w:lastRenderedPageBreak/>
              <w:t>области</w:t>
            </w:r>
          </w:p>
        </w:tc>
        <w:tc>
          <w:tcPr>
            <w:tcW w:w="870" w:type="pct"/>
            <w:shd w:val="clear" w:color="auto" w:fill="auto"/>
          </w:tcPr>
          <w:p w14:paraId="68AFAE2D" w14:textId="77777777" w:rsidR="008A6D8B" w:rsidRPr="00AD4701" w:rsidRDefault="008A6D8B" w:rsidP="00BD3A70">
            <w:pPr>
              <w:ind w:left="-79" w:right="-79"/>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hd w:val="clear" w:color="auto" w:fill="FFFFFF"/>
              </w:rPr>
            </w:pPr>
            <w:r w:rsidRPr="00AD4701">
              <w:rPr>
                <w:rFonts w:ascii="Times New Roman" w:hAnsi="Times New Roman"/>
                <w:color w:val="auto"/>
                <w:shd w:val="clear" w:color="auto" w:fill="FFFFFF"/>
              </w:rPr>
              <w:lastRenderedPageBreak/>
              <w:t>Добыча никель-кобальтовых руд (21.05.2007 г.)</w:t>
            </w:r>
          </w:p>
        </w:tc>
        <w:tc>
          <w:tcPr>
            <w:tcW w:w="2430" w:type="pct"/>
            <w:shd w:val="clear" w:color="auto" w:fill="auto"/>
          </w:tcPr>
          <w:p w14:paraId="36B9E604" w14:textId="77777777" w:rsidR="008A6D8B" w:rsidRPr="00AD4701" w:rsidRDefault="008A6D8B" w:rsidP="005814A3">
            <w:pPr>
              <w:ind w:left="-79" w:right="-79"/>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hd w:val="clear" w:color="auto" w:fill="FFFFFF"/>
              </w:rPr>
            </w:pPr>
            <w:r w:rsidRPr="00AD4701">
              <w:rPr>
                <w:rFonts w:ascii="Times New Roman" w:hAnsi="Times New Roman"/>
                <w:color w:val="auto"/>
                <w:shd w:val="clear" w:color="auto" w:fill="FFFFFF"/>
              </w:rPr>
              <w:t xml:space="preserve">Компания является участником консорциума с ТОО «ГРК «Койтас» и ТОО «Кызыл Каин Мамыт». </w:t>
            </w:r>
          </w:p>
          <w:p w14:paraId="14B9EFFD" w14:textId="77777777" w:rsidR="008A6D8B" w:rsidRPr="00AD4701" w:rsidRDefault="008A6D8B" w:rsidP="005814A3">
            <w:pPr>
              <w:ind w:left="-79" w:right="-79"/>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hd w:val="clear" w:color="auto" w:fill="FFFFFF"/>
              </w:rPr>
            </w:pPr>
            <w:r w:rsidRPr="00AD4701">
              <w:rPr>
                <w:rFonts w:ascii="Times New Roman" w:hAnsi="Times New Roman"/>
                <w:color w:val="auto"/>
                <w:shd w:val="clear" w:color="auto" w:fill="FFFFFF"/>
              </w:rPr>
              <w:t>Компания связана с ТОО «ГРК «Койтас» через учредителя</w:t>
            </w:r>
            <w:r w:rsidRPr="00AD4701">
              <w:rPr>
                <w:rFonts w:ascii="Times New Roman" w:hAnsi="Times New Roman"/>
                <w:color w:val="auto"/>
              </w:rPr>
              <w:t xml:space="preserve"> Kazakh Metals Inc, который находится на Виргинских островах. Участником проекта является</w:t>
            </w:r>
            <w:r w:rsidRPr="00AD4701">
              <w:rPr>
                <w:rFonts w:ascii="Times New Roman" w:hAnsi="Times New Roman"/>
                <w:color w:val="auto"/>
                <w:shd w:val="clear" w:color="auto" w:fill="FFFFFF"/>
              </w:rPr>
              <w:t xml:space="preserve"> «Корпорация «БАТТ». Компанией получен </w:t>
            </w:r>
            <w:r w:rsidRPr="00AD4701">
              <w:rPr>
                <w:rFonts w:ascii="Times New Roman" w:hAnsi="Times New Roman"/>
                <w:color w:val="auto"/>
                <w:shd w:val="clear" w:color="auto" w:fill="FFFFFF"/>
              </w:rPr>
              <w:lastRenderedPageBreak/>
              <w:t xml:space="preserve">краткосрочный заем от ТОО «Казцинк» (81 млн тенге). </w:t>
            </w:r>
          </w:p>
        </w:tc>
      </w:tr>
      <w:tr w:rsidR="00AD4701" w:rsidRPr="00AD4701" w14:paraId="1BD8FC7B" w14:textId="77777777" w:rsidTr="00994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 w:type="pct"/>
            <w:shd w:val="clear" w:color="auto" w:fill="auto"/>
          </w:tcPr>
          <w:p w14:paraId="5B3F6304" w14:textId="77777777" w:rsidR="008A6D8B" w:rsidRPr="00AD4701" w:rsidRDefault="008A6D8B" w:rsidP="00BD3A70">
            <w:pPr>
              <w:ind w:left="-79" w:right="-79"/>
              <w:rPr>
                <w:rFonts w:ascii="Times New Roman" w:hAnsi="Times New Roman"/>
                <w:b w:val="0"/>
                <w:color w:val="auto"/>
              </w:rPr>
            </w:pPr>
            <w:r w:rsidRPr="00AD4701">
              <w:rPr>
                <w:rFonts w:ascii="Times New Roman" w:hAnsi="Times New Roman"/>
                <w:b w:val="0"/>
                <w:color w:val="auto"/>
              </w:rPr>
              <w:lastRenderedPageBreak/>
              <w:t>ТОО «ГРК Казахстанский никель»</w:t>
            </w:r>
          </w:p>
        </w:tc>
        <w:tc>
          <w:tcPr>
            <w:tcW w:w="790" w:type="pct"/>
            <w:shd w:val="clear" w:color="auto" w:fill="auto"/>
          </w:tcPr>
          <w:p w14:paraId="29C67B3A" w14:textId="77777777" w:rsidR="008A6D8B" w:rsidRPr="00AD4701" w:rsidRDefault="008A6D8B" w:rsidP="00BD3A70">
            <w:pPr>
              <w:ind w:left="-79" w:right="-79"/>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D4701">
              <w:rPr>
                <w:rFonts w:ascii="Times New Roman" w:hAnsi="Times New Roman"/>
                <w:color w:val="auto"/>
              </w:rPr>
              <w:t>Шевченковское в Костанайской области</w:t>
            </w:r>
          </w:p>
        </w:tc>
        <w:tc>
          <w:tcPr>
            <w:tcW w:w="870" w:type="pct"/>
            <w:shd w:val="clear" w:color="auto" w:fill="auto"/>
          </w:tcPr>
          <w:p w14:paraId="3E7233B1" w14:textId="77777777" w:rsidR="008A6D8B" w:rsidRPr="00AD4701" w:rsidRDefault="008A6D8B" w:rsidP="00BD3A70">
            <w:pPr>
              <w:ind w:left="-79" w:right="-79"/>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D4701">
              <w:rPr>
                <w:rFonts w:ascii="Times New Roman" w:hAnsi="Times New Roman"/>
                <w:color w:val="auto"/>
              </w:rPr>
              <w:t>Добыча никеля и кобальта</w:t>
            </w:r>
          </w:p>
          <w:p w14:paraId="3E35DC0D" w14:textId="77777777" w:rsidR="008A6D8B" w:rsidRPr="00AD4701" w:rsidRDefault="008A6D8B" w:rsidP="00BD3A70">
            <w:pPr>
              <w:ind w:left="-79" w:right="-79"/>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D4701">
              <w:rPr>
                <w:rFonts w:ascii="Times New Roman" w:hAnsi="Times New Roman"/>
                <w:color w:val="auto"/>
              </w:rPr>
              <w:t>(11.02.2009 г.)</w:t>
            </w:r>
          </w:p>
        </w:tc>
        <w:tc>
          <w:tcPr>
            <w:tcW w:w="2430" w:type="pct"/>
            <w:shd w:val="clear" w:color="auto" w:fill="auto"/>
          </w:tcPr>
          <w:p w14:paraId="3347B4E4" w14:textId="25F67405" w:rsidR="008A6D8B" w:rsidRPr="00AD4701" w:rsidRDefault="008A6D8B" w:rsidP="005814A3">
            <w:pPr>
              <w:ind w:left="-79" w:right="-79"/>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D4701">
              <w:rPr>
                <w:rFonts w:ascii="Times New Roman" w:hAnsi="Times New Roman"/>
                <w:color w:val="auto"/>
              </w:rPr>
              <w:t xml:space="preserve">Шевченковское месторождение с запасами 80-100 млн тонн руды. Строительство первой очереди горно-металлургического комбината </w:t>
            </w:r>
            <w:r w:rsidR="00473BAC" w:rsidRPr="00AD4701">
              <w:rPr>
                <w:rFonts w:ascii="Times New Roman" w:hAnsi="Times New Roman"/>
                <w:color w:val="auto"/>
              </w:rPr>
              <w:t>по производству ферроникеля в Ко</w:t>
            </w:r>
            <w:r w:rsidRPr="00AD4701">
              <w:rPr>
                <w:rFonts w:ascii="Times New Roman" w:hAnsi="Times New Roman"/>
                <w:color w:val="auto"/>
              </w:rPr>
              <w:t>станайской области Казахстана (300 млн долл.</w:t>
            </w:r>
            <w:r w:rsidR="00F9008A" w:rsidRPr="00AD4701">
              <w:rPr>
                <w:rFonts w:ascii="Times New Roman" w:hAnsi="Times New Roman"/>
                <w:color w:val="auto"/>
              </w:rPr>
              <w:t xml:space="preserve"> США</w:t>
            </w:r>
            <w:r w:rsidRPr="00AD4701">
              <w:rPr>
                <w:rFonts w:ascii="Times New Roman" w:hAnsi="Times New Roman"/>
                <w:color w:val="auto"/>
              </w:rPr>
              <w:t>), мощностью 1 тыс. тонн никеля в год.</w:t>
            </w:r>
          </w:p>
          <w:p w14:paraId="60F36452" w14:textId="77777777" w:rsidR="008A6D8B" w:rsidRPr="00AD4701" w:rsidRDefault="008A6D8B" w:rsidP="005814A3">
            <w:pPr>
              <w:ind w:left="-79" w:right="-79"/>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D4701">
              <w:rPr>
                <w:rFonts w:ascii="Times New Roman" w:hAnsi="Times New Roman"/>
                <w:color w:val="auto"/>
              </w:rPr>
              <w:t xml:space="preserve">Данный проект финансируется самими акционерами ввиду сложности нахождения кредитного учреждения, готового финансировать подобные венчурные проекты. </w:t>
            </w:r>
          </w:p>
          <w:p w14:paraId="745C814A" w14:textId="77777777" w:rsidR="008A6D8B" w:rsidRPr="00AD4701" w:rsidRDefault="008A6D8B" w:rsidP="005814A3">
            <w:pPr>
              <w:ind w:left="-79" w:right="-79"/>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hd w:val="clear" w:color="auto" w:fill="FFFFFF"/>
              </w:rPr>
            </w:pPr>
            <w:r w:rsidRPr="00AD4701">
              <w:rPr>
                <w:rFonts w:ascii="Times New Roman" w:hAnsi="Times New Roman"/>
                <w:color w:val="auto"/>
              </w:rPr>
              <w:t>Срок действия контракта на недропользование Компании до 05.03.2017 г. Конечной контролирующей компанией является ОАО «Мечел» (РФ). Компания имеет суммарную задолженность в 3,4 млрд тенге (31.12.2013 г.) от связанных сторон со ставкой вознаграждения от 2,25% до 10,67%. Данные займы имеют срок погашения в 2014 г.</w:t>
            </w:r>
            <w:r w:rsidRPr="00AD4701">
              <w:rPr>
                <w:rFonts w:ascii="Times New Roman" w:hAnsi="Times New Roman"/>
                <w:color w:val="auto"/>
                <w:shd w:val="clear" w:color="auto" w:fill="FFFFFF"/>
              </w:rPr>
              <w:t xml:space="preserve">  </w:t>
            </w:r>
          </w:p>
        </w:tc>
      </w:tr>
      <w:tr w:rsidR="00AD4701" w:rsidRPr="00AD4701" w14:paraId="05550633" w14:textId="77777777" w:rsidTr="00994790">
        <w:tc>
          <w:tcPr>
            <w:cnfStyle w:val="001000000000" w:firstRow="0" w:lastRow="0" w:firstColumn="1" w:lastColumn="0" w:oddVBand="0" w:evenVBand="0" w:oddHBand="0" w:evenHBand="0" w:firstRowFirstColumn="0" w:firstRowLastColumn="0" w:lastRowFirstColumn="0" w:lastRowLastColumn="0"/>
            <w:tcW w:w="910" w:type="pct"/>
            <w:shd w:val="clear" w:color="auto" w:fill="auto"/>
          </w:tcPr>
          <w:p w14:paraId="6E5AB341" w14:textId="77777777" w:rsidR="008A6D8B" w:rsidRPr="00AD4701" w:rsidRDefault="008A6D8B" w:rsidP="00BD3A70">
            <w:pPr>
              <w:ind w:left="-79" w:right="-79"/>
              <w:rPr>
                <w:rFonts w:ascii="Times New Roman" w:hAnsi="Times New Roman"/>
                <w:b w:val="0"/>
                <w:color w:val="auto"/>
              </w:rPr>
            </w:pPr>
            <w:r w:rsidRPr="00AD4701">
              <w:rPr>
                <w:rFonts w:ascii="Times New Roman" w:hAnsi="Times New Roman"/>
                <w:b w:val="0"/>
                <w:color w:val="auto"/>
              </w:rPr>
              <w:t xml:space="preserve">Компания </w:t>
            </w:r>
            <w:r w:rsidRPr="00AD4701">
              <w:rPr>
                <w:rFonts w:ascii="Times New Roman" w:hAnsi="Times New Roman"/>
                <w:b w:val="0"/>
                <w:color w:val="auto"/>
                <w:lang w:val="en-US"/>
              </w:rPr>
              <w:t>Metal</w:t>
            </w:r>
            <w:r w:rsidRPr="00AD4701">
              <w:rPr>
                <w:rFonts w:ascii="Times New Roman" w:hAnsi="Times New Roman"/>
                <w:b w:val="0"/>
                <w:color w:val="auto"/>
              </w:rPr>
              <w:t xml:space="preserve"> </w:t>
            </w:r>
            <w:r w:rsidRPr="00AD4701">
              <w:rPr>
                <w:rFonts w:ascii="Times New Roman" w:hAnsi="Times New Roman"/>
                <w:b w:val="0"/>
                <w:color w:val="auto"/>
                <w:lang w:val="en-US"/>
              </w:rPr>
              <w:t>Tech</w:t>
            </w:r>
            <w:r w:rsidRPr="00AD4701">
              <w:rPr>
                <w:rFonts w:ascii="Times New Roman" w:hAnsi="Times New Roman"/>
                <w:b w:val="0"/>
                <w:color w:val="auto"/>
              </w:rPr>
              <w:t xml:space="preserve"> </w:t>
            </w:r>
            <w:r w:rsidRPr="00AD4701">
              <w:rPr>
                <w:rFonts w:ascii="Times New Roman" w:hAnsi="Times New Roman"/>
                <w:b w:val="0"/>
                <w:color w:val="auto"/>
                <w:lang w:val="en-US"/>
              </w:rPr>
              <w:t>Ltd</w:t>
            </w:r>
            <w:r w:rsidRPr="00AD4701">
              <w:rPr>
                <w:rFonts w:ascii="Times New Roman" w:hAnsi="Times New Roman"/>
                <w:b w:val="0"/>
                <w:color w:val="auto"/>
              </w:rPr>
              <w:t>.</w:t>
            </w:r>
          </w:p>
        </w:tc>
        <w:tc>
          <w:tcPr>
            <w:tcW w:w="790" w:type="pct"/>
            <w:shd w:val="clear" w:color="auto" w:fill="auto"/>
          </w:tcPr>
          <w:p w14:paraId="289BA3C6" w14:textId="77777777" w:rsidR="008A6D8B" w:rsidRPr="00AD4701" w:rsidRDefault="008A6D8B" w:rsidP="00BD3A70">
            <w:pPr>
              <w:ind w:left="-79" w:right="-79"/>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hd w:val="clear" w:color="auto" w:fill="FFFFFF"/>
              </w:rPr>
            </w:pPr>
            <w:r w:rsidRPr="00AD4701">
              <w:rPr>
                <w:rFonts w:ascii="Times New Roman" w:hAnsi="Times New Roman"/>
                <w:color w:val="auto"/>
                <w:shd w:val="clear" w:color="auto" w:fill="FFFFFF"/>
              </w:rPr>
              <w:t>Акмая в Карагандинской области</w:t>
            </w:r>
          </w:p>
        </w:tc>
        <w:tc>
          <w:tcPr>
            <w:tcW w:w="870" w:type="pct"/>
            <w:shd w:val="clear" w:color="auto" w:fill="auto"/>
          </w:tcPr>
          <w:p w14:paraId="75E6B0C7" w14:textId="77777777" w:rsidR="008A6D8B" w:rsidRPr="00AD4701" w:rsidRDefault="008A6D8B" w:rsidP="00BD3A70">
            <w:pPr>
              <w:ind w:left="-79" w:right="-79"/>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hd w:val="clear" w:color="auto" w:fill="FFFFFF"/>
              </w:rPr>
            </w:pPr>
            <w:r w:rsidRPr="00AD4701">
              <w:rPr>
                <w:rFonts w:ascii="Times New Roman" w:hAnsi="Times New Roman"/>
                <w:color w:val="auto"/>
                <w:shd w:val="clear" w:color="auto" w:fill="FFFFFF"/>
              </w:rPr>
              <w:t>Разведка и добыча кобальтовых руд (05.02.2007 г.)</w:t>
            </w:r>
          </w:p>
        </w:tc>
        <w:tc>
          <w:tcPr>
            <w:tcW w:w="2430" w:type="pct"/>
            <w:shd w:val="clear" w:color="auto" w:fill="auto"/>
          </w:tcPr>
          <w:p w14:paraId="672CDD4A" w14:textId="77777777" w:rsidR="005814A3" w:rsidRPr="00AD4701" w:rsidRDefault="005814A3"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hd w:val="clear" w:color="auto" w:fill="FFFFFF"/>
              </w:rPr>
            </w:pPr>
          </w:p>
          <w:p w14:paraId="2E18B7EF" w14:textId="77777777" w:rsidR="008A6D8B" w:rsidRPr="00AD4701" w:rsidRDefault="008A6D8B" w:rsidP="00BD3A70">
            <w:pPr>
              <w:ind w:left="-79" w:right="-7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hd w:val="clear" w:color="auto" w:fill="FFFFFF"/>
              </w:rPr>
            </w:pPr>
            <w:r w:rsidRPr="00AD4701">
              <w:rPr>
                <w:rFonts w:ascii="Times New Roman" w:hAnsi="Times New Roman"/>
                <w:color w:val="auto"/>
                <w:shd w:val="clear" w:color="auto" w:fill="FFFFFF"/>
              </w:rPr>
              <w:t>-</w:t>
            </w:r>
          </w:p>
        </w:tc>
      </w:tr>
    </w:tbl>
    <w:p w14:paraId="29DB72C0" w14:textId="77777777" w:rsidR="008A6D8B" w:rsidRPr="00AD4701" w:rsidRDefault="008A6D8B" w:rsidP="002D6768">
      <w:pPr>
        <w:spacing w:after="0" w:line="240" w:lineRule="auto"/>
        <w:jc w:val="both"/>
        <w:rPr>
          <w:rFonts w:ascii="Times New Roman" w:eastAsia="Times New Roman" w:hAnsi="Times New Roman"/>
          <w:i/>
          <w:sz w:val="20"/>
          <w:szCs w:val="24"/>
          <w:lang w:eastAsia="ru-RU"/>
        </w:rPr>
      </w:pPr>
      <w:r w:rsidRPr="00AD4701">
        <w:rPr>
          <w:rFonts w:ascii="Times New Roman" w:eastAsia="Times New Roman" w:hAnsi="Times New Roman"/>
          <w:i/>
          <w:sz w:val="20"/>
          <w:szCs w:val="24"/>
          <w:lang w:eastAsia="ru-RU"/>
        </w:rPr>
        <w:t>Источник: Комитет геологии и недропользования Министерства по инвестициям и развитию РК</w:t>
      </w:r>
    </w:p>
    <w:p w14:paraId="62CDE745" w14:textId="77777777" w:rsidR="008A6D8B" w:rsidRPr="00AD4701" w:rsidRDefault="008A6D8B" w:rsidP="008A6D8B">
      <w:pPr>
        <w:spacing w:after="0" w:line="240" w:lineRule="auto"/>
        <w:jc w:val="center"/>
        <w:rPr>
          <w:rFonts w:ascii="Times New Roman" w:eastAsia="Times New Roman" w:hAnsi="Times New Roman"/>
          <w:b/>
          <w:sz w:val="24"/>
          <w:szCs w:val="24"/>
          <w:lang w:eastAsia="ru-RU"/>
        </w:rPr>
      </w:pPr>
    </w:p>
    <w:p w14:paraId="102E32C3" w14:textId="4AD797B3" w:rsidR="008A6D8B" w:rsidRPr="00AD4701" w:rsidRDefault="008A6D8B" w:rsidP="008A6D8B">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В настоящее время</w:t>
      </w:r>
      <w:r w:rsidR="00687F83" w:rsidRPr="00AD4701">
        <w:rPr>
          <w:rFonts w:ascii="Times New Roman" w:eastAsia="Times New Roman" w:hAnsi="Times New Roman"/>
          <w:sz w:val="24"/>
          <w:szCs w:val="24"/>
          <w:lang w:eastAsia="ru-RU"/>
        </w:rPr>
        <w:t>,</w:t>
      </w:r>
      <w:r w:rsidRPr="00AD4701">
        <w:rPr>
          <w:rFonts w:ascii="Times New Roman" w:eastAsia="Times New Roman" w:hAnsi="Times New Roman"/>
          <w:sz w:val="24"/>
          <w:szCs w:val="24"/>
          <w:lang w:eastAsia="ru-RU"/>
        </w:rPr>
        <w:t xml:space="preserve"> учитывая недостатки промышленно освоенных и вновь осваиваемых технологий переработки никельсодержащих руд за рубежом и в Казахстане</w:t>
      </w:r>
      <w:r w:rsidR="00687F83" w:rsidRPr="00AD4701">
        <w:rPr>
          <w:rFonts w:ascii="Times New Roman" w:eastAsia="Times New Roman" w:hAnsi="Times New Roman"/>
          <w:sz w:val="24"/>
          <w:szCs w:val="24"/>
          <w:lang w:eastAsia="ru-RU"/>
        </w:rPr>
        <w:t>,</w:t>
      </w:r>
      <w:r w:rsidRPr="00AD4701">
        <w:rPr>
          <w:rFonts w:ascii="Times New Roman" w:eastAsia="Times New Roman" w:hAnsi="Times New Roman"/>
          <w:sz w:val="24"/>
          <w:szCs w:val="24"/>
          <w:lang w:eastAsia="ru-RU"/>
        </w:rPr>
        <w:t xml:space="preserve"> ведется активная работа по совершенствованию и поиску новых технологических решений по переработк</w:t>
      </w:r>
      <w:r w:rsidR="00473BAC" w:rsidRPr="00AD4701">
        <w:rPr>
          <w:rFonts w:ascii="Times New Roman" w:eastAsia="Times New Roman" w:hAnsi="Times New Roman"/>
          <w:sz w:val="24"/>
          <w:szCs w:val="24"/>
          <w:lang w:eastAsia="ru-RU"/>
        </w:rPr>
        <w:t>е</w:t>
      </w:r>
      <w:r w:rsidRPr="00AD4701">
        <w:rPr>
          <w:rFonts w:ascii="Times New Roman" w:eastAsia="Times New Roman" w:hAnsi="Times New Roman"/>
          <w:sz w:val="24"/>
          <w:szCs w:val="24"/>
          <w:lang w:eastAsia="ru-RU"/>
        </w:rPr>
        <w:t xml:space="preserve"> окисленных никелевых руд.</w:t>
      </w:r>
    </w:p>
    <w:p w14:paraId="575E1D82" w14:textId="77777777" w:rsidR="008A6D8B" w:rsidRPr="00AD4701" w:rsidRDefault="008A6D8B" w:rsidP="008A6D8B">
      <w:pPr>
        <w:spacing w:after="0" w:line="240" w:lineRule="auto"/>
        <w:jc w:val="both"/>
        <w:rPr>
          <w:rFonts w:ascii="Times New Roman" w:eastAsia="Times New Roman" w:hAnsi="Times New Roman"/>
          <w:sz w:val="24"/>
          <w:szCs w:val="24"/>
          <w:lang w:eastAsia="ru-RU"/>
        </w:rPr>
      </w:pPr>
    </w:p>
    <w:p w14:paraId="509EE6AF" w14:textId="40CF1313" w:rsidR="008A6D8B" w:rsidRPr="00AD4701" w:rsidRDefault="00AA683F" w:rsidP="008A6D8B">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Недостатками</w:t>
      </w:r>
      <w:r w:rsidR="008A6D8B" w:rsidRPr="00AD4701">
        <w:rPr>
          <w:rFonts w:ascii="Times New Roman" w:eastAsia="Times New Roman" w:hAnsi="Times New Roman"/>
          <w:sz w:val="24"/>
          <w:szCs w:val="24"/>
          <w:lang w:eastAsia="ru-RU"/>
        </w:rPr>
        <w:t xml:space="preserve"> известных способов переработки латеритных руд являются: </w:t>
      </w:r>
    </w:p>
    <w:p w14:paraId="7B0494F9" w14:textId="4DAD12FA" w:rsidR="008A6D8B" w:rsidRPr="00AD4701" w:rsidRDefault="008A6D8B" w:rsidP="00A15364">
      <w:pPr>
        <w:pStyle w:val="a7"/>
        <w:numPr>
          <w:ilvl w:val="0"/>
          <w:numId w:val="16"/>
        </w:numPr>
        <w:spacing w:after="0" w:line="240" w:lineRule="auto"/>
        <w:ind w:left="0" w:firstLine="426"/>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 xml:space="preserve">высокая зависимость экономической эффективности применения технологий (выплавка, выщелачивание) </w:t>
      </w:r>
      <w:r w:rsidR="002B0C5D" w:rsidRPr="00AD4701">
        <w:rPr>
          <w:rFonts w:ascii="Times New Roman" w:eastAsia="Times New Roman" w:hAnsi="Times New Roman"/>
          <w:sz w:val="24"/>
          <w:szCs w:val="24"/>
          <w:lang w:eastAsia="ru-RU"/>
        </w:rPr>
        <w:t>от низкого содержания</w:t>
      </w:r>
      <w:r w:rsidRPr="00AD4701">
        <w:rPr>
          <w:rFonts w:ascii="Times New Roman" w:eastAsia="Times New Roman" w:hAnsi="Times New Roman"/>
          <w:sz w:val="24"/>
          <w:szCs w:val="24"/>
          <w:lang w:eastAsia="ru-RU"/>
        </w:rPr>
        <w:t xml:space="preserve"> никеля металла в руде менее 1-1,3%;</w:t>
      </w:r>
    </w:p>
    <w:p w14:paraId="79D406A5" w14:textId="0ED8D709" w:rsidR="008A6D8B" w:rsidRPr="00AD4701" w:rsidRDefault="008A6D8B" w:rsidP="00A15364">
      <w:pPr>
        <w:pStyle w:val="a7"/>
        <w:numPr>
          <w:ilvl w:val="0"/>
          <w:numId w:val="16"/>
        </w:numPr>
        <w:spacing w:after="0" w:line="240" w:lineRule="auto"/>
        <w:ind w:left="0" w:firstLine="426"/>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 xml:space="preserve">высокая капиталоёмкость организации производства </w:t>
      </w:r>
      <w:r w:rsidRPr="00AD4701">
        <w:rPr>
          <w:rFonts w:ascii="Times New Roman" w:eastAsia="Times New Roman" w:hAnsi="Times New Roman"/>
          <w:sz w:val="24"/>
          <w:szCs w:val="24"/>
          <w:lang w:val="kk-KZ" w:eastAsia="ru-RU"/>
        </w:rPr>
        <w:t>при использовании гидрометаллургических способов переработки</w:t>
      </w:r>
      <w:r w:rsidRPr="00AD4701">
        <w:rPr>
          <w:rFonts w:ascii="Times New Roman" w:eastAsia="Times New Roman" w:hAnsi="Times New Roman"/>
          <w:sz w:val="24"/>
          <w:szCs w:val="24"/>
          <w:lang w:eastAsia="ru-RU"/>
        </w:rPr>
        <w:t>;</w:t>
      </w:r>
    </w:p>
    <w:p w14:paraId="560FE140" w14:textId="2FBE1F81" w:rsidR="008A6D8B" w:rsidRPr="00AD4701" w:rsidRDefault="008A6D8B" w:rsidP="00A15364">
      <w:pPr>
        <w:pStyle w:val="a7"/>
        <w:numPr>
          <w:ilvl w:val="0"/>
          <w:numId w:val="16"/>
        </w:numPr>
        <w:spacing w:after="0" w:line="240" w:lineRule="auto"/>
        <w:ind w:left="0" w:firstLine="426"/>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низкие показатели извлечения никеля менее 94% и кобальта 82% (комбинированные методы переработки, обогащение с применением сегрегационного обжига) и т.д.</w:t>
      </w:r>
    </w:p>
    <w:p w14:paraId="3A413116" w14:textId="77777777" w:rsidR="008A6D8B" w:rsidRPr="00AD4701" w:rsidRDefault="008A6D8B" w:rsidP="008A6D8B">
      <w:pPr>
        <w:spacing w:after="0" w:line="240" w:lineRule="auto"/>
        <w:jc w:val="both"/>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 xml:space="preserve"> </w:t>
      </w:r>
    </w:p>
    <w:p w14:paraId="7204F4DA" w14:textId="77777777" w:rsidR="008A6D8B" w:rsidRPr="00AD4701" w:rsidRDefault="008A6D8B" w:rsidP="008A6D8B">
      <w:pPr>
        <w:spacing w:after="0" w:line="240" w:lineRule="auto"/>
        <w:jc w:val="both"/>
        <w:rPr>
          <w:rFonts w:ascii="Times New Roman" w:hAnsi="Times New Roman"/>
          <w:sz w:val="24"/>
          <w:szCs w:val="24"/>
        </w:rPr>
      </w:pPr>
      <w:r w:rsidRPr="00AD4701">
        <w:rPr>
          <w:rFonts w:ascii="Times New Roman" w:eastAsia="Times New Roman" w:hAnsi="Times New Roman"/>
          <w:sz w:val="24"/>
          <w:szCs w:val="24"/>
          <w:lang w:eastAsia="ru-RU"/>
        </w:rPr>
        <w:t xml:space="preserve">Для организации новых производств никеля и кобальта в Казахстане, а также в рамках </w:t>
      </w:r>
      <w:r w:rsidRPr="00AD4701">
        <w:rPr>
          <w:rFonts w:ascii="Times New Roman" w:hAnsi="Times New Roman"/>
          <w:sz w:val="24"/>
          <w:szCs w:val="24"/>
        </w:rPr>
        <w:t xml:space="preserve">создания условий по стимулированию внедрения инноваций, направленных на повышение качества продукции, увеличение производительности труда и снижение энергоемкости продукции в Плане мероприятий по реализации Государственной программы индустриально-инновационного развития РК на 2015 - 2019 гг. (Утвержден Постановлением Правительства РК от 30.10.2014 г. № 1159) запланировано мероприятие по внедрению в Казахстане технологий переработки окисленных никель-кобальтовых руд с получением никель-кобальтсодержащей металлопродукции (концентраты, чугун и др.). Ответственными государственными органами по реализации данного мероприятия в срок к 4 кварталу 2019 г. определены Министерство по инвестициям и развитию РК и РГП «Национальный центр по комплексной переработке минерального сырья РК». </w:t>
      </w:r>
    </w:p>
    <w:p w14:paraId="4332438F" w14:textId="77777777" w:rsidR="008A6D8B" w:rsidRPr="00AD4701" w:rsidRDefault="008A6D8B" w:rsidP="008A6D8B">
      <w:pPr>
        <w:spacing w:after="0" w:line="240" w:lineRule="auto"/>
        <w:rPr>
          <w:rFonts w:ascii="Times New Roman" w:hAnsi="Times New Roman"/>
          <w:sz w:val="24"/>
          <w:szCs w:val="24"/>
        </w:rPr>
      </w:pPr>
    </w:p>
    <w:p w14:paraId="7A56A23B" w14:textId="77777777" w:rsidR="008A6D8B" w:rsidRPr="00AD4701" w:rsidRDefault="008A6D8B" w:rsidP="00887CBC">
      <w:pPr>
        <w:spacing w:after="0" w:line="240" w:lineRule="auto"/>
        <w:jc w:val="both"/>
        <w:rPr>
          <w:rFonts w:ascii="Times New Roman" w:hAnsi="Times New Roman"/>
          <w:b/>
          <w:sz w:val="24"/>
          <w:szCs w:val="24"/>
        </w:rPr>
      </w:pPr>
      <w:r w:rsidRPr="00AD4701">
        <w:rPr>
          <w:rFonts w:ascii="Times New Roman" w:hAnsi="Times New Roman"/>
          <w:b/>
          <w:sz w:val="24"/>
          <w:szCs w:val="24"/>
        </w:rPr>
        <w:t xml:space="preserve">Примеры разрабатываемых технологических решений по переработке латеритных руд в Казахстане: </w:t>
      </w:r>
    </w:p>
    <w:p w14:paraId="689AB71A" w14:textId="77777777" w:rsidR="008A6D8B" w:rsidRPr="00AD4701" w:rsidRDefault="008A6D8B" w:rsidP="008A6D8B">
      <w:pPr>
        <w:spacing w:after="0" w:line="240" w:lineRule="auto"/>
        <w:jc w:val="both"/>
        <w:rPr>
          <w:rFonts w:ascii="Times New Roman" w:hAnsi="Times New Roman"/>
          <w:sz w:val="24"/>
          <w:szCs w:val="24"/>
        </w:rPr>
      </w:pPr>
      <w:r w:rsidRPr="00AD4701">
        <w:rPr>
          <w:rFonts w:ascii="Times New Roman" w:hAnsi="Times New Roman"/>
          <w:sz w:val="24"/>
          <w:szCs w:val="24"/>
        </w:rPr>
        <w:t>1. По данным РГП «Национальный центр по комплексной переработке минерального сырья РК» на сегодняшний день, на стадии проведения полупромышленных испытаний находится разработанная предприятием комплексная гидрометаллургическая технология переработки окисленных никель-кобальтовых руд с применением электромембранных аппаратов для высокоэффективной электроэкстракции никеля из руды и получением:</w:t>
      </w:r>
    </w:p>
    <w:p w14:paraId="126F6273" w14:textId="77777777" w:rsidR="008A6D8B" w:rsidRPr="00AD4701" w:rsidRDefault="008A6D8B" w:rsidP="00A15364">
      <w:pPr>
        <w:pStyle w:val="a7"/>
        <w:numPr>
          <w:ilvl w:val="0"/>
          <w:numId w:val="9"/>
        </w:numPr>
        <w:spacing w:after="0" w:line="240" w:lineRule="auto"/>
        <w:rPr>
          <w:rFonts w:ascii="Times New Roman" w:hAnsi="Times New Roman"/>
          <w:sz w:val="24"/>
          <w:szCs w:val="24"/>
        </w:rPr>
      </w:pPr>
      <w:r w:rsidRPr="00AD4701">
        <w:rPr>
          <w:rFonts w:ascii="Times New Roman" w:hAnsi="Times New Roman"/>
          <w:sz w:val="24"/>
          <w:szCs w:val="24"/>
        </w:rPr>
        <w:t>металлического никеля;</w:t>
      </w:r>
    </w:p>
    <w:p w14:paraId="56208EDF" w14:textId="77777777" w:rsidR="008A6D8B" w:rsidRPr="00AD4701" w:rsidRDefault="008A6D8B" w:rsidP="00A15364">
      <w:pPr>
        <w:pStyle w:val="a7"/>
        <w:numPr>
          <w:ilvl w:val="0"/>
          <w:numId w:val="9"/>
        </w:numPr>
        <w:spacing w:after="0" w:line="240" w:lineRule="auto"/>
        <w:rPr>
          <w:rFonts w:ascii="Times New Roman" w:hAnsi="Times New Roman"/>
          <w:sz w:val="24"/>
          <w:szCs w:val="24"/>
        </w:rPr>
      </w:pPr>
      <w:r w:rsidRPr="00AD4701">
        <w:rPr>
          <w:rFonts w:ascii="Times New Roman" w:hAnsi="Times New Roman"/>
          <w:sz w:val="24"/>
          <w:szCs w:val="24"/>
        </w:rPr>
        <w:t>металлического кобальта;</w:t>
      </w:r>
    </w:p>
    <w:p w14:paraId="3A15EA96" w14:textId="77777777" w:rsidR="008A6D8B" w:rsidRPr="00AD4701" w:rsidRDefault="008A6D8B" w:rsidP="00A15364">
      <w:pPr>
        <w:pStyle w:val="a7"/>
        <w:numPr>
          <w:ilvl w:val="0"/>
          <w:numId w:val="9"/>
        </w:numPr>
        <w:spacing w:after="0" w:line="240" w:lineRule="auto"/>
        <w:rPr>
          <w:rFonts w:ascii="Times New Roman" w:hAnsi="Times New Roman"/>
          <w:sz w:val="24"/>
          <w:szCs w:val="24"/>
        </w:rPr>
      </w:pPr>
      <w:r w:rsidRPr="00AD4701">
        <w:rPr>
          <w:rFonts w:ascii="Times New Roman" w:hAnsi="Times New Roman"/>
          <w:sz w:val="24"/>
          <w:szCs w:val="24"/>
        </w:rPr>
        <w:lastRenderedPageBreak/>
        <w:t>концентрата железа;</w:t>
      </w:r>
    </w:p>
    <w:p w14:paraId="75D553B5" w14:textId="77777777" w:rsidR="008A6D8B" w:rsidRPr="00AD4701" w:rsidRDefault="008A6D8B" w:rsidP="00A15364">
      <w:pPr>
        <w:pStyle w:val="a7"/>
        <w:numPr>
          <w:ilvl w:val="0"/>
          <w:numId w:val="9"/>
        </w:numPr>
        <w:spacing w:after="0" w:line="240" w:lineRule="auto"/>
        <w:rPr>
          <w:rFonts w:ascii="Times New Roman" w:hAnsi="Times New Roman"/>
          <w:sz w:val="24"/>
          <w:szCs w:val="24"/>
        </w:rPr>
      </w:pPr>
      <w:r w:rsidRPr="00AD4701">
        <w:rPr>
          <w:rFonts w:ascii="Times New Roman" w:hAnsi="Times New Roman"/>
          <w:sz w:val="24"/>
          <w:szCs w:val="24"/>
        </w:rPr>
        <w:t>коллективного концентрата Ca, Mg, Al;</w:t>
      </w:r>
    </w:p>
    <w:p w14:paraId="13F93115" w14:textId="77777777" w:rsidR="008A6D8B" w:rsidRPr="00AD4701" w:rsidRDefault="008A6D8B" w:rsidP="00A15364">
      <w:pPr>
        <w:pStyle w:val="a7"/>
        <w:numPr>
          <w:ilvl w:val="0"/>
          <w:numId w:val="9"/>
        </w:numPr>
        <w:spacing w:after="0" w:line="240" w:lineRule="auto"/>
        <w:rPr>
          <w:rFonts w:ascii="Times New Roman" w:hAnsi="Times New Roman"/>
          <w:sz w:val="24"/>
          <w:szCs w:val="24"/>
        </w:rPr>
      </w:pPr>
      <w:r w:rsidRPr="00AD4701">
        <w:rPr>
          <w:rFonts w:ascii="Times New Roman" w:hAnsi="Times New Roman"/>
          <w:sz w:val="24"/>
          <w:szCs w:val="24"/>
        </w:rPr>
        <w:t>концентрата европия.</w:t>
      </w:r>
    </w:p>
    <w:p w14:paraId="59DC9C83" w14:textId="77777777" w:rsidR="008A6D8B" w:rsidRPr="00AD4701" w:rsidRDefault="008A6D8B" w:rsidP="008A6D8B">
      <w:pPr>
        <w:spacing w:after="0" w:line="240" w:lineRule="auto"/>
        <w:rPr>
          <w:rFonts w:ascii="Times New Roman" w:hAnsi="Times New Roman"/>
          <w:sz w:val="24"/>
          <w:szCs w:val="24"/>
        </w:rPr>
      </w:pPr>
    </w:p>
    <w:p w14:paraId="7F6D3C08" w14:textId="3267BC68" w:rsidR="008A6D8B" w:rsidRPr="00AD4701" w:rsidRDefault="008A6D8B" w:rsidP="008A6D8B">
      <w:pPr>
        <w:spacing w:after="0" w:line="240" w:lineRule="auto"/>
        <w:jc w:val="both"/>
        <w:rPr>
          <w:rFonts w:ascii="Times New Roman" w:hAnsi="Times New Roman"/>
          <w:sz w:val="24"/>
          <w:szCs w:val="24"/>
        </w:rPr>
      </w:pPr>
      <w:r w:rsidRPr="00AD4701">
        <w:rPr>
          <w:rFonts w:ascii="Times New Roman" w:hAnsi="Times New Roman"/>
          <w:sz w:val="24"/>
          <w:szCs w:val="24"/>
        </w:rPr>
        <w:t>Разработанная технология по переработке латеритных руд защищена соответствующими патентами. В качестве партнеров РГП «Национальный центр по комплексной переработке минерального сырья РК» в разработке гидрометаллургической технологии переработки руд выступили следующие казахста</w:t>
      </w:r>
      <w:r w:rsidR="00AA683F" w:rsidRPr="00AD4701">
        <w:rPr>
          <w:rFonts w:ascii="Times New Roman" w:hAnsi="Times New Roman"/>
          <w:sz w:val="24"/>
          <w:szCs w:val="24"/>
        </w:rPr>
        <w:t xml:space="preserve">нские предприятия: </w:t>
      </w:r>
      <w:r w:rsidRPr="00AD4701">
        <w:rPr>
          <w:rFonts w:ascii="Times New Roman" w:hAnsi="Times New Roman"/>
          <w:sz w:val="24"/>
          <w:szCs w:val="24"/>
        </w:rPr>
        <w:t xml:space="preserve">ТОО «Азия инвест»; ТОО «Автотранссервис»; ТОО ГРК «Койтыс»; ТОО «Жеты Казына»; ТОО «Диана-Алия»; ТОО «Кызыл каин мамыт».                                                                                                                                                                                                                                                                                                                                                                                                                                                                                                                                                                              </w:t>
      </w:r>
    </w:p>
    <w:p w14:paraId="1CA4F512" w14:textId="77777777" w:rsidR="008A6D8B" w:rsidRPr="00AD4701" w:rsidRDefault="008A6D8B" w:rsidP="008A6D8B">
      <w:pPr>
        <w:spacing w:after="0" w:line="240" w:lineRule="auto"/>
        <w:rPr>
          <w:rFonts w:ascii="Times New Roman" w:hAnsi="Times New Roman"/>
          <w:sz w:val="24"/>
          <w:szCs w:val="24"/>
        </w:rPr>
      </w:pPr>
    </w:p>
    <w:p w14:paraId="7F5A783F" w14:textId="522D8467" w:rsidR="008A6D8B" w:rsidRPr="00AD4701" w:rsidRDefault="008A6D8B" w:rsidP="008A6D8B">
      <w:pPr>
        <w:spacing w:after="0" w:line="240" w:lineRule="auto"/>
        <w:jc w:val="both"/>
        <w:rPr>
          <w:rFonts w:ascii="Times New Roman" w:hAnsi="Times New Roman"/>
          <w:sz w:val="24"/>
          <w:szCs w:val="24"/>
        </w:rPr>
      </w:pPr>
      <w:r w:rsidRPr="00AD4701">
        <w:rPr>
          <w:rFonts w:ascii="Times New Roman" w:hAnsi="Times New Roman"/>
          <w:sz w:val="24"/>
          <w:szCs w:val="24"/>
        </w:rPr>
        <w:t>2. По данным журнала «Вестник Казахского национального технического университета имени К.И.Сатпаева» (№ 4, 2014 г.) специалистами Казахского национального технического университета имени К.И.Сатпаева</w:t>
      </w:r>
      <w:r w:rsidR="00AA683F" w:rsidRPr="00AD4701">
        <w:rPr>
          <w:rFonts w:ascii="Times New Roman" w:hAnsi="Times New Roman"/>
          <w:sz w:val="24"/>
          <w:szCs w:val="24"/>
        </w:rPr>
        <w:t xml:space="preserve">» и </w:t>
      </w:r>
      <w:r w:rsidRPr="00AD4701">
        <w:rPr>
          <w:rFonts w:ascii="Times New Roman" w:hAnsi="Times New Roman"/>
          <w:sz w:val="24"/>
          <w:szCs w:val="24"/>
        </w:rPr>
        <w:t xml:space="preserve">ТОО «ХайдроТексМеталс» были проведены исследования по выщелачиванию никеля, кобальта и железа из окисленной руды Кемпирсайского никеленосного массива (Актюбинская обл.) при атмосферном давлении. В качестве растворителя исследователи использовали растворы соляной кислоты. Эксперименты проводились в диапазоне температур 50-80 </w:t>
      </w:r>
      <w:r w:rsidR="00AA683F" w:rsidRPr="00AD4701">
        <w:rPr>
          <w:rFonts w:ascii="Times New Roman" w:hAnsi="Times New Roman"/>
          <w:sz w:val="24"/>
          <w:szCs w:val="24"/>
        </w:rPr>
        <w:t>°С</w:t>
      </w:r>
      <w:r w:rsidRPr="00AD4701">
        <w:rPr>
          <w:rFonts w:ascii="Times New Roman" w:hAnsi="Times New Roman"/>
          <w:sz w:val="24"/>
          <w:szCs w:val="24"/>
        </w:rPr>
        <w:t xml:space="preserve"> и при разном времени выщелачивания (2-6 часов). В результате данных исследований были определены оптимальные условия процесса выщелачивания исходных материалов, позволяющие с высокой эффективностью перевести ценные компоненты из руды в жидкую фазу. Так установлено, что при температуре 65 </w:t>
      </w:r>
      <w:r w:rsidR="00AA683F" w:rsidRPr="00AD4701">
        <w:rPr>
          <w:rFonts w:ascii="Times New Roman" w:hAnsi="Times New Roman"/>
          <w:sz w:val="24"/>
          <w:szCs w:val="24"/>
        </w:rPr>
        <w:t>°С</w:t>
      </w:r>
      <w:r w:rsidRPr="00AD4701">
        <w:rPr>
          <w:rFonts w:ascii="Times New Roman" w:hAnsi="Times New Roman"/>
          <w:sz w:val="24"/>
          <w:szCs w:val="24"/>
        </w:rPr>
        <w:t xml:space="preserve"> и продолжительности процесса от 2-4 часа, достигаются высокие технологические показатели извлечения контролируемых компонентов в раствор с содержанием: Ni – 99,8 %, Co – 98,7 %, Fe – 99,3 %.</w:t>
      </w:r>
    </w:p>
    <w:p w14:paraId="4CC3F861" w14:textId="77777777" w:rsidR="008A6D8B" w:rsidRPr="00AD4701" w:rsidRDefault="008A6D8B" w:rsidP="008A6D8B">
      <w:pPr>
        <w:spacing w:after="0" w:line="240" w:lineRule="auto"/>
        <w:jc w:val="both"/>
        <w:rPr>
          <w:rFonts w:ascii="Times New Roman" w:hAnsi="Times New Roman"/>
          <w:sz w:val="24"/>
          <w:szCs w:val="24"/>
        </w:rPr>
      </w:pPr>
    </w:p>
    <w:p w14:paraId="151C85DF" w14:textId="4CE3DF06" w:rsidR="008A6D8B" w:rsidRPr="00AD4701" w:rsidRDefault="008A6D8B" w:rsidP="008A6D8B">
      <w:pPr>
        <w:spacing w:after="0" w:line="240" w:lineRule="auto"/>
        <w:jc w:val="both"/>
        <w:rPr>
          <w:rFonts w:ascii="Times New Roman" w:hAnsi="Times New Roman"/>
          <w:sz w:val="24"/>
          <w:szCs w:val="24"/>
        </w:rPr>
      </w:pPr>
      <w:r w:rsidRPr="00AD4701">
        <w:rPr>
          <w:rFonts w:ascii="Times New Roman" w:hAnsi="Times New Roman"/>
          <w:sz w:val="24"/>
          <w:szCs w:val="24"/>
        </w:rPr>
        <w:t>3. В материалах научной диссертации на тему «</w:t>
      </w:r>
      <w:r w:rsidR="00E83779" w:rsidRPr="00AD4701">
        <w:rPr>
          <w:rFonts w:ascii="Times New Roman" w:hAnsi="Times New Roman"/>
          <w:sz w:val="24"/>
          <w:szCs w:val="24"/>
        </w:rPr>
        <w:t xml:space="preserve">Разработка </w:t>
      </w:r>
      <w:r w:rsidR="002323ED" w:rsidRPr="00AD4701">
        <w:rPr>
          <w:rFonts w:ascii="Times New Roman" w:hAnsi="Times New Roman"/>
          <w:sz w:val="24"/>
          <w:szCs w:val="24"/>
        </w:rPr>
        <w:t>технологии переработки</w:t>
      </w:r>
      <w:r w:rsidRPr="00AD4701">
        <w:rPr>
          <w:rFonts w:ascii="Times New Roman" w:hAnsi="Times New Roman"/>
          <w:sz w:val="24"/>
          <w:szCs w:val="24"/>
        </w:rPr>
        <w:t xml:space="preserve"> никель- и кобальтсодержащих материалов» (2010 г.) раскрываются теоретические результаты исследований термического разложения и плавки пиритного концентрата Соколовско-Сарбайского горно-производственного объединения, а также сульфидирующей плавки никелевой руды Шевченковского месторождения на бедный штейн.</w:t>
      </w:r>
    </w:p>
    <w:p w14:paraId="02486D52" w14:textId="77777777" w:rsidR="008A6D8B" w:rsidRPr="00AD4701" w:rsidRDefault="008A6D8B" w:rsidP="008A6D8B">
      <w:pPr>
        <w:spacing w:after="0" w:line="240" w:lineRule="auto"/>
        <w:jc w:val="both"/>
        <w:rPr>
          <w:rFonts w:ascii="Times New Roman" w:hAnsi="Times New Roman"/>
          <w:sz w:val="24"/>
          <w:szCs w:val="24"/>
        </w:rPr>
      </w:pPr>
    </w:p>
    <w:p w14:paraId="2F9683D5" w14:textId="7035D2C5" w:rsidR="008A6D8B" w:rsidRPr="00AD4701" w:rsidRDefault="008A6D8B" w:rsidP="008A6D8B">
      <w:pPr>
        <w:spacing w:after="0" w:line="240" w:lineRule="auto"/>
        <w:jc w:val="both"/>
        <w:rPr>
          <w:rFonts w:ascii="Times New Roman" w:hAnsi="Times New Roman"/>
          <w:sz w:val="24"/>
          <w:szCs w:val="24"/>
        </w:rPr>
      </w:pPr>
      <w:r w:rsidRPr="00AD4701">
        <w:rPr>
          <w:rFonts w:ascii="Times New Roman" w:hAnsi="Times New Roman"/>
          <w:sz w:val="24"/>
          <w:szCs w:val="24"/>
        </w:rPr>
        <w:t>На основании результатов исследований, предложена технология</w:t>
      </w:r>
      <w:r w:rsidR="002323ED" w:rsidRPr="00AD4701">
        <w:rPr>
          <w:rFonts w:ascii="Times New Roman" w:hAnsi="Times New Roman"/>
          <w:sz w:val="24"/>
          <w:szCs w:val="24"/>
        </w:rPr>
        <w:t xml:space="preserve"> - </w:t>
      </w:r>
      <w:r w:rsidRPr="00AD4701">
        <w:rPr>
          <w:rFonts w:ascii="Times New Roman" w:hAnsi="Times New Roman"/>
          <w:sz w:val="24"/>
          <w:szCs w:val="24"/>
        </w:rPr>
        <w:t xml:space="preserve">схема совместной переработки окисленных никелевых руд и пиритных концентратов, включающая плавку на бедный металлизированный штейн, коллективное выщелачивание штейна и последующее селективное осаждение сульфида никеля и кобальта сероводородом с чугуном или с металлизированным штейном. Разработанная технология защищена предпатентом и рекомендована к опытно-промышленной проверке и внедрению для переработки сложного некондиционного </w:t>
      </w:r>
      <w:proofErr w:type="gramStart"/>
      <w:r w:rsidRPr="00AD4701">
        <w:rPr>
          <w:rFonts w:ascii="Times New Roman" w:hAnsi="Times New Roman"/>
          <w:sz w:val="24"/>
          <w:szCs w:val="24"/>
        </w:rPr>
        <w:t>никель-кобальтсодержащего</w:t>
      </w:r>
      <w:proofErr w:type="gramEnd"/>
      <w:r w:rsidRPr="00AD4701">
        <w:rPr>
          <w:rFonts w:ascii="Times New Roman" w:hAnsi="Times New Roman"/>
          <w:sz w:val="24"/>
          <w:szCs w:val="24"/>
        </w:rPr>
        <w:t xml:space="preserve"> рудного сырья.</w:t>
      </w:r>
    </w:p>
    <w:p w14:paraId="3C4C6031" w14:textId="77777777" w:rsidR="008A6D8B" w:rsidRPr="00AD4701" w:rsidRDefault="008A6D8B" w:rsidP="008A6D8B">
      <w:pPr>
        <w:spacing w:after="0" w:line="240" w:lineRule="auto"/>
        <w:jc w:val="both"/>
        <w:rPr>
          <w:rFonts w:ascii="Times New Roman" w:hAnsi="Times New Roman"/>
          <w:sz w:val="24"/>
          <w:szCs w:val="24"/>
        </w:rPr>
      </w:pPr>
    </w:p>
    <w:p w14:paraId="5913122A" w14:textId="77777777" w:rsidR="008A6D8B" w:rsidRPr="00AD4701" w:rsidRDefault="008A6D8B" w:rsidP="008A6D8B">
      <w:pPr>
        <w:spacing w:after="0" w:line="240" w:lineRule="auto"/>
        <w:jc w:val="both"/>
        <w:rPr>
          <w:rFonts w:ascii="Times New Roman" w:hAnsi="Times New Roman"/>
          <w:sz w:val="24"/>
          <w:szCs w:val="24"/>
        </w:rPr>
      </w:pPr>
      <w:r w:rsidRPr="00AD4701">
        <w:rPr>
          <w:rFonts w:ascii="Times New Roman" w:hAnsi="Times New Roman"/>
          <w:sz w:val="24"/>
          <w:szCs w:val="24"/>
        </w:rPr>
        <w:t xml:space="preserve">Согласно предлагаемой в диссертации технологической схеме обжиг пиритных концентратов предлагается проводить в печах «Кипящего слоя», плавку окисленных никелевых руд с пиритом осуществлять в шахтных печах, для выщелачивания штейна и огарка предложено использовать стандартную аппаратуру, с кислотоупорным защитным покрытием и устройствами для сбора и транспортировки выделяющихся при выщелачивании газов. </w:t>
      </w:r>
    </w:p>
    <w:p w14:paraId="4BACB158" w14:textId="77777777" w:rsidR="008A6D8B" w:rsidRPr="00AD4701" w:rsidRDefault="008A6D8B" w:rsidP="008A6D8B">
      <w:pPr>
        <w:spacing w:after="0" w:line="240" w:lineRule="auto"/>
        <w:jc w:val="both"/>
        <w:rPr>
          <w:rFonts w:ascii="Times New Roman" w:hAnsi="Times New Roman"/>
          <w:sz w:val="24"/>
          <w:szCs w:val="24"/>
        </w:rPr>
      </w:pPr>
    </w:p>
    <w:p w14:paraId="3B1C5FE0" w14:textId="4BDFE881" w:rsidR="008A6D8B" w:rsidRPr="00AD4701" w:rsidRDefault="008A6D8B" w:rsidP="008A6D8B">
      <w:pPr>
        <w:spacing w:after="0" w:line="240" w:lineRule="auto"/>
        <w:jc w:val="both"/>
        <w:rPr>
          <w:rFonts w:ascii="Times New Roman" w:hAnsi="Times New Roman"/>
          <w:sz w:val="24"/>
          <w:szCs w:val="24"/>
        </w:rPr>
      </w:pPr>
      <w:r w:rsidRPr="00AD4701">
        <w:rPr>
          <w:rFonts w:ascii="Times New Roman" w:hAnsi="Times New Roman"/>
          <w:sz w:val="24"/>
          <w:szCs w:val="24"/>
        </w:rPr>
        <w:t xml:space="preserve">В результате технологических процессов при осаждении никеля сероводородом с чугуном или штейном, достигаемая степень осаждения – никеля на 98 - 99 % и кобальта на 98,6 - 99 %. Полученный никелево-кобальтовый концентрат по сравнению с исходным штейном обогатился по никелю и кобальту в 15-20 раз. Прямой выход из штейна в никелево-кобальтовый концентрат составляет по никелю 99,2 - 99,6 </w:t>
      </w:r>
      <w:r w:rsidR="000E145B" w:rsidRPr="00AD4701">
        <w:rPr>
          <w:rFonts w:ascii="Times New Roman" w:hAnsi="Times New Roman"/>
          <w:sz w:val="24"/>
          <w:szCs w:val="24"/>
        </w:rPr>
        <w:t>%</w:t>
      </w:r>
      <w:r w:rsidRPr="00AD4701">
        <w:rPr>
          <w:rFonts w:ascii="Times New Roman" w:hAnsi="Times New Roman"/>
          <w:sz w:val="24"/>
          <w:szCs w:val="24"/>
        </w:rPr>
        <w:t>, по кобальту 98,7 -99,0 %. Таким образом, при переработке 100 тыс. тонн некондиционного по никелю и кобальту бедного металлизированного штейна получается 18,9 тыс. тонн кондиционного концентрата.</w:t>
      </w:r>
    </w:p>
    <w:p w14:paraId="4A96E539" w14:textId="77777777" w:rsidR="00887CBC" w:rsidRPr="00AD4701" w:rsidRDefault="00887CBC" w:rsidP="008A6D8B">
      <w:pPr>
        <w:spacing w:after="0" w:line="240" w:lineRule="auto"/>
        <w:rPr>
          <w:rFonts w:ascii="Times New Roman" w:hAnsi="Times New Roman"/>
          <w:b/>
          <w:sz w:val="24"/>
          <w:szCs w:val="24"/>
        </w:rPr>
      </w:pPr>
    </w:p>
    <w:p w14:paraId="07E6713A" w14:textId="77777777" w:rsidR="00292E07" w:rsidRPr="00AD4701" w:rsidRDefault="00292E07" w:rsidP="00292E07">
      <w:pPr>
        <w:pStyle w:val="a7"/>
        <w:spacing w:after="0" w:line="240" w:lineRule="auto"/>
        <w:ind w:left="360"/>
        <w:jc w:val="both"/>
        <w:rPr>
          <w:rFonts w:ascii="Times New Roman" w:hAnsi="Times New Roman"/>
          <w:sz w:val="24"/>
          <w:szCs w:val="24"/>
        </w:rPr>
      </w:pPr>
    </w:p>
    <w:p w14:paraId="6FB2D3C5" w14:textId="67A91F66" w:rsidR="00697C66" w:rsidRPr="00485C7E" w:rsidRDefault="00697C66" w:rsidP="00A15364">
      <w:pPr>
        <w:pStyle w:val="3"/>
        <w:numPr>
          <w:ilvl w:val="0"/>
          <w:numId w:val="25"/>
        </w:numPr>
        <w:spacing w:before="0" w:beforeAutospacing="0" w:after="0" w:afterAutospacing="0"/>
        <w:ind w:left="284" w:hanging="284"/>
        <w:rPr>
          <w:sz w:val="28"/>
          <w:szCs w:val="28"/>
        </w:rPr>
      </w:pPr>
      <w:bookmarkStart w:id="28" w:name="_Toc436577314"/>
      <w:bookmarkStart w:id="29" w:name="_Toc436917050"/>
      <w:r w:rsidRPr="00485C7E">
        <w:rPr>
          <w:sz w:val="28"/>
          <w:szCs w:val="28"/>
        </w:rPr>
        <w:t>ОСНОВНЫЕ ВЫВОДЫ И РЕКОМЕНДАЦИИ</w:t>
      </w:r>
      <w:bookmarkEnd w:id="28"/>
      <w:bookmarkEnd w:id="29"/>
    </w:p>
    <w:p w14:paraId="2068ABDC" w14:textId="77777777" w:rsidR="00190C4D" w:rsidRPr="00AD4701" w:rsidRDefault="00190C4D" w:rsidP="00292E07">
      <w:pPr>
        <w:pStyle w:val="3"/>
        <w:tabs>
          <w:tab w:val="left" w:pos="426"/>
        </w:tabs>
        <w:spacing w:before="0" w:beforeAutospacing="0" w:after="0" w:afterAutospacing="0"/>
        <w:jc w:val="both"/>
        <w:rPr>
          <w:sz w:val="28"/>
          <w:lang w:val="kk-KZ"/>
        </w:rPr>
      </w:pPr>
    </w:p>
    <w:p w14:paraId="7AE29457" w14:textId="77777777" w:rsidR="00190C4D" w:rsidRPr="00A46D5F" w:rsidRDefault="00190C4D" w:rsidP="00A46D5F">
      <w:pPr>
        <w:spacing w:after="0" w:line="240" w:lineRule="auto"/>
        <w:jc w:val="both"/>
        <w:rPr>
          <w:rFonts w:ascii="Times New Roman" w:hAnsi="Times New Roman"/>
          <w:sz w:val="24"/>
          <w:szCs w:val="24"/>
        </w:rPr>
      </w:pPr>
      <w:r w:rsidRPr="00A46D5F">
        <w:rPr>
          <w:rFonts w:ascii="Times New Roman" w:hAnsi="Times New Roman"/>
          <w:sz w:val="24"/>
          <w:szCs w:val="24"/>
        </w:rPr>
        <w:t>Минерально-сырьевой базой никелевой промышленности мира являются в основном месторождения сульфидного медно-никелевого и оксидно-латеритного кобальт-никелевого геолого-промышленных типов. Несмотря на то, что в оксидных месторождениях сосредоточено 60% мировых запасов никеля, до настоящего времени металл получали в основном из сульфидных залежей, которые богаче по содержанию никеля и меди. Кроме того, в этих рудах присутствует большое содержание редких и благородных металлов, которые извлекаются попутно. Данные попутные продукты часто имеют больший вклад в доходы производителя.</w:t>
      </w:r>
    </w:p>
    <w:p w14:paraId="6161C2B7" w14:textId="77777777" w:rsidR="00190C4D" w:rsidRPr="00AD4701" w:rsidRDefault="00190C4D" w:rsidP="00190C4D">
      <w:pPr>
        <w:pStyle w:val="a7"/>
        <w:spacing w:after="0" w:line="240" w:lineRule="auto"/>
        <w:ind w:left="0" w:firstLine="567"/>
        <w:jc w:val="both"/>
        <w:rPr>
          <w:rFonts w:ascii="Times New Roman" w:hAnsi="Times New Roman"/>
          <w:sz w:val="24"/>
          <w:szCs w:val="24"/>
        </w:rPr>
      </w:pPr>
    </w:p>
    <w:p w14:paraId="7E77E315" w14:textId="77777777" w:rsidR="00190C4D" w:rsidRPr="00A46D5F" w:rsidRDefault="00190C4D" w:rsidP="00A46D5F">
      <w:pPr>
        <w:spacing w:after="0" w:line="240" w:lineRule="auto"/>
        <w:jc w:val="both"/>
        <w:rPr>
          <w:rFonts w:ascii="Times New Roman" w:hAnsi="Times New Roman"/>
          <w:sz w:val="24"/>
          <w:szCs w:val="24"/>
        </w:rPr>
      </w:pPr>
      <w:r w:rsidRPr="00A46D5F">
        <w:rPr>
          <w:rFonts w:ascii="Times New Roman" w:hAnsi="Times New Roman"/>
          <w:sz w:val="24"/>
          <w:szCs w:val="24"/>
        </w:rPr>
        <w:t xml:space="preserve">Открытие сульфидных медно-никелевых месторождений стало редким явлением в отрасли, поэтому лидеры мирового рынка вынуждены переходить к латеритным месторождениям, запасы которых в основном приходятся на развивающиеся страны. При этом ряд крупнейших месторождений локализован в странах со слабо развитой экономикой, где затраты на их отработку и производство товарной продукции в перспективе могут быть снижены. В этих странах существуют высокие политические риски и необходимость создания инфраструктуры с нуля, что существенно увеличивает стоимость проектов. </w:t>
      </w:r>
    </w:p>
    <w:p w14:paraId="584F9F74" w14:textId="77777777" w:rsidR="00190C4D" w:rsidRPr="00AD4701" w:rsidRDefault="00190C4D" w:rsidP="00190C4D">
      <w:pPr>
        <w:spacing w:after="0" w:line="240" w:lineRule="auto"/>
        <w:ind w:firstLine="567"/>
        <w:jc w:val="both"/>
        <w:rPr>
          <w:rFonts w:ascii="Times New Roman" w:hAnsi="Times New Roman"/>
          <w:sz w:val="24"/>
          <w:szCs w:val="24"/>
        </w:rPr>
      </w:pPr>
    </w:p>
    <w:p w14:paraId="01A504AE" w14:textId="77777777" w:rsidR="00190C4D" w:rsidRPr="00A46D5F" w:rsidRDefault="00190C4D" w:rsidP="00A46D5F">
      <w:pPr>
        <w:spacing w:after="0" w:line="240" w:lineRule="auto"/>
        <w:jc w:val="both"/>
        <w:rPr>
          <w:rFonts w:ascii="Times New Roman" w:hAnsi="Times New Roman"/>
          <w:sz w:val="24"/>
          <w:szCs w:val="24"/>
        </w:rPr>
      </w:pPr>
      <w:r w:rsidRPr="00A46D5F">
        <w:rPr>
          <w:rFonts w:ascii="Times New Roman" w:hAnsi="Times New Roman"/>
          <w:sz w:val="24"/>
          <w:szCs w:val="24"/>
        </w:rPr>
        <w:t>Латеритные руды имеют ряд преимуществ. Так, они залегают ближе к поверхности, что позволяет вести добычу руды открытым способом и значительно снижает себестоимость добычи. Кроме того, латеритные месторождения содержат дорогостоящий кобальт, который можно получать как побочный продукт.</w:t>
      </w:r>
    </w:p>
    <w:p w14:paraId="32B12B07" w14:textId="77777777" w:rsidR="00190C4D" w:rsidRPr="00AD4701" w:rsidRDefault="00190C4D" w:rsidP="00190C4D">
      <w:pPr>
        <w:spacing w:after="0" w:line="240" w:lineRule="auto"/>
        <w:ind w:firstLine="567"/>
        <w:jc w:val="both"/>
        <w:rPr>
          <w:rFonts w:ascii="Times New Roman" w:hAnsi="Times New Roman"/>
          <w:sz w:val="24"/>
          <w:szCs w:val="24"/>
        </w:rPr>
      </w:pPr>
    </w:p>
    <w:p w14:paraId="51CC7EA4" w14:textId="77777777" w:rsidR="00190C4D" w:rsidRPr="00A46D5F" w:rsidRDefault="00190C4D" w:rsidP="00A46D5F">
      <w:pPr>
        <w:spacing w:after="0" w:line="240" w:lineRule="auto"/>
        <w:jc w:val="both"/>
        <w:rPr>
          <w:rFonts w:ascii="Times New Roman" w:hAnsi="Times New Roman"/>
          <w:b/>
          <w:sz w:val="24"/>
          <w:szCs w:val="24"/>
        </w:rPr>
      </w:pPr>
      <w:r w:rsidRPr="00A46D5F">
        <w:rPr>
          <w:rFonts w:ascii="Times New Roman" w:hAnsi="Times New Roman"/>
          <w:sz w:val="24"/>
          <w:szCs w:val="24"/>
        </w:rPr>
        <w:t xml:space="preserve">Легкодоступных месторождений никеля становятся меньше, что приводит к дороговизне и технологической сложности его добычи. При этом снижается качество уже разработанных месторождений. Ряд проектов становится крупнее и для их реализации требуется большой капитал. Таким образом, для небольших компаний такие возможности уже недоступны. </w:t>
      </w:r>
    </w:p>
    <w:p w14:paraId="2D23296A" w14:textId="77777777" w:rsidR="00190C4D" w:rsidRPr="00AD4701" w:rsidRDefault="00190C4D" w:rsidP="00190C4D">
      <w:pPr>
        <w:spacing w:after="0" w:line="240" w:lineRule="auto"/>
        <w:ind w:firstLine="567"/>
        <w:jc w:val="both"/>
        <w:rPr>
          <w:rFonts w:ascii="Times New Roman" w:hAnsi="Times New Roman"/>
          <w:b/>
          <w:sz w:val="24"/>
          <w:szCs w:val="24"/>
        </w:rPr>
      </w:pPr>
    </w:p>
    <w:p w14:paraId="6DCACCAC" w14:textId="77777777" w:rsidR="00190C4D" w:rsidRPr="00A46D5F" w:rsidRDefault="00190C4D" w:rsidP="00A46D5F">
      <w:pPr>
        <w:spacing w:after="0" w:line="240" w:lineRule="auto"/>
        <w:jc w:val="both"/>
        <w:rPr>
          <w:rFonts w:ascii="Times New Roman" w:hAnsi="Times New Roman"/>
          <w:b/>
          <w:sz w:val="24"/>
          <w:szCs w:val="24"/>
        </w:rPr>
      </w:pPr>
      <w:r w:rsidRPr="00A46D5F">
        <w:rPr>
          <w:rFonts w:ascii="Times New Roman" w:hAnsi="Times New Roman"/>
          <w:sz w:val="24"/>
          <w:szCs w:val="24"/>
        </w:rPr>
        <w:t xml:space="preserve">33,4% мировой добычи никелевой руды приходится на Индонезию, которая 90,4% данной руды экспортирует в Китай, занимающийся производством никельсодержащего чугуна.  В 2014 году власти Индонезии ввели запрет на экспорт необработанной руды для стимулирования повышения добавленной стоимости и производства никеля внутри страны. Ввод запрета на экспорт может привести к сокращению производства ферроникеля/никелевого чугуна на 450 тыс. тонн. Однако благодаря высокому уровню запасов никелевой руды, особенно в Китае, введенный Индонезией запрет не будет иметь значительного влияния в краткосрочном периоде. </w:t>
      </w:r>
    </w:p>
    <w:p w14:paraId="181ADE32" w14:textId="77777777" w:rsidR="00190C4D" w:rsidRPr="00AD4701" w:rsidRDefault="00190C4D" w:rsidP="00190C4D">
      <w:pPr>
        <w:pStyle w:val="a7"/>
        <w:ind w:left="0" w:firstLine="567"/>
        <w:rPr>
          <w:rFonts w:ascii="Times New Roman" w:hAnsi="Times New Roman"/>
          <w:b/>
          <w:sz w:val="24"/>
          <w:szCs w:val="24"/>
        </w:rPr>
      </w:pPr>
    </w:p>
    <w:p w14:paraId="59CAD371" w14:textId="77777777" w:rsidR="00190C4D" w:rsidRPr="00A46D5F" w:rsidRDefault="00190C4D" w:rsidP="00A46D5F">
      <w:pPr>
        <w:spacing w:after="0" w:line="240" w:lineRule="auto"/>
        <w:jc w:val="both"/>
        <w:rPr>
          <w:rFonts w:ascii="Times New Roman" w:hAnsi="Times New Roman"/>
          <w:b/>
          <w:sz w:val="24"/>
          <w:szCs w:val="24"/>
        </w:rPr>
      </w:pPr>
      <w:r w:rsidRPr="00A46D5F">
        <w:rPr>
          <w:rFonts w:ascii="Times New Roman" w:hAnsi="Times New Roman"/>
          <w:sz w:val="24"/>
          <w:szCs w:val="24"/>
        </w:rPr>
        <w:t>Поставки руды с Филиппин и Новой Каледонии не способны в полной мере обеспечить спрос на никельсодержащую руду в Китае для производства никелевого чугуна в связи с низким содержанием никеля в руде и ограничениями по добыче ее дополнительных объемов.</w:t>
      </w:r>
    </w:p>
    <w:p w14:paraId="551E877E" w14:textId="77777777" w:rsidR="00190C4D" w:rsidRPr="00AD4701" w:rsidRDefault="00190C4D" w:rsidP="00190C4D">
      <w:pPr>
        <w:spacing w:after="0" w:line="240" w:lineRule="auto"/>
        <w:ind w:firstLine="567"/>
        <w:jc w:val="both"/>
        <w:rPr>
          <w:rFonts w:ascii="Times New Roman" w:hAnsi="Times New Roman"/>
          <w:b/>
          <w:sz w:val="24"/>
          <w:szCs w:val="24"/>
        </w:rPr>
      </w:pPr>
    </w:p>
    <w:p w14:paraId="0F40C6C4" w14:textId="77777777" w:rsidR="00190C4D" w:rsidRPr="00A46D5F" w:rsidRDefault="00190C4D" w:rsidP="00A46D5F">
      <w:pPr>
        <w:spacing w:after="0" w:line="240" w:lineRule="auto"/>
        <w:jc w:val="both"/>
        <w:rPr>
          <w:rFonts w:ascii="Times New Roman" w:hAnsi="Times New Roman"/>
          <w:b/>
          <w:sz w:val="24"/>
          <w:szCs w:val="24"/>
        </w:rPr>
      </w:pPr>
      <w:r w:rsidRPr="00A46D5F">
        <w:rPr>
          <w:rFonts w:ascii="Times New Roman" w:hAnsi="Times New Roman"/>
          <w:sz w:val="24"/>
          <w:szCs w:val="24"/>
        </w:rPr>
        <w:t>Список стран, добывающих никелевые руды, значительно меньше по сравнению с перечнем стран, производящих никель. Основная часть металлургических предприятий использует сырье, поступающее с расположенных поблизости рудников и карьеров. При этом широко распространена практика импорта сырья из других стран. В таких странах как Австрия, Великобритания, Франция, США, Тайвань, Украина, Южная Корея и Япония перерабатываются исключительно привозные никельсодержащие руды и концентраты.</w:t>
      </w:r>
    </w:p>
    <w:p w14:paraId="43160673" w14:textId="77777777" w:rsidR="00190C4D" w:rsidRPr="00AD4701" w:rsidRDefault="00190C4D" w:rsidP="00190C4D">
      <w:pPr>
        <w:spacing w:after="0" w:line="240" w:lineRule="auto"/>
        <w:ind w:firstLine="567"/>
        <w:jc w:val="both"/>
        <w:rPr>
          <w:rFonts w:ascii="Times New Roman" w:hAnsi="Times New Roman"/>
          <w:b/>
          <w:sz w:val="24"/>
          <w:szCs w:val="24"/>
        </w:rPr>
      </w:pPr>
    </w:p>
    <w:p w14:paraId="3F023AED" w14:textId="77777777" w:rsidR="00190C4D" w:rsidRPr="00A46D5F" w:rsidRDefault="00190C4D" w:rsidP="00A46D5F">
      <w:pPr>
        <w:spacing w:after="0" w:line="240" w:lineRule="auto"/>
        <w:jc w:val="both"/>
        <w:rPr>
          <w:rFonts w:ascii="Times New Roman" w:hAnsi="Times New Roman"/>
          <w:b/>
          <w:sz w:val="24"/>
          <w:szCs w:val="24"/>
        </w:rPr>
      </w:pPr>
      <w:r w:rsidRPr="00A46D5F">
        <w:rPr>
          <w:rFonts w:ascii="Times New Roman" w:hAnsi="Times New Roman"/>
          <w:sz w:val="24"/>
          <w:szCs w:val="24"/>
        </w:rPr>
        <w:t xml:space="preserve">Потребление никеля развивающимися странами будет расти в основном за счет Китая, Индии. При этом на сегодняшний день Китай возглавил список потребителей никеля. Среди </w:t>
      </w:r>
      <w:r w:rsidRPr="00A46D5F">
        <w:rPr>
          <w:rFonts w:ascii="Times New Roman" w:hAnsi="Times New Roman"/>
          <w:sz w:val="24"/>
          <w:szCs w:val="24"/>
        </w:rPr>
        <w:lastRenderedPageBreak/>
        <w:t xml:space="preserve">европейских стран рост интереса к никелю по мере преодоления экономического спада проявят Бельгия, Италия, Германия и Испания. </w:t>
      </w:r>
    </w:p>
    <w:p w14:paraId="539B6512" w14:textId="77777777" w:rsidR="00190C4D" w:rsidRPr="00AD4701" w:rsidRDefault="00190C4D" w:rsidP="00190C4D">
      <w:pPr>
        <w:spacing w:after="0" w:line="240" w:lineRule="auto"/>
        <w:ind w:firstLine="567"/>
        <w:jc w:val="both"/>
        <w:rPr>
          <w:rFonts w:ascii="Times New Roman" w:hAnsi="Times New Roman"/>
          <w:b/>
          <w:sz w:val="24"/>
          <w:szCs w:val="24"/>
        </w:rPr>
      </w:pPr>
    </w:p>
    <w:p w14:paraId="0B814E9D" w14:textId="77777777" w:rsidR="00190C4D" w:rsidRPr="00A46D5F" w:rsidRDefault="00190C4D" w:rsidP="00A46D5F">
      <w:pPr>
        <w:spacing w:after="0" w:line="240" w:lineRule="auto"/>
        <w:jc w:val="both"/>
        <w:rPr>
          <w:rFonts w:ascii="Times New Roman" w:hAnsi="Times New Roman"/>
          <w:sz w:val="24"/>
          <w:szCs w:val="24"/>
        </w:rPr>
      </w:pPr>
      <w:r w:rsidRPr="00A46D5F">
        <w:rPr>
          <w:rFonts w:ascii="Times New Roman" w:hAnsi="Times New Roman"/>
          <w:sz w:val="24"/>
          <w:szCs w:val="24"/>
        </w:rPr>
        <w:t xml:space="preserve">На глобальном рынке никеля особо выделяется Китайская Народная Республика, на долю которой приходится 35,8% мирового производства и 51% мирового спроса на никель. Это связано прежде всего с быстрыми темпами наращивания мощностей по выпуску нержавеющей стали в Китае.  Учитывая высокую долю потребления никеля в Китае, зарубежные страны представляют большой интерес для плавильных компаний Китая с их постоянно растущими потребностями в сырье, поэтому они намерены более активно вести разведку ресурсов никеля за пределами страны. </w:t>
      </w:r>
    </w:p>
    <w:p w14:paraId="29AF11B0" w14:textId="77777777" w:rsidR="00A46D5F" w:rsidRDefault="00A46D5F" w:rsidP="00A46D5F">
      <w:pPr>
        <w:spacing w:after="0" w:line="240" w:lineRule="auto"/>
        <w:jc w:val="both"/>
        <w:rPr>
          <w:rFonts w:ascii="Times New Roman" w:hAnsi="Times New Roman"/>
          <w:sz w:val="24"/>
          <w:szCs w:val="24"/>
        </w:rPr>
      </w:pPr>
    </w:p>
    <w:p w14:paraId="0C407DE4" w14:textId="77777777" w:rsidR="00190C4D" w:rsidRPr="00A46D5F" w:rsidRDefault="00190C4D" w:rsidP="00A46D5F">
      <w:pPr>
        <w:spacing w:after="0" w:line="240" w:lineRule="auto"/>
        <w:jc w:val="both"/>
        <w:rPr>
          <w:rFonts w:ascii="Times New Roman" w:hAnsi="Times New Roman"/>
          <w:sz w:val="24"/>
          <w:szCs w:val="24"/>
        </w:rPr>
      </w:pPr>
      <w:r w:rsidRPr="00A46D5F">
        <w:rPr>
          <w:rFonts w:ascii="Times New Roman" w:hAnsi="Times New Roman"/>
          <w:sz w:val="24"/>
          <w:szCs w:val="24"/>
        </w:rPr>
        <w:t xml:space="preserve">В мире, за исключением КНР, среди главных импортеров никелевой продукции преобладают экономически развитые страны с высоким уровнем доходов населения. В первую десятку стран-импортеров никелевой продукции вошли Китай, США, Норвегия, Япония, Германия, Малайзия, Сингапур, Индия, Италия и Великобритания. За последние годы Китаю удалось увеличить свою долю в мировом импорте никелевой продукции (штейн, ферроникель, никель необработанный) и стать лидером по ввозу никелевой продукции (3 754 млн долл. США в 2013 году), опередив традиционного крупного импортера США (2 084 млн долл. США). </w:t>
      </w:r>
    </w:p>
    <w:p w14:paraId="212A4535" w14:textId="77777777" w:rsidR="00190C4D" w:rsidRPr="00AD4701" w:rsidRDefault="00190C4D" w:rsidP="00190C4D">
      <w:pPr>
        <w:spacing w:after="0" w:line="240" w:lineRule="auto"/>
        <w:ind w:firstLine="567"/>
        <w:jc w:val="both"/>
        <w:rPr>
          <w:rFonts w:ascii="Times New Roman" w:hAnsi="Times New Roman"/>
          <w:sz w:val="24"/>
          <w:szCs w:val="24"/>
        </w:rPr>
      </w:pPr>
    </w:p>
    <w:p w14:paraId="6DADD0A0" w14:textId="77777777" w:rsidR="00190C4D" w:rsidRPr="00A46D5F" w:rsidRDefault="00190C4D" w:rsidP="00A46D5F">
      <w:pPr>
        <w:spacing w:after="0" w:line="240" w:lineRule="auto"/>
        <w:jc w:val="both"/>
        <w:rPr>
          <w:rFonts w:ascii="Times New Roman" w:hAnsi="Times New Roman"/>
          <w:b/>
          <w:sz w:val="24"/>
          <w:szCs w:val="24"/>
        </w:rPr>
      </w:pPr>
      <w:r w:rsidRPr="00A46D5F">
        <w:rPr>
          <w:rFonts w:ascii="Times New Roman" w:hAnsi="Times New Roman"/>
          <w:sz w:val="24"/>
          <w:szCs w:val="24"/>
        </w:rPr>
        <w:t xml:space="preserve">Конъюнктура на мировом рынке никеля определяется и контролируется ограниченным числом вертикально-интегрированных компаний. С 2005 года в никелевой промышленности наблюдается повсеместное слияние и поглощение компаний, ведущее к их укрупнению и интернационализации. С увеличением финансовых ресурсов компании начали процесс модернизации и укрупнения плавильных мощностей. </w:t>
      </w:r>
    </w:p>
    <w:p w14:paraId="40298A2E" w14:textId="77777777" w:rsidR="00190C4D" w:rsidRPr="00AD4701" w:rsidRDefault="00190C4D" w:rsidP="00190C4D">
      <w:pPr>
        <w:spacing w:after="0" w:line="240" w:lineRule="auto"/>
        <w:ind w:firstLine="567"/>
        <w:jc w:val="both"/>
        <w:rPr>
          <w:rFonts w:ascii="Times New Roman" w:hAnsi="Times New Roman"/>
          <w:b/>
          <w:sz w:val="24"/>
          <w:szCs w:val="24"/>
        </w:rPr>
      </w:pPr>
    </w:p>
    <w:p w14:paraId="14A6CA86" w14:textId="77777777" w:rsidR="00190C4D" w:rsidRPr="00A46D5F" w:rsidRDefault="00190C4D" w:rsidP="00A46D5F">
      <w:pPr>
        <w:spacing w:after="0" w:line="240" w:lineRule="auto"/>
        <w:jc w:val="both"/>
        <w:rPr>
          <w:rFonts w:ascii="Times New Roman" w:hAnsi="Times New Roman"/>
          <w:b/>
          <w:sz w:val="24"/>
          <w:szCs w:val="24"/>
        </w:rPr>
      </w:pPr>
      <w:r w:rsidRPr="00A46D5F">
        <w:rPr>
          <w:rFonts w:ascii="Times New Roman" w:hAnsi="Times New Roman"/>
          <w:sz w:val="24"/>
          <w:szCs w:val="24"/>
        </w:rPr>
        <w:t xml:space="preserve">Около 2/3 мирового потребления никеля расходуется на сталелитейную промышленность.  Другими важными областями применения металла являются выпуск сплавов, различных покрытий, химикатов. Никель также активно используется в строительстве, электронике, энергетике, производстве транспортного оборудования и машиностроении. Вместе с тем, 92% ферроникеля потребляется для производства нержавеющей стали. </w:t>
      </w:r>
    </w:p>
    <w:p w14:paraId="5DB438EA" w14:textId="77777777" w:rsidR="00190C4D" w:rsidRPr="00AD4701" w:rsidRDefault="00190C4D" w:rsidP="00190C4D">
      <w:pPr>
        <w:spacing w:after="0" w:line="240" w:lineRule="auto"/>
        <w:ind w:firstLine="567"/>
        <w:jc w:val="both"/>
        <w:rPr>
          <w:rFonts w:ascii="Times New Roman" w:hAnsi="Times New Roman"/>
          <w:b/>
          <w:sz w:val="24"/>
          <w:szCs w:val="24"/>
        </w:rPr>
      </w:pPr>
    </w:p>
    <w:p w14:paraId="65F858B9" w14:textId="77777777" w:rsidR="00190C4D" w:rsidRPr="00A46D5F" w:rsidRDefault="00190C4D" w:rsidP="00A46D5F">
      <w:pPr>
        <w:spacing w:after="0" w:line="240" w:lineRule="auto"/>
        <w:jc w:val="both"/>
        <w:rPr>
          <w:rFonts w:ascii="Times New Roman" w:hAnsi="Times New Roman"/>
          <w:b/>
          <w:sz w:val="24"/>
          <w:szCs w:val="24"/>
        </w:rPr>
      </w:pPr>
      <w:r w:rsidRPr="00A46D5F">
        <w:rPr>
          <w:rFonts w:ascii="Times New Roman" w:hAnsi="Times New Roman"/>
          <w:sz w:val="24"/>
          <w:szCs w:val="24"/>
        </w:rPr>
        <w:t>Помимо Азии, важнейшим потребителем никеля являются страны Европейского союза (303,3 тыс. тонн), однако доля стран ЕС сокращается, как и доля США. Таким образом, происходит процесс глобального перераспределения торговых потоков никеля в пользу азиатского региона, особенно Китая.</w:t>
      </w:r>
    </w:p>
    <w:p w14:paraId="0370AABF" w14:textId="77777777" w:rsidR="00190C4D" w:rsidRPr="00AD4701" w:rsidRDefault="00190C4D" w:rsidP="00190C4D">
      <w:pPr>
        <w:spacing w:after="0" w:line="240" w:lineRule="auto"/>
        <w:jc w:val="both"/>
        <w:rPr>
          <w:rFonts w:ascii="Times New Roman" w:hAnsi="Times New Roman"/>
          <w:b/>
          <w:sz w:val="24"/>
          <w:szCs w:val="24"/>
        </w:rPr>
      </w:pPr>
    </w:p>
    <w:p w14:paraId="61CA0CB0" w14:textId="5313AF06" w:rsidR="00190C4D" w:rsidRPr="00A46D5F" w:rsidRDefault="00190C4D" w:rsidP="00A46D5F">
      <w:pPr>
        <w:spacing w:after="0" w:line="240" w:lineRule="auto"/>
        <w:jc w:val="both"/>
        <w:rPr>
          <w:rFonts w:ascii="Times New Roman" w:hAnsi="Times New Roman"/>
          <w:b/>
          <w:i/>
          <w:sz w:val="24"/>
          <w:szCs w:val="24"/>
        </w:rPr>
      </w:pPr>
      <w:r w:rsidRPr="00A46D5F">
        <w:rPr>
          <w:rFonts w:ascii="Times New Roman" w:hAnsi="Times New Roman"/>
          <w:sz w:val="24"/>
          <w:szCs w:val="24"/>
        </w:rPr>
        <w:t xml:space="preserve">В 2015 году в Индонезии будут запущены заводы по производству разрешенных к экспорту никелевых продуктов: никелевый штейн и сам металл. Объем их производства компенсирует потери от сокращения выпуска никельсодержащего чугуна, и китайские производители нержавеющей стали начали увеличивать объемы импорта из других стран. </w:t>
      </w:r>
    </w:p>
    <w:p w14:paraId="0B49BD17" w14:textId="77777777" w:rsidR="00B27D04" w:rsidRPr="00AD4701" w:rsidRDefault="00B27D04" w:rsidP="00B27D04">
      <w:pPr>
        <w:spacing w:after="0" w:line="240" w:lineRule="auto"/>
        <w:rPr>
          <w:rFonts w:ascii="Times New Roman" w:hAnsi="Times New Roman"/>
          <w:sz w:val="24"/>
          <w:szCs w:val="24"/>
        </w:rPr>
      </w:pPr>
    </w:p>
    <w:p w14:paraId="17F71546" w14:textId="77777777" w:rsidR="000F6E45" w:rsidRPr="00A46D5F" w:rsidRDefault="000F6E45" w:rsidP="00A46D5F">
      <w:pPr>
        <w:tabs>
          <w:tab w:val="left" w:pos="426"/>
        </w:tabs>
        <w:spacing w:after="0" w:line="240" w:lineRule="auto"/>
        <w:jc w:val="both"/>
        <w:rPr>
          <w:rFonts w:ascii="Times New Roman" w:hAnsi="Times New Roman"/>
          <w:sz w:val="24"/>
          <w:szCs w:val="24"/>
        </w:rPr>
      </w:pPr>
      <w:r w:rsidRPr="00A46D5F">
        <w:rPr>
          <w:rFonts w:ascii="Times New Roman" w:hAnsi="Times New Roman"/>
          <w:sz w:val="24"/>
          <w:szCs w:val="24"/>
        </w:rPr>
        <w:t>Анализ российских предприятий, производящих никель показал, что уральские предприятия характеризуются</w:t>
      </w:r>
      <w:r w:rsidRPr="00A46D5F">
        <w:rPr>
          <w:rFonts w:ascii="Times New Roman" w:hAnsi="Times New Roman"/>
          <w:b/>
          <w:sz w:val="24"/>
          <w:szCs w:val="24"/>
        </w:rPr>
        <w:t xml:space="preserve"> </w:t>
      </w:r>
      <w:r w:rsidRPr="00A46D5F">
        <w:rPr>
          <w:rFonts w:ascii="Times New Roman" w:hAnsi="Times New Roman"/>
          <w:sz w:val="24"/>
          <w:szCs w:val="24"/>
        </w:rPr>
        <w:t xml:space="preserve">низкой конкурентоспособностью по сравнению с компанией «Норильский Никель» и другими мировыми производителями никель-кобальтовой продукции. </w:t>
      </w:r>
    </w:p>
    <w:p w14:paraId="7CF7E934" w14:textId="77777777" w:rsidR="000F6E45" w:rsidRPr="00AD4701" w:rsidRDefault="000F6E45" w:rsidP="000F6E45">
      <w:pPr>
        <w:pStyle w:val="a7"/>
        <w:tabs>
          <w:tab w:val="left" w:pos="426"/>
        </w:tabs>
        <w:spacing w:after="0" w:line="240" w:lineRule="auto"/>
        <w:ind w:left="360"/>
        <w:jc w:val="both"/>
        <w:rPr>
          <w:rFonts w:ascii="Times New Roman" w:hAnsi="Times New Roman"/>
          <w:sz w:val="24"/>
          <w:szCs w:val="24"/>
        </w:rPr>
      </w:pPr>
    </w:p>
    <w:p w14:paraId="4DBA7ABB" w14:textId="77777777" w:rsidR="000F6E45" w:rsidRPr="00A46D5F" w:rsidRDefault="000F6E45" w:rsidP="00A46D5F">
      <w:pPr>
        <w:tabs>
          <w:tab w:val="left" w:pos="426"/>
        </w:tabs>
        <w:spacing w:after="0" w:line="240" w:lineRule="auto"/>
        <w:jc w:val="both"/>
        <w:rPr>
          <w:rFonts w:ascii="Times New Roman" w:hAnsi="Times New Roman"/>
          <w:sz w:val="24"/>
          <w:szCs w:val="24"/>
        </w:rPr>
      </w:pPr>
      <w:r w:rsidRPr="00A46D5F">
        <w:rPr>
          <w:rFonts w:ascii="Times New Roman" w:hAnsi="Times New Roman"/>
          <w:sz w:val="24"/>
          <w:szCs w:val="24"/>
        </w:rPr>
        <w:t xml:space="preserve">Для уральских производителей характерны следующие общие черты. </w:t>
      </w:r>
    </w:p>
    <w:p w14:paraId="0603481B" w14:textId="77777777" w:rsidR="000F6E45" w:rsidRPr="00AD4701" w:rsidRDefault="000F6E45" w:rsidP="00A15364">
      <w:pPr>
        <w:pStyle w:val="a7"/>
        <w:numPr>
          <w:ilvl w:val="1"/>
          <w:numId w:val="15"/>
        </w:numPr>
        <w:tabs>
          <w:tab w:val="left" w:pos="426"/>
          <w:tab w:val="left" w:pos="993"/>
        </w:tabs>
        <w:spacing w:after="0" w:line="240" w:lineRule="auto"/>
        <w:ind w:left="0" w:firstLine="709"/>
        <w:jc w:val="both"/>
        <w:rPr>
          <w:rFonts w:ascii="Times New Roman" w:hAnsi="Times New Roman"/>
          <w:sz w:val="24"/>
          <w:szCs w:val="24"/>
        </w:rPr>
      </w:pPr>
      <w:r w:rsidRPr="00AD4701">
        <w:rPr>
          <w:rFonts w:ascii="Times New Roman" w:hAnsi="Times New Roman"/>
          <w:sz w:val="24"/>
          <w:szCs w:val="24"/>
        </w:rPr>
        <w:t xml:space="preserve">Во-первых, в рудниках этих компаний содержится латеритовая (силикатная) руда с низким содержанием никеля (максимум 1%). Данный факт сужает возможности дифференциации продукции, так как в латеритовых рудах отсутствуют полезные сопутствующие металлы, а содержатся лишь никель и кобальт. </w:t>
      </w:r>
    </w:p>
    <w:p w14:paraId="46F1E410" w14:textId="77777777" w:rsidR="000F6E45" w:rsidRPr="00AD4701" w:rsidRDefault="000F6E45" w:rsidP="00A15364">
      <w:pPr>
        <w:pStyle w:val="a7"/>
        <w:numPr>
          <w:ilvl w:val="1"/>
          <w:numId w:val="15"/>
        </w:numPr>
        <w:tabs>
          <w:tab w:val="left" w:pos="993"/>
        </w:tabs>
        <w:spacing w:after="0" w:line="240" w:lineRule="auto"/>
        <w:ind w:left="0" w:firstLine="709"/>
        <w:jc w:val="both"/>
        <w:rPr>
          <w:rFonts w:ascii="Times New Roman" w:hAnsi="Times New Roman"/>
          <w:sz w:val="24"/>
          <w:szCs w:val="24"/>
        </w:rPr>
      </w:pPr>
      <w:r w:rsidRPr="00AD4701">
        <w:rPr>
          <w:rFonts w:ascii="Times New Roman" w:hAnsi="Times New Roman"/>
          <w:sz w:val="24"/>
          <w:szCs w:val="24"/>
        </w:rPr>
        <w:t xml:space="preserve">Во-вторых, из-за высоких затрат на энергию, кокс и роста железнодорожных тарифов на транспортировку руды себестоимость продукции по сравнению с мировыми лидерами в </w:t>
      </w:r>
      <w:r w:rsidRPr="00AD4701">
        <w:rPr>
          <w:rFonts w:ascii="Times New Roman" w:hAnsi="Times New Roman"/>
          <w:sz w:val="24"/>
          <w:szCs w:val="24"/>
        </w:rPr>
        <w:lastRenderedPageBreak/>
        <w:t>производстве никеля гораздо выше. Это связано с тем, что переработка латеритовых руд с низким содержанием никеля очень энергоемка. Более того, несовершенные устаревшие технологии не позволяют снизить себестоимость продукции, в результате чего уральские предприятия не в состоянии серьезно конкурировать с более эффективными мировыми производителями никеля.</w:t>
      </w:r>
    </w:p>
    <w:p w14:paraId="48C712C1" w14:textId="77777777" w:rsidR="000F6E45" w:rsidRPr="00AD4701" w:rsidRDefault="000F6E45" w:rsidP="00A15364">
      <w:pPr>
        <w:pStyle w:val="a7"/>
        <w:numPr>
          <w:ilvl w:val="1"/>
          <w:numId w:val="15"/>
        </w:numPr>
        <w:tabs>
          <w:tab w:val="left" w:pos="993"/>
        </w:tabs>
        <w:spacing w:after="0" w:line="240" w:lineRule="auto"/>
        <w:ind w:left="0" w:firstLine="709"/>
        <w:jc w:val="both"/>
        <w:rPr>
          <w:rFonts w:ascii="Times New Roman" w:hAnsi="Times New Roman"/>
          <w:sz w:val="24"/>
          <w:szCs w:val="24"/>
        </w:rPr>
      </w:pPr>
      <w:r w:rsidRPr="00AD4701">
        <w:rPr>
          <w:rFonts w:ascii="Times New Roman" w:hAnsi="Times New Roman"/>
          <w:sz w:val="24"/>
          <w:szCs w:val="24"/>
        </w:rPr>
        <w:t xml:space="preserve">В-третьих, запасы на месторождениях уральских предприятий истощены и требуется больше затрат на добычу. Устаревшие технологии и недостаток средств на модернизацию усугубляют финансовое положение данных компаний. </w:t>
      </w:r>
    </w:p>
    <w:p w14:paraId="182740E5" w14:textId="77777777" w:rsidR="000F6E45" w:rsidRPr="00AD4701" w:rsidRDefault="000F6E45" w:rsidP="00A15364">
      <w:pPr>
        <w:pStyle w:val="a7"/>
        <w:numPr>
          <w:ilvl w:val="1"/>
          <w:numId w:val="15"/>
        </w:numPr>
        <w:tabs>
          <w:tab w:val="left" w:pos="993"/>
        </w:tabs>
        <w:spacing w:after="0" w:line="240" w:lineRule="auto"/>
        <w:ind w:left="0" w:firstLine="709"/>
        <w:jc w:val="both"/>
        <w:rPr>
          <w:rFonts w:ascii="Times New Roman" w:hAnsi="Times New Roman"/>
          <w:sz w:val="24"/>
          <w:szCs w:val="24"/>
        </w:rPr>
      </w:pPr>
      <w:r w:rsidRPr="00AD4701">
        <w:rPr>
          <w:rFonts w:ascii="Times New Roman" w:hAnsi="Times New Roman"/>
          <w:sz w:val="24"/>
          <w:szCs w:val="24"/>
        </w:rPr>
        <w:t xml:space="preserve">В-четвертых, мощности уральских предприятий по сравнению с ГМК «Норильский Никель» гораздо меньше (до 15 тысяч тонн в год). Это не позволяет использовать преимущества экономии от масштаба, что повышает издержки производства. </w:t>
      </w:r>
    </w:p>
    <w:p w14:paraId="34F14F4F" w14:textId="435DC48F" w:rsidR="000F6E45" w:rsidRPr="00AD4701" w:rsidRDefault="000F6E45" w:rsidP="00A15364">
      <w:pPr>
        <w:pStyle w:val="a7"/>
        <w:numPr>
          <w:ilvl w:val="1"/>
          <w:numId w:val="15"/>
        </w:numPr>
        <w:tabs>
          <w:tab w:val="left" w:pos="993"/>
        </w:tabs>
        <w:spacing w:after="0" w:line="240" w:lineRule="auto"/>
        <w:ind w:left="0" w:firstLine="709"/>
        <w:jc w:val="both"/>
        <w:rPr>
          <w:rFonts w:ascii="Times New Roman" w:hAnsi="Times New Roman"/>
          <w:sz w:val="24"/>
          <w:szCs w:val="24"/>
        </w:rPr>
      </w:pPr>
      <w:r w:rsidRPr="00AD4701">
        <w:rPr>
          <w:rFonts w:ascii="Times New Roman" w:hAnsi="Times New Roman"/>
          <w:sz w:val="24"/>
          <w:szCs w:val="24"/>
        </w:rPr>
        <w:t>В-пятых, в данных компаниях наблюдается нехватка капитальных вложений для модернизации производства. По данным мировых экспертов в сфере никелевого производства добыча и обработка латеритовых руд на 50% более капиталоемкая по сравнению с сульфидными, более того, в производстве никеля из латеритовых руд опе</w:t>
      </w:r>
      <w:r w:rsidR="00A46D5F">
        <w:rPr>
          <w:rFonts w:ascii="Times New Roman" w:hAnsi="Times New Roman"/>
          <w:sz w:val="24"/>
          <w:szCs w:val="24"/>
        </w:rPr>
        <w:t>рационные издержки гораздо выше.</w:t>
      </w:r>
    </w:p>
    <w:p w14:paraId="287C536E" w14:textId="77777777" w:rsidR="000F6E45" w:rsidRPr="00AD4701" w:rsidRDefault="000F6E45" w:rsidP="000F6E45">
      <w:pPr>
        <w:spacing w:after="0" w:line="240" w:lineRule="auto"/>
        <w:ind w:firstLine="360"/>
        <w:jc w:val="both"/>
        <w:rPr>
          <w:rFonts w:ascii="Times New Roman" w:hAnsi="Times New Roman"/>
          <w:sz w:val="24"/>
          <w:szCs w:val="24"/>
        </w:rPr>
      </w:pPr>
    </w:p>
    <w:p w14:paraId="4499729C" w14:textId="77777777" w:rsidR="000F6E45" w:rsidRPr="00C84311" w:rsidRDefault="000F6E45" w:rsidP="00C84311">
      <w:pPr>
        <w:tabs>
          <w:tab w:val="left" w:pos="426"/>
        </w:tabs>
        <w:spacing w:after="0" w:line="240" w:lineRule="auto"/>
        <w:jc w:val="both"/>
        <w:rPr>
          <w:rFonts w:ascii="Times New Roman" w:hAnsi="Times New Roman"/>
          <w:sz w:val="24"/>
          <w:szCs w:val="24"/>
        </w:rPr>
      </w:pPr>
      <w:r w:rsidRPr="00C84311">
        <w:rPr>
          <w:rFonts w:ascii="Times New Roman" w:hAnsi="Times New Roman"/>
          <w:sz w:val="24"/>
          <w:szCs w:val="24"/>
        </w:rPr>
        <w:t>Бизнес уральских производителей никель-кобальтовой продукции не диверсифицирован, что увеличивает риски убытков данных компаний.</w:t>
      </w:r>
    </w:p>
    <w:p w14:paraId="4DCEA7BB" w14:textId="77777777" w:rsidR="000F6E45" w:rsidRPr="00AD4701" w:rsidRDefault="000F6E45" w:rsidP="000F6E45">
      <w:pPr>
        <w:spacing w:after="0" w:line="240" w:lineRule="auto"/>
        <w:ind w:firstLine="360"/>
        <w:jc w:val="both"/>
        <w:rPr>
          <w:rFonts w:ascii="Times New Roman" w:hAnsi="Times New Roman"/>
          <w:sz w:val="24"/>
          <w:szCs w:val="24"/>
        </w:rPr>
      </w:pPr>
    </w:p>
    <w:p w14:paraId="0C05A1B4" w14:textId="77777777" w:rsidR="000F6E45" w:rsidRPr="00C84311" w:rsidRDefault="000F6E45" w:rsidP="00C84311">
      <w:pPr>
        <w:tabs>
          <w:tab w:val="left" w:pos="426"/>
        </w:tabs>
        <w:spacing w:after="0" w:line="240" w:lineRule="auto"/>
        <w:jc w:val="both"/>
        <w:rPr>
          <w:rFonts w:ascii="Times New Roman" w:hAnsi="Times New Roman"/>
          <w:sz w:val="24"/>
          <w:szCs w:val="24"/>
        </w:rPr>
      </w:pPr>
      <w:r w:rsidRPr="00C84311">
        <w:rPr>
          <w:rFonts w:ascii="Times New Roman" w:hAnsi="Times New Roman"/>
          <w:sz w:val="24"/>
          <w:szCs w:val="24"/>
        </w:rPr>
        <w:t xml:space="preserve">Среди конкурентных преимуществ и положительных обстоятельств для бизнеса российских компаний-производителей никеля можно назвать, во-первых, устойчивые позиции на европейских рынках сбыта. Во-вторых, в ближайшие 10-15 лет увеличение предложения металла за счет ввода новых мощностей на внутреннем рынке не ожидается. В-третьих, импорт зарубежного никеля ограничен импортными пошлинами и НДС, транспортными расходами. </w:t>
      </w:r>
    </w:p>
    <w:p w14:paraId="4F193807" w14:textId="77777777" w:rsidR="000F6E45" w:rsidRPr="00AD4701" w:rsidRDefault="000F6E45" w:rsidP="000F6E45">
      <w:pPr>
        <w:spacing w:after="0" w:line="240" w:lineRule="auto"/>
        <w:ind w:firstLine="360"/>
        <w:jc w:val="both"/>
        <w:rPr>
          <w:rFonts w:ascii="Times New Roman" w:hAnsi="Times New Roman"/>
          <w:sz w:val="24"/>
          <w:szCs w:val="24"/>
        </w:rPr>
      </w:pPr>
    </w:p>
    <w:p w14:paraId="158742E1" w14:textId="77777777" w:rsidR="000F6E45" w:rsidRPr="00C84311" w:rsidRDefault="000F6E45" w:rsidP="00C84311">
      <w:pPr>
        <w:tabs>
          <w:tab w:val="left" w:pos="426"/>
        </w:tabs>
        <w:spacing w:after="0" w:line="240" w:lineRule="auto"/>
        <w:jc w:val="both"/>
        <w:rPr>
          <w:rFonts w:ascii="Times New Roman" w:hAnsi="Times New Roman"/>
          <w:sz w:val="24"/>
          <w:szCs w:val="24"/>
        </w:rPr>
      </w:pPr>
      <w:r w:rsidRPr="00C84311">
        <w:rPr>
          <w:rFonts w:ascii="Times New Roman" w:hAnsi="Times New Roman"/>
          <w:sz w:val="24"/>
          <w:szCs w:val="24"/>
        </w:rPr>
        <w:t xml:space="preserve">Слабой стороной российского никелевого бизнеса является тот факт, что в экспорте никеля крайне низка доля (менее 2%) продукции из рафинированного никеля. В условиях нестабильности финансовых и товарно-сырьевых рынков производство высокотехнологичной никелевой продукции с высокой добавленной стоимостью необходимо для достижения наилучших финансовых результатов. </w:t>
      </w:r>
    </w:p>
    <w:p w14:paraId="011D7F85" w14:textId="77777777" w:rsidR="000F6E45" w:rsidRPr="00AD4701" w:rsidRDefault="000F6E45" w:rsidP="000F6E45">
      <w:pPr>
        <w:spacing w:after="0" w:line="240" w:lineRule="auto"/>
        <w:ind w:firstLine="360"/>
        <w:jc w:val="both"/>
        <w:rPr>
          <w:rFonts w:ascii="Times New Roman" w:hAnsi="Times New Roman"/>
          <w:sz w:val="24"/>
          <w:szCs w:val="24"/>
        </w:rPr>
      </w:pPr>
    </w:p>
    <w:p w14:paraId="63B1B342" w14:textId="77777777" w:rsidR="000F6E45" w:rsidRPr="00C84311" w:rsidRDefault="000F6E45" w:rsidP="00C84311">
      <w:pPr>
        <w:tabs>
          <w:tab w:val="left" w:pos="426"/>
        </w:tabs>
        <w:spacing w:after="0" w:line="240" w:lineRule="auto"/>
        <w:jc w:val="both"/>
        <w:rPr>
          <w:rFonts w:ascii="Times New Roman" w:hAnsi="Times New Roman"/>
          <w:sz w:val="24"/>
          <w:szCs w:val="24"/>
        </w:rPr>
      </w:pPr>
      <w:r w:rsidRPr="00C84311">
        <w:rPr>
          <w:rFonts w:ascii="Times New Roman" w:hAnsi="Times New Roman"/>
          <w:sz w:val="24"/>
          <w:szCs w:val="24"/>
        </w:rPr>
        <w:t>Главным риском для российских производителей никеля является ухудшение ценовой конъюнктуры на мировом рынке. Уральские предприятия наиболее уязвимы в этом аспекте, так как себестоимость их продукции остается высокой. Валютные риски также опасны для бизнеса, так как все контракты на поставку никеля и кобальта номинированы в долларах США и евро.  Региональные риски, такие как социальная напряженность в регионах расположения никелевых производств, административные регламенты, изменения в налоговом и валютном регулировании, постоянный рост тарифов на кокс и энергию ухудшают конкурентоспособность российских производителей никелевой продукции.</w:t>
      </w:r>
    </w:p>
    <w:p w14:paraId="39C5A370" w14:textId="77777777" w:rsidR="00190C4D" w:rsidRPr="00AD4701" w:rsidRDefault="00190C4D" w:rsidP="00B27D04">
      <w:pPr>
        <w:spacing w:after="0" w:line="240" w:lineRule="auto"/>
        <w:rPr>
          <w:rFonts w:ascii="Times New Roman" w:hAnsi="Times New Roman"/>
          <w:sz w:val="24"/>
          <w:szCs w:val="24"/>
        </w:rPr>
      </w:pPr>
    </w:p>
    <w:p w14:paraId="67153F82" w14:textId="77777777" w:rsidR="009C4CC9" w:rsidRPr="00AD4701" w:rsidRDefault="009C4CC9" w:rsidP="009C4CC9">
      <w:pPr>
        <w:spacing w:after="0" w:line="240" w:lineRule="auto"/>
        <w:jc w:val="both"/>
        <w:rPr>
          <w:rFonts w:ascii="Times New Roman" w:hAnsi="Times New Roman"/>
          <w:sz w:val="24"/>
          <w:szCs w:val="24"/>
        </w:rPr>
      </w:pPr>
      <w:r w:rsidRPr="00AD4701">
        <w:rPr>
          <w:rFonts w:ascii="Times New Roman" w:hAnsi="Times New Roman"/>
          <w:sz w:val="24"/>
          <w:szCs w:val="24"/>
        </w:rPr>
        <w:t xml:space="preserve">Мировая никелевая промышленность готовится к переходу на новые технологии передела никелевого сырья. В связи с ростом цен на энергоносители, грядущим исчерпанием технико-экономических возможностей совершенствования механического обогащения никельсодержащих руд, их концентратов и промежуточных продуктов металлургического передела, а также диверсификацией источников никелевого сырья всё большее значение приобретают гидрометаллургические способы его переработки, которые могут использоваться либо на отдельных узлах технологических схем, либо на всем их протяжении. Наиболее серьезно и широко они изучаются в зарубежных странах, особенно в отношении латеритных никелевых руд, бедных сульфидных концентратов и при решении вопросов доизвлечения драгоценных и редких металлов. Их главное достоинство – высокая степень сепаративного извлечения металлов – ведет к достижению наиболее эффективного использования ресурсов. </w:t>
      </w:r>
    </w:p>
    <w:p w14:paraId="35E8A9C4" w14:textId="77777777" w:rsidR="00190C4D" w:rsidRPr="00AD4701" w:rsidRDefault="00190C4D" w:rsidP="00B27D04">
      <w:pPr>
        <w:spacing w:after="0" w:line="240" w:lineRule="auto"/>
        <w:rPr>
          <w:rFonts w:ascii="Times New Roman" w:hAnsi="Times New Roman"/>
          <w:sz w:val="24"/>
          <w:szCs w:val="24"/>
        </w:rPr>
      </w:pPr>
    </w:p>
    <w:p w14:paraId="378A5E92" w14:textId="77777777" w:rsidR="00EA4F44" w:rsidRPr="00AD4701" w:rsidRDefault="00EA4F44" w:rsidP="00EA4F44">
      <w:pPr>
        <w:spacing w:after="0" w:line="240" w:lineRule="auto"/>
        <w:jc w:val="both"/>
        <w:rPr>
          <w:rFonts w:ascii="Times New Roman" w:hAnsi="Times New Roman"/>
          <w:sz w:val="24"/>
          <w:szCs w:val="24"/>
        </w:rPr>
      </w:pPr>
      <w:r w:rsidRPr="00AD4701">
        <w:rPr>
          <w:rFonts w:ascii="Times New Roman" w:hAnsi="Times New Roman"/>
          <w:sz w:val="24"/>
          <w:szCs w:val="24"/>
        </w:rPr>
        <w:t>В настоящее время перспективы развития минерально-сырьевой базы Казахстана определяются следующими факторами:</w:t>
      </w:r>
    </w:p>
    <w:p w14:paraId="525ACDB2" w14:textId="77777777" w:rsidR="00EA4F44" w:rsidRPr="00AD4701" w:rsidRDefault="00EA4F44" w:rsidP="00A15364">
      <w:pPr>
        <w:pStyle w:val="a7"/>
        <w:numPr>
          <w:ilvl w:val="0"/>
          <w:numId w:val="19"/>
        </w:numPr>
        <w:spacing w:after="0" w:line="240" w:lineRule="auto"/>
        <w:ind w:left="0" w:firstLine="426"/>
        <w:jc w:val="both"/>
        <w:rPr>
          <w:rFonts w:ascii="Times New Roman" w:hAnsi="Times New Roman"/>
          <w:sz w:val="24"/>
          <w:szCs w:val="24"/>
        </w:rPr>
      </w:pPr>
      <w:r w:rsidRPr="00AD4701">
        <w:rPr>
          <w:rFonts w:ascii="Times New Roman" w:hAnsi="Times New Roman"/>
          <w:sz w:val="24"/>
          <w:szCs w:val="24"/>
        </w:rPr>
        <w:t xml:space="preserve">низкими темпами восполнения разведанных запасов минерального сырья, ввиду слабого финансирования </w:t>
      </w:r>
      <w:proofErr w:type="gramStart"/>
      <w:r w:rsidRPr="00AD4701">
        <w:rPr>
          <w:rFonts w:ascii="Times New Roman" w:hAnsi="Times New Roman"/>
          <w:sz w:val="24"/>
          <w:szCs w:val="24"/>
        </w:rPr>
        <w:t>геолого-разведочных</w:t>
      </w:r>
      <w:proofErr w:type="gramEnd"/>
      <w:r w:rsidRPr="00AD4701">
        <w:rPr>
          <w:rFonts w:ascii="Times New Roman" w:hAnsi="Times New Roman"/>
          <w:sz w:val="24"/>
          <w:szCs w:val="24"/>
        </w:rPr>
        <w:t xml:space="preserve"> работ;</w:t>
      </w:r>
    </w:p>
    <w:p w14:paraId="00920A86" w14:textId="77777777" w:rsidR="00EA4F44" w:rsidRPr="00AD4701" w:rsidRDefault="00EA4F44" w:rsidP="00A15364">
      <w:pPr>
        <w:pStyle w:val="a7"/>
        <w:numPr>
          <w:ilvl w:val="0"/>
          <w:numId w:val="19"/>
        </w:numPr>
        <w:spacing w:after="0" w:line="240" w:lineRule="auto"/>
        <w:ind w:left="0" w:firstLine="426"/>
        <w:jc w:val="both"/>
        <w:rPr>
          <w:rFonts w:ascii="Times New Roman" w:hAnsi="Times New Roman"/>
          <w:sz w:val="24"/>
          <w:szCs w:val="24"/>
        </w:rPr>
      </w:pPr>
      <w:r w:rsidRPr="00AD4701">
        <w:rPr>
          <w:rFonts w:ascii="Times New Roman" w:hAnsi="Times New Roman"/>
          <w:sz w:val="24"/>
          <w:szCs w:val="24"/>
        </w:rPr>
        <w:t>наличием больших разведанных запасов минерального сырья и сохранением перспектив выявления новых месторождений;</w:t>
      </w:r>
    </w:p>
    <w:p w14:paraId="7DAA5685" w14:textId="77777777" w:rsidR="00EA4F44" w:rsidRPr="00AD4701" w:rsidRDefault="00EA4F44" w:rsidP="00A15364">
      <w:pPr>
        <w:pStyle w:val="a7"/>
        <w:numPr>
          <w:ilvl w:val="0"/>
          <w:numId w:val="19"/>
        </w:numPr>
        <w:spacing w:after="0" w:line="240" w:lineRule="auto"/>
        <w:ind w:left="0" w:firstLine="426"/>
        <w:jc w:val="both"/>
        <w:rPr>
          <w:rFonts w:ascii="Times New Roman" w:hAnsi="Times New Roman"/>
          <w:sz w:val="24"/>
          <w:szCs w:val="24"/>
        </w:rPr>
      </w:pPr>
      <w:r w:rsidRPr="00AD4701">
        <w:rPr>
          <w:rFonts w:ascii="Times New Roman" w:hAnsi="Times New Roman"/>
          <w:sz w:val="24"/>
          <w:szCs w:val="24"/>
        </w:rPr>
        <w:t xml:space="preserve">подавляющий объем запасов никеля сосредоточен в силикатных кобальт-никелевых рудах, концентрация никеля в которых варьируется от 0,5-2%. </w:t>
      </w:r>
    </w:p>
    <w:p w14:paraId="0AC63417" w14:textId="77777777" w:rsidR="00EA4F44" w:rsidRPr="00AD4701" w:rsidRDefault="00EA4F44" w:rsidP="00A15364">
      <w:pPr>
        <w:pStyle w:val="a7"/>
        <w:numPr>
          <w:ilvl w:val="0"/>
          <w:numId w:val="19"/>
        </w:numPr>
        <w:spacing w:after="0" w:line="240" w:lineRule="auto"/>
        <w:ind w:left="0" w:firstLine="426"/>
        <w:jc w:val="both"/>
        <w:rPr>
          <w:rFonts w:ascii="Times New Roman" w:hAnsi="Times New Roman"/>
          <w:sz w:val="24"/>
          <w:szCs w:val="24"/>
        </w:rPr>
      </w:pPr>
      <w:r w:rsidRPr="00AD4701">
        <w:rPr>
          <w:rFonts w:ascii="Times New Roman" w:hAnsi="Times New Roman"/>
          <w:sz w:val="24"/>
          <w:szCs w:val="24"/>
        </w:rPr>
        <w:t>учтено 45 месторождений никеля, в которых сосредоточены горные породы со средним содержанием никеля от 0,9% до 1,01%. Таким образом Казахстан значительно уступает основным мировым рудо добывающим странам;</w:t>
      </w:r>
    </w:p>
    <w:p w14:paraId="70C91A76" w14:textId="77777777" w:rsidR="00EA4F44" w:rsidRPr="00AD4701" w:rsidRDefault="00EA4F44" w:rsidP="00A15364">
      <w:pPr>
        <w:pStyle w:val="a7"/>
        <w:numPr>
          <w:ilvl w:val="0"/>
          <w:numId w:val="19"/>
        </w:numPr>
        <w:spacing w:after="0" w:line="240" w:lineRule="auto"/>
        <w:ind w:left="0" w:firstLine="426"/>
        <w:jc w:val="both"/>
        <w:rPr>
          <w:rFonts w:ascii="Times New Roman" w:hAnsi="Times New Roman"/>
          <w:sz w:val="24"/>
          <w:szCs w:val="24"/>
        </w:rPr>
      </w:pPr>
      <w:r w:rsidRPr="00AD4701">
        <w:rPr>
          <w:rFonts w:ascii="Times New Roman" w:hAnsi="Times New Roman"/>
          <w:sz w:val="24"/>
          <w:szCs w:val="24"/>
        </w:rPr>
        <w:t>никелевые месторождения по сравнению с другими имеющимися полезными ископаемыми в Казахстане уступают по возможностями в ресурсном обеспечении масштабных проектов;</w:t>
      </w:r>
    </w:p>
    <w:p w14:paraId="6E092557" w14:textId="77777777" w:rsidR="00EA4F44" w:rsidRPr="00AD4701" w:rsidRDefault="00EA4F44" w:rsidP="00A15364">
      <w:pPr>
        <w:pStyle w:val="a7"/>
        <w:numPr>
          <w:ilvl w:val="0"/>
          <w:numId w:val="19"/>
        </w:numPr>
        <w:spacing w:after="0" w:line="240" w:lineRule="auto"/>
        <w:ind w:left="0" w:firstLine="426"/>
        <w:jc w:val="both"/>
        <w:rPr>
          <w:rFonts w:ascii="Times New Roman" w:hAnsi="Times New Roman"/>
          <w:sz w:val="24"/>
          <w:szCs w:val="24"/>
        </w:rPr>
      </w:pPr>
      <w:r w:rsidRPr="00AD4701">
        <w:rPr>
          <w:rFonts w:ascii="Times New Roman" w:hAnsi="Times New Roman"/>
          <w:sz w:val="24"/>
          <w:szCs w:val="24"/>
        </w:rPr>
        <w:t>Казахстан обладает 1,4% общемировых запасов никеля, при этом руды в основном окисленные, а месторождения относятся к разряду средних и мелких;</w:t>
      </w:r>
    </w:p>
    <w:p w14:paraId="6FEA59D6" w14:textId="77777777" w:rsidR="00EA4F44" w:rsidRPr="00AD4701" w:rsidRDefault="00EA4F44" w:rsidP="00A15364">
      <w:pPr>
        <w:pStyle w:val="a7"/>
        <w:numPr>
          <w:ilvl w:val="0"/>
          <w:numId w:val="19"/>
        </w:numPr>
        <w:spacing w:after="0" w:line="240" w:lineRule="auto"/>
        <w:ind w:left="0" w:firstLine="426"/>
        <w:jc w:val="both"/>
        <w:rPr>
          <w:rFonts w:ascii="Times New Roman" w:hAnsi="Times New Roman"/>
          <w:sz w:val="24"/>
          <w:szCs w:val="24"/>
        </w:rPr>
      </w:pPr>
      <w:r w:rsidRPr="00AD4701">
        <w:rPr>
          <w:rFonts w:ascii="Times New Roman" w:hAnsi="Times New Roman"/>
          <w:sz w:val="24"/>
          <w:szCs w:val="24"/>
        </w:rPr>
        <w:t>большая часть казахстанских никелевых месторождений являются мелкими (из 45 месторождений только на 8 месторождениях запасы никеля составляют от 60 до 1000 тыс. тонн), что по сравнению с другими имеющимися полезными ископаемыми в Казахстане (залежи золота, меди, бокситов, марганца, хромитов, железа, вольфрама) уступают по возможностям в ресурсном обеспечении крупных проектов, где за счет эффекта масштаба возможно сокращение издержек на создание перерабатывающих мощностей.</w:t>
      </w:r>
    </w:p>
    <w:p w14:paraId="0C8561DA" w14:textId="77777777" w:rsidR="00EA4F44" w:rsidRPr="00AD4701" w:rsidRDefault="00EA4F44" w:rsidP="00A15364">
      <w:pPr>
        <w:pStyle w:val="a7"/>
        <w:numPr>
          <w:ilvl w:val="0"/>
          <w:numId w:val="19"/>
        </w:numPr>
        <w:spacing w:after="0" w:line="240" w:lineRule="auto"/>
        <w:ind w:left="0" w:firstLine="426"/>
        <w:jc w:val="both"/>
        <w:rPr>
          <w:rFonts w:ascii="Times New Roman" w:hAnsi="Times New Roman"/>
          <w:sz w:val="24"/>
          <w:szCs w:val="24"/>
        </w:rPr>
      </w:pPr>
      <w:r w:rsidRPr="00AD4701">
        <w:rPr>
          <w:rFonts w:ascii="Times New Roman" w:hAnsi="Times New Roman"/>
          <w:sz w:val="24"/>
          <w:szCs w:val="24"/>
        </w:rPr>
        <w:t>имеющиеся данные по никелевым запасам в Казахстане являются неполными и сформированы с применением различных методик, что требует актуализации и проведения географо-экономической оценки месторождений. Реализация данных работ позволит более точно ранжировать никель-кобальтовые месторождения по степени вероятной промышленной значимости и определит достаточность прогнозируемых запасов.</w:t>
      </w:r>
    </w:p>
    <w:p w14:paraId="21565644" w14:textId="77777777" w:rsidR="00EC0DD0" w:rsidRPr="00AD4701" w:rsidRDefault="00EC0DD0" w:rsidP="00EC0DD0">
      <w:pPr>
        <w:pStyle w:val="a7"/>
        <w:spacing w:after="0" w:line="240" w:lineRule="auto"/>
        <w:ind w:left="0"/>
        <w:jc w:val="both"/>
        <w:rPr>
          <w:rFonts w:ascii="Times New Roman" w:hAnsi="Times New Roman"/>
          <w:sz w:val="24"/>
        </w:rPr>
      </w:pPr>
    </w:p>
    <w:p w14:paraId="2DFA15E3" w14:textId="77777777" w:rsidR="00094CBB" w:rsidRPr="00AD4701" w:rsidRDefault="00094CBB" w:rsidP="00EC0DD0">
      <w:pPr>
        <w:pStyle w:val="a7"/>
        <w:spacing w:after="0" w:line="240" w:lineRule="auto"/>
        <w:ind w:left="0"/>
        <w:jc w:val="both"/>
        <w:rPr>
          <w:rFonts w:ascii="Times New Roman" w:hAnsi="Times New Roman"/>
          <w:sz w:val="24"/>
        </w:rPr>
      </w:pPr>
    </w:p>
    <w:p w14:paraId="6E26709E" w14:textId="77777777" w:rsidR="00094CBB" w:rsidRPr="00AD4701" w:rsidRDefault="00094CBB" w:rsidP="00EC0DD0">
      <w:pPr>
        <w:pStyle w:val="a7"/>
        <w:spacing w:after="0" w:line="240" w:lineRule="auto"/>
        <w:ind w:left="0"/>
        <w:jc w:val="both"/>
        <w:rPr>
          <w:rFonts w:ascii="Times New Roman" w:hAnsi="Times New Roman"/>
          <w:sz w:val="24"/>
        </w:rPr>
      </w:pPr>
    </w:p>
    <w:p w14:paraId="53BB3E5B" w14:textId="77777777" w:rsidR="00094CBB" w:rsidRPr="00AD4701" w:rsidRDefault="00094CBB" w:rsidP="00EC0DD0">
      <w:pPr>
        <w:pStyle w:val="a7"/>
        <w:spacing w:after="0" w:line="240" w:lineRule="auto"/>
        <w:ind w:left="0"/>
        <w:jc w:val="both"/>
        <w:rPr>
          <w:rFonts w:ascii="Times New Roman" w:hAnsi="Times New Roman"/>
          <w:sz w:val="24"/>
        </w:rPr>
      </w:pPr>
    </w:p>
    <w:p w14:paraId="515404B2" w14:textId="77777777" w:rsidR="00094CBB" w:rsidRPr="00AD4701" w:rsidRDefault="00094CBB" w:rsidP="00EC0DD0">
      <w:pPr>
        <w:pStyle w:val="a7"/>
        <w:spacing w:after="0" w:line="240" w:lineRule="auto"/>
        <w:ind w:left="0"/>
        <w:jc w:val="both"/>
        <w:rPr>
          <w:rFonts w:ascii="Times New Roman" w:hAnsi="Times New Roman"/>
          <w:sz w:val="24"/>
        </w:rPr>
      </w:pPr>
    </w:p>
    <w:p w14:paraId="432AFFC9" w14:textId="77777777" w:rsidR="00183083" w:rsidRPr="00AD4701" w:rsidRDefault="00183083" w:rsidP="00183083">
      <w:pPr>
        <w:pStyle w:val="a7"/>
        <w:tabs>
          <w:tab w:val="left" w:pos="2835"/>
        </w:tabs>
        <w:spacing w:after="0"/>
        <w:ind w:left="0"/>
        <w:rPr>
          <w:rFonts w:ascii="Times New Roman" w:hAnsi="Times New Roman"/>
          <w:b/>
          <w:sz w:val="28"/>
          <w:szCs w:val="24"/>
        </w:rPr>
      </w:pPr>
    </w:p>
    <w:p w14:paraId="63A3A8AB" w14:textId="77777777" w:rsidR="00183083" w:rsidRPr="00AD4701" w:rsidRDefault="00183083" w:rsidP="00183083">
      <w:pPr>
        <w:pStyle w:val="a7"/>
        <w:tabs>
          <w:tab w:val="left" w:pos="2835"/>
        </w:tabs>
        <w:spacing w:after="0"/>
        <w:ind w:left="0"/>
        <w:rPr>
          <w:rFonts w:ascii="Times New Roman" w:hAnsi="Times New Roman"/>
          <w:b/>
          <w:sz w:val="28"/>
          <w:szCs w:val="24"/>
        </w:rPr>
      </w:pPr>
    </w:p>
    <w:p w14:paraId="188AA27B" w14:textId="77777777" w:rsidR="00183083" w:rsidRPr="00AD4701" w:rsidRDefault="00183083" w:rsidP="00183083">
      <w:pPr>
        <w:pStyle w:val="a7"/>
        <w:tabs>
          <w:tab w:val="left" w:pos="2835"/>
        </w:tabs>
        <w:spacing w:after="0"/>
        <w:ind w:left="0"/>
        <w:rPr>
          <w:rFonts w:ascii="Times New Roman" w:hAnsi="Times New Roman"/>
          <w:b/>
          <w:sz w:val="28"/>
          <w:szCs w:val="24"/>
        </w:rPr>
      </w:pPr>
    </w:p>
    <w:p w14:paraId="198813EA" w14:textId="77777777" w:rsidR="00183083" w:rsidRPr="00AD4701" w:rsidRDefault="00183083" w:rsidP="00183083">
      <w:pPr>
        <w:pStyle w:val="a7"/>
        <w:tabs>
          <w:tab w:val="left" w:pos="2835"/>
        </w:tabs>
        <w:spacing w:after="0"/>
        <w:ind w:left="0"/>
        <w:rPr>
          <w:rFonts w:ascii="Times New Roman" w:hAnsi="Times New Roman"/>
          <w:b/>
          <w:sz w:val="28"/>
          <w:szCs w:val="24"/>
        </w:rPr>
      </w:pPr>
    </w:p>
    <w:p w14:paraId="1470B993" w14:textId="77777777" w:rsidR="00183083" w:rsidRPr="00AD4701" w:rsidRDefault="00183083" w:rsidP="00183083">
      <w:pPr>
        <w:pStyle w:val="a7"/>
        <w:tabs>
          <w:tab w:val="left" w:pos="2835"/>
        </w:tabs>
        <w:spacing w:after="0"/>
        <w:ind w:left="0"/>
        <w:rPr>
          <w:rFonts w:ascii="Times New Roman" w:hAnsi="Times New Roman"/>
          <w:b/>
          <w:sz w:val="28"/>
          <w:szCs w:val="24"/>
        </w:rPr>
      </w:pPr>
    </w:p>
    <w:p w14:paraId="438BED68" w14:textId="77777777" w:rsidR="00183083" w:rsidRPr="00AD4701" w:rsidRDefault="00183083" w:rsidP="00183083">
      <w:pPr>
        <w:pStyle w:val="a7"/>
        <w:tabs>
          <w:tab w:val="left" w:pos="2835"/>
        </w:tabs>
        <w:spacing w:after="0"/>
        <w:ind w:left="0"/>
        <w:rPr>
          <w:rFonts w:ascii="Times New Roman" w:hAnsi="Times New Roman"/>
          <w:b/>
          <w:sz w:val="28"/>
          <w:szCs w:val="24"/>
        </w:rPr>
      </w:pPr>
    </w:p>
    <w:p w14:paraId="55985B24" w14:textId="77777777" w:rsidR="00183083" w:rsidRPr="00AD4701" w:rsidRDefault="00183083" w:rsidP="00183083">
      <w:pPr>
        <w:pStyle w:val="a7"/>
        <w:tabs>
          <w:tab w:val="left" w:pos="2835"/>
        </w:tabs>
        <w:spacing w:after="0"/>
        <w:ind w:left="0"/>
        <w:rPr>
          <w:rFonts w:ascii="Times New Roman" w:hAnsi="Times New Roman"/>
          <w:b/>
          <w:sz w:val="28"/>
          <w:szCs w:val="24"/>
        </w:rPr>
      </w:pPr>
    </w:p>
    <w:p w14:paraId="50ED5C4D" w14:textId="77777777" w:rsidR="00183083" w:rsidRPr="00AD4701" w:rsidRDefault="00183083" w:rsidP="00183083">
      <w:pPr>
        <w:pStyle w:val="a7"/>
        <w:tabs>
          <w:tab w:val="left" w:pos="2835"/>
        </w:tabs>
        <w:spacing w:after="0"/>
        <w:ind w:left="0"/>
        <w:rPr>
          <w:rFonts w:ascii="Times New Roman" w:hAnsi="Times New Roman"/>
          <w:b/>
          <w:sz w:val="28"/>
          <w:szCs w:val="24"/>
        </w:rPr>
      </w:pPr>
    </w:p>
    <w:p w14:paraId="3CFAE936" w14:textId="77777777" w:rsidR="00183083" w:rsidRPr="00AD4701" w:rsidRDefault="00183083" w:rsidP="00183083">
      <w:pPr>
        <w:pStyle w:val="a7"/>
        <w:tabs>
          <w:tab w:val="left" w:pos="2835"/>
        </w:tabs>
        <w:spacing w:after="0"/>
        <w:ind w:left="0"/>
        <w:rPr>
          <w:rFonts w:ascii="Times New Roman" w:hAnsi="Times New Roman"/>
          <w:b/>
          <w:sz w:val="28"/>
          <w:szCs w:val="24"/>
        </w:rPr>
      </w:pPr>
    </w:p>
    <w:p w14:paraId="00D1A466" w14:textId="77777777" w:rsidR="00183083" w:rsidRPr="00AD4701" w:rsidRDefault="00183083" w:rsidP="00183083">
      <w:pPr>
        <w:pStyle w:val="a7"/>
        <w:tabs>
          <w:tab w:val="left" w:pos="2835"/>
        </w:tabs>
        <w:spacing w:after="0"/>
        <w:ind w:left="0"/>
        <w:rPr>
          <w:rFonts w:ascii="Times New Roman" w:hAnsi="Times New Roman"/>
          <w:b/>
          <w:sz w:val="28"/>
          <w:szCs w:val="24"/>
        </w:rPr>
      </w:pPr>
    </w:p>
    <w:p w14:paraId="059C8020" w14:textId="77777777" w:rsidR="00183083" w:rsidRPr="00AD4701" w:rsidRDefault="00183083" w:rsidP="00183083">
      <w:pPr>
        <w:pStyle w:val="a7"/>
        <w:tabs>
          <w:tab w:val="left" w:pos="2835"/>
        </w:tabs>
        <w:spacing w:after="0"/>
        <w:ind w:left="0"/>
        <w:rPr>
          <w:rFonts w:ascii="Times New Roman" w:hAnsi="Times New Roman"/>
          <w:b/>
          <w:sz w:val="28"/>
          <w:szCs w:val="24"/>
        </w:rPr>
      </w:pPr>
    </w:p>
    <w:p w14:paraId="4675ED9F" w14:textId="4FF64E8A" w:rsidR="00F0584E" w:rsidRPr="00AD4701" w:rsidRDefault="00F0584E" w:rsidP="00F0584E">
      <w:pPr>
        <w:spacing w:after="0" w:line="240" w:lineRule="auto"/>
        <w:rPr>
          <w:rFonts w:ascii="Times New Roman" w:eastAsia="Times New Roman" w:hAnsi="Times New Roman"/>
          <w:sz w:val="24"/>
          <w:szCs w:val="24"/>
          <w:lang w:eastAsia="ru-RU"/>
        </w:rPr>
      </w:pPr>
    </w:p>
    <w:p w14:paraId="2A08A83E" w14:textId="372FDB80" w:rsidR="00F0584E" w:rsidRPr="00AD4701" w:rsidRDefault="00F0584E" w:rsidP="00F0584E">
      <w:pPr>
        <w:rPr>
          <w:rFonts w:ascii="Times New Roman" w:hAnsi="Times New Roman"/>
          <w:sz w:val="24"/>
          <w:szCs w:val="24"/>
        </w:rPr>
        <w:sectPr w:rsidR="00F0584E" w:rsidRPr="00AD4701" w:rsidSect="002E34D4">
          <w:footerReference w:type="default" r:id="rId55"/>
          <w:pgSz w:w="11906" w:h="16838"/>
          <w:pgMar w:top="1134" w:right="707" w:bottom="1134" w:left="1276" w:header="709" w:footer="709" w:gutter="0"/>
          <w:cols w:space="708"/>
          <w:docGrid w:linePitch="360"/>
        </w:sectPr>
      </w:pPr>
    </w:p>
    <w:p w14:paraId="53FA07E0" w14:textId="299BF2CF" w:rsidR="00D07CFA" w:rsidRPr="00AD4701" w:rsidRDefault="00F85AAE" w:rsidP="00D07CFA">
      <w:pPr>
        <w:pStyle w:val="a3"/>
        <w:keepNext/>
        <w:jc w:val="right"/>
        <w:rPr>
          <w:rFonts w:ascii="Times New Roman" w:hAnsi="Times New Roman"/>
          <w:b/>
          <w:i w:val="0"/>
          <w:color w:val="auto"/>
          <w:sz w:val="24"/>
          <w:szCs w:val="24"/>
        </w:rPr>
      </w:pPr>
      <w:r w:rsidRPr="00AD4701">
        <w:rPr>
          <w:rFonts w:ascii="Times New Roman" w:hAnsi="Times New Roman"/>
          <w:b/>
          <w:i w:val="0"/>
          <w:color w:val="auto"/>
          <w:sz w:val="24"/>
          <w:szCs w:val="24"/>
        </w:rPr>
        <w:lastRenderedPageBreak/>
        <w:t xml:space="preserve">  </w:t>
      </w:r>
      <w:r w:rsidR="00D07CFA" w:rsidRPr="00AD4701">
        <w:rPr>
          <w:rFonts w:ascii="Times New Roman" w:hAnsi="Times New Roman"/>
          <w:b/>
          <w:i w:val="0"/>
          <w:color w:val="auto"/>
          <w:sz w:val="24"/>
          <w:szCs w:val="24"/>
        </w:rPr>
        <w:t xml:space="preserve"> </w:t>
      </w:r>
      <w:r w:rsidR="00A00E34" w:rsidRPr="00AD4701">
        <w:rPr>
          <w:rFonts w:ascii="Times New Roman" w:eastAsia="Times New Roman" w:hAnsi="Times New Roman"/>
          <w:b/>
          <w:bCs/>
          <w:i w:val="0"/>
          <w:iCs w:val="0"/>
          <w:color w:val="auto"/>
          <w:sz w:val="24"/>
          <w:szCs w:val="24"/>
          <w:lang w:eastAsia="ru-RU"/>
        </w:rPr>
        <w:t>Приложение</w:t>
      </w:r>
      <w:r w:rsidR="00A00E34" w:rsidRPr="00AD4701">
        <w:rPr>
          <w:rFonts w:ascii="Times New Roman" w:hAnsi="Times New Roman"/>
          <w:b/>
          <w:i w:val="0"/>
          <w:color w:val="auto"/>
          <w:sz w:val="24"/>
          <w:szCs w:val="24"/>
        </w:rPr>
        <w:t xml:space="preserve"> 1</w:t>
      </w:r>
    </w:p>
    <w:p w14:paraId="3A0CF338" w14:textId="77777777" w:rsidR="00D07CFA" w:rsidRPr="00AD4701" w:rsidRDefault="00D07CFA" w:rsidP="00D07CFA">
      <w:pPr>
        <w:pStyle w:val="a3"/>
        <w:keepNext/>
        <w:spacing w:after="0"/>
        <w:jc w:val="center"/>
        <w:rPr>
          <w:rFonts w:ascii="Times New Roman" w:hAnsi="Times New Roman"/>
          <w:b/>
          <w:i w:val="0"/>
          <w:color w:val="auto"/>
          <w:sz w:val="24"/>
          <w:szCs w:val="24"/>
        </w:rPr>
      </w:pPr>
      <w:r w:rsidRPr="00AD4701">
        <w:rPr>
          <w:rFonts w:ascii="Times New Roman" w:hAnsi="Times New Roman"/>
          <w:b/>
          <w:i w:val="0"/>
          <w:color w:val="auto"/>
          <w:sz w:val="24"/>
          <w:szCs w:val="24"/>
        </w:rPr>
        <w:t>Добыча мирового никеля в разрезе стран в период с 2004 по 2014 гг., тонн.</w:t>
      </w:r>
    </w:p>
    <w:tbl>
      <w:tblPr>
        <w:tblW w:w="14552" w:type="dxa"/>
        <w:tblInd w:w="421" w:type="dxa"/>
        <w:tblLook w:val="04A0" w:firstRow="1" w:lastRow="0" w:firstColumn="1" w:lastColumn="0" w:noHBand="0" w:noVBand="1"/>
      </w:tblPr>
      <w:tblGrid>
        <w:gridCol w:w="1798"/>
        <w:gridCol w:w="1033"/>
        <w:gridCol w:w="1092"/>
        <w:gridCol w:w="1170"/>
        <w:gridCol w:w="1151"/>
        <w:gridCol w:w="1151"/>
        <w:gridCol w:w="1287"/>
        <w:gridCol w:w="1112"/>
        <w:gridCol w:w="1170"/>
        <w:gridCol w:w="1209"/>
        <w:gridCol w:w="1092"/>
        <w:gridCol w:w="1287"/>
      </w:tblGrid>
      <w:tr w:rsidR="00D07CFA" w:rsidRPr="00AD4701" w14:paraId="144BE9E3" w14:textId="77777777" w:rsidTr="00F52F22">
        <w:trPr>
          <w:trHeight w:val="225"/>
        </w:trPr>
        <w:tc>
          <w:tcPr>
            <w:tcW w:w="1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B72D4"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w:t>
            </w:r>
          </w:p>
        </w:tc>
        <w:tc>
          <w:tcPr>
            <w:tcW w:w="1033" w:type="dxa"/>
            <w:tcBorders>
              <w:top w:val="single" w:sz="4" w:space="0" w:color="auto"/>
              <w:left w:val="nil"/>
              <w:bottom w:val="single" w:sz="4" w:space="0" w:color="auto"/>
              <w:right w:val="single" w:sz="4" w:space="0" w:color="auto"/>
            </w:tcBorders>
            <w:shd w:val="clear" w:color="auto" w:fill="auto"/>
            <w:noWrap/>
            <w:vAlign w:val="bottom"/>
            <w:hideMark/>
          </w:tcPr>
          <w:p w14:paraId="06D0ED6F" w14:textId="77777777" w:rsidR="00D07CFA" w:rsidRPr="00AD4701" w:rsidRDefault="00D07CFA" w:rsidP="00F52F22">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2004</w:t>
            </w:r>
          </w:p>
        </w:tc>
        <w:tc>
          <w:tcPr>
            <w:tcW w:w="1092" w:type="dxa"/>
            <w:tcBorders>
              <w:top w:val="single" w:sz="4" w:space="0" w:color="auto"/>
              <w:left w:val="nil"/>
              <w:bottom w:val="single" w:sz="4" w:space="0" w:color="auto"/>
              <w:right w:val="single" w:sz="4" w:space="0" w:color="auto"/>
            </w:tcBorders>
            <w:shd w:val="clear" w:color="auto" w:fill="auto"/>
            <w:noWrap/>
            <w:vAlign w:val="bottom"/>
            <w:hideMark/>
          </w:tcPr>
          <w:p w14:paraId="18317A91" w14:textId="77777777" w:rsidR="00D07CFA" w:rsidRPr="00AD4701" w:rsidRDefault="00D07CFA" w:rsidP="00F52F22">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2005</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3D37CBD7" w14:textId="77777777" w:rsidR="00D07CFA" w:rsidRPr="00AD4701" w:rsidRDefault="00D07CFA" w:rsidP="00F52F22">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2006</w:t>
            </w:r>
          </w:p>
        </w:tc>
        <w:tc>
          <w:tcPr>
            <w:tcW w:w="1151" w:type="dxa"/>
            <w:tcBorders>
              <w:top w:val="single" w:sz="4" w:space="0" w:color="auto"/>
              <w:left w:val="nil"/>
              <w:bottom w:val="single" w:sz="4" w:space="0" w:color="auto"/>
              <w:right w:val="single" w:sz="4" w:space="0" w:color="auto"/>
            </w:tcBorders>
            <w:shd w:val="clear" w:color="auto" w:fill="auto"/>
            <w:noWrap/>
            <w:vAlign w:val="bottom"/>
            <w:hideMark/>
          </w:tcPr>
          <w:p w14:paraId="2093D5AB" w14:textId="77777777" w:rsidR="00D07CFA" w:rsidRPr="00AD4701" w:rsidRDefault="00D07CFA" w:rsidP="00F52F22">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2007</w:t>
            </w:r>
          </w:p>
        </w:tc>
        <w:tc>
          <w:tcPr>
            <w:tcW w:w="1151" w:type="dxa"/>
            <w:tcBorders>
              <w:top w:val="single" w:sz="4" w:space="0" w:color="auto"/>
              <w:left w:val="nil"/>
              <w:bottom w:val="single" w:sz="4" w:space="0" w:color="auto"/>
              <w:right w:val="single" w:sz="4" w:space="0" w:color="auto"/>
            </w:tcBorders>
            <w:shd w:val="clear" w:color="auto" w:fill="auto"/>
            <w:noWrap/>
            <w:vAlign w:val="bottom"/>
            <w:hideMark/>
          </w:tcPr>
          <w:p w14:paraId="6278BD70" w14:textId="77777777" w:rsidR="00D07CFA" w:rsidRPr="00AD4701" w:rsidRDefault="00D07CFA" w:rsidP="00F52F22">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2008</w:t>
            </w:r>
          </w:p>
        </w:tc>
        <w:tc>
          <w:tcPr>
            <w:tcW w:w="1287" w:type="dxa"/>
            <w:tcBorders>
              <w:top w:val="single" w:sz="4" w:space="0" w:color="auto"/>
              <w:left w:val="nil"/>
              <w:bottom w:val="single" w:sz="4" w:space="0" w:color="auto"/>
              <w:right w:val="single" w:sz="4" w:space="0" w:color="auto"/>
            </w:tcBorders>
            <w:shd w:val="clear" w:color="auto" w:fill="auto"/>
            <w:noWrap/>
            <w:vAlign w:val="bottom"/>
            <w:hideMark/>
          </w:tcPr>
          <w:p w14:paraId="4D0853FE" w14:textId="77777777" w:rsidR="00D07CFA" w:rsidRPr="00AD4701" w:rsidRDefault="00D07CFA" w:rsidP="00F52F22">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2009</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14:paraId="538B1D1A" w14:textId="77777777" w:rsidR="00D07CFA" w:rsidRPr="00AD4701" w:rsidRDefault="00D07CFA" w:rsidP="00F52F22">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2010</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1AE84284" w14:textId="77777777" w:rsidR="00D07CFA" w:rsidRPr="00AD4701" w:rsidRDefault="00D07CFA" w:rsidP="00F52F22">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2011</w:t>
            </w:r>
          </w:p>
        </w:tc>
        <w:tc>
          <w:tcPr>
            <w:tcW w:w="1209" w:type="dxa"/>
            <w:tcBorders>
              <w:top w:val="single" w:sz="4" w:space="0" w:color="auto"/>
              <w:left w:val="nil"/>
              <w:bottom w:val="single" w:sz="4" w:space="0" w:color="auto"/>
              <w:right w:val="single" w:sz="4" w:space="0" w:color="auto"/>
            </w:tcBorders>
            <w:shd w:val="clear" w:color="auto" w:fill="auto"/>
            <w:noWrap/>
            <w:vAlign w:val="bottom"/>
            <w:hideMark/>
          </w:tcPr>
          <w:p w14:paraId="5B4C9426" w14:textId="77777777" w:rsidR="00D07CFA" w:rsidRPr="00AD4701" w:rsidRDefault="00D07CFA" w:rsidP="00F52F22">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2012</w:t>
            </w:r>
          </w:p>
        </w:tc>
        <w:tc>
          <w:tcPr>
            <w:tcW w:w="1092" w:type="dxa"/>
            <w:tcBorders>
              <w:top w:val="single" w:sz="4" w:space="0" w:color="auto"/>
              <w:left w:val="nil"/>
              <w:bottom w:val="single" w:sz="4" w:space="0" w:color="auto"/>
              <w:right w:val="single" w:sz="4" w:space="0" w:color="auto"/>
            </w:tcBorders>
            <w:shd w:val="clear" w:color="auto" w:fill="auto"/>
            <w:noWrap/>
            <w:vAlign w:val="bottom"/>
            <w:hideMark/>
          </w:tcPr>
          <w:p w14:paraId="23DC599C" w14:textId="77777777" w:rsidR="00D07CFA" w:rsidRPr="00AD4701" w:rsidRDefault="00D07CFA" w:rsidP="00F52F22">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2013</w:t>
            </w:r>
          </w:p>
        </w:tc>
        <w:tc>
          <w:tcPr>
            <w:tcW w:w="1287" w:type="dxa"/>
            <w:tcBorders>
              <w:top w:val="single" w:sz="4" w:space="0" w:color="auto"/>
              <w:left w:val="nil"/>
              <w:bottom w:val="single" w:sz="4" w:space="0" w:color="auto"/>
              <w:right w:val="single" w:sz="4" w:space="0" w:color="auto"/>
            </w:tcBorders>
            <w:shd w:val="clear" w:color="auto" w:fill="auto"/>
            <w:noWrap/>
            <w:vAlign w:val="bottom"/>
            <w:hideMark/>
          </w:tcPr>
          <w:p w14:paraId="57668D69" w14:textId="77777777" w:rsidR="00D07CFA" w:rsidRPr="00AD4701" w:rsidRDefault="00D07CFA" w:rsidP="00F52F22">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2014</w:t>
            </w:r>
          </w:p>
        </w:tc>
      </w:tr>
      <w:tr w:rsidR="00D07CFA" w:rsidRPr="00AD4701" w14:paraId="258843F5" w14:textId="77777777" w:rsidTr="00F52F22">
        <w:trPr>
          <w:trHeight w:val="225"/>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3F585CCB" w14:textId="77777777" w:rsidR="00D07CFA" w:rsidRPr="00AD4701" w:rsidRDefault="00D07CFA" w:rsidP="00F52F22">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Америка</w:t>
            </w:r>
          </w:p>
        </w:tc>
        <w:tc>
          <w:tcPr>
            <w:tcW w:w="1033" w:type="dxa"/>
            <w:tcBorders>
              <w:top w:val="nil"/>
              <w:left w:val="nil"/>
              <w:bottom w:val="single" w:sz="4" w:space="0" w:color="auto"/>
              <w:right w:val="single" w:sz="4" w:space="0" w:color="auto"/>
            </w:tcBorders>
            <w:shd w:val="clear" w:color="auto" w:fill="auto"/>
            <w:noWrap/>
            <w:vAlign w:val="bottom"/>
            <w:hideMark/>
          </w:tcPr>
          <w:p w14:paraId="3BEC9B7B"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389 884</w:t>
            </w:r>
          </w:p>
        </w:tc>
        <w:tc>
          <w:tcPr>
            <w:tcW w:w="1092" w:type="dxa"/>
            <w:tcBorders>
              <w:top w:val="nil"/>
              <w:left w:val="nil"/>
              <w:bottom w:val="single" w:sz="4" w:space="0" w:color="auto"/>
              <w:right w:val="single" w:sz="4" w:space="0" w:color="auto"/>
            </w:tcBorders>
            <w:shd w:val="clear" w:color="auto" w:fill="auto"/>
            <w:noWrap/>
            <w:vAlign w:val="bottom"/>
            <w:hideMark/>
          </w:tcPr>
          <w:p w14:paraId="7F159F50"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410 631</w:t>
            </w:r>
          </w:p>
        </w:tc>
        <w:tc>
          <w:tcPr>
            <w:tcW w:w="1170" w:type="dxa"/>
            <w:tcBorders>
              <w:top w:val="nil"/>
              <w:left w:val="nil"/>
              <w:bottom w:val="single" w:sz="4" w:space="0" w:color="auto"/>
              <w:right w:val="single" w:sz="4" w:space="0" w:color="auto"/>
            </w:tcBorders>
            <w:shd w:val="clear" w:color="auto" w:fill="auto"/>
            <w:noWrap/>
            <w:vAlign w:val="bottom"/>
            <w:hideMark/>
          </w:tcPr>
          <w:p w14:paraId="7B8DB3E6"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440 648</w:t>
            </w:r>
          </w:p>
        </w:tc>
        <w:tc>
          <w:tcPr>
            <w:tcW w:w="1151" w:type="dxa"/>
            <w:tcBorders>
              <w:top w:val="nil"/>
              <w:left w:val="nil"/>
              <w:bottom w:val="single" w:sz="4" w:space="0" w:color="auto"/>
              <w:right w:val="single" w:sz="4" w:space="0" w:color="auto"/>
            </w:tcBorders>
            <w:shd w:val="clear" w:color="auto" w:fill="auto"/>
            <w:noWrap/>
            <w:vAlign w:val="bottom"/>
            <w:hideMark/>
          </w:tcPr>
          <w:p w14:paraId="063B77DE"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460 329</w:t>
            </w:r>
          </w:p>
        </w:tc>
        <w:tc>
          <w:tcPr>
            <w:tcW w:w="1151" w:type="dxa"/>
            <w:tcBorders>
              <w:top w:val="nil"/>
              <w:left w:val="nil"/>
              <w:bottom w:val="single" w:sz="4" w:space="0" w:color="auto"/>
              <w:right w:val="single" w:sz="4" w:space="0" w:color="auto"/>
            </w:tcBorders>
            <w:shd w:val="clear" w:color="auto" w:fill="auto"/>
            <w:noWrap/>
            <w:vAlign w:val="bottom"/>
            <w:hideMark/>
          </w:tcPr>
          <w:p w14:paraId="3272361F"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434 594</w:t>
            </w:r>
          </w:p>
        </w:tc>
        <w:tc>
          <w:tcPr>
            <w:tcW w:w="1287" w:type="dxa"/>
            <w:tcBorders>
              <w:top w:val="nil"/>
              <w:left w:val="nil"/>
              <w:bottom w:val="single" w:sz="4" w:space="0" w:color="auto"/>
              <w:right w:val="single" w:sz="4" w:space="0" w:color="auto"/>
            </w:tcBorders>
            <w:shd w:val="clear" w:color="auto" w:fill="auto"/>
            <w:noWrap/>
            <w:vAlign w:val="bottom"/>
            <w:hideMark/>
          </w:tcPr>
          <w:p w14:paraId="62931F1F"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298 399</w:t>
            </w:r>
          </w:p>
        </w:tc>
        <w:tc>
          <w:tcPr>
            <w:tcW w:w="1112" w:type="dxa"/>
            <w:tcBorders>
              <w:top w:val="nil"/>
              <w:left w:val="nil"/>
              <w:bottom w:val="single" w:sz="4" w:space="0" w:color="auto"/>
              <w:right w:val="single" w:sz="4" w:space="0" w:color="auto"/>
            </w:tcBorders>
            <w:shd w:val="clear" w:color="auto" w:fill="auto"/>
            <w:noWrap/>
            <w:vAlign w:val="bottom"/>
            <w:hideMark/>
          </w:tcPr>
          <w:p w14:paraId="411DDCA0"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340 637</w:t>
            </w:r>
          </w:p>
        </w:tc>
        <w:tc>
          <w:tcPr>
            <w:tcW w:w="1170" w:type="dxa"/>
            <w:tcBorders>
              <w:top w:val="nil"/>
              <w:left w:val="nil"/>
              <w:bottom w:val="single" w:sz="4" w:space="0" w:color="auto"/>
              <w:right w:val="single" w:sz="4" w:space="0" w:color="auto"/>
            </w:tcBorders>
            <w:shd w:val="clear" w:color="auto" w:fill="auto"/>
            <w:noWrap/>
            <w:vAlign w:val="bottom"/>
            <w:hideMark/>
          </w:tcPr>
          <w:p w14:paraId="31A5C356"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426 858</w:t>
            </w:r>
          </w:p>
        </w:tc>
        <w:tc>
          <w:tcPr>
            <w:tcW w:w="1209" w:type="dxa"/>
            <w:tcBorders>
              <w:top w:val="nil"/>
              <w:left w:val="nil"/>
              <w:bottom w:val="single" w:sz="4" w:space="0" w:color="auto"/>
              <w:right w:val="single" w:sz="4" w:space="0" w:color="auto"/>
            </w:tcBorders>
            <w:shd w:val="clear" w:color="auto" w:fill="auto"/>
            <w:noWrap/>
            <w:vAlign w:val="bottom"/>
            <w:hideMark/>
          </w:tcPr>
          <w:p w14:paraId="3F439295"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440 740</w:t>
            </w:r>
          </w:p>
        </w:tc>
        <w:tc>
          <w:tcPr>
            <w:tcW w:w="1092" w:type="dxa"/>
            <w:tcBorders>
              <w:top w:val="nil"/>
              <w:left w:val="nil"/>
              <w:bottom w:val="single" w:sz="4" w:space="0" w:color="auto"/>
              <w:right w:val="single" w:sz="4" w:space="0" w:color="auto"/>
            </w:tcBorders>
            <w:shd w:val="clear" w:color="auto" w:fill="auto"/>
            <w:noWrap/>
            <w:vAlign w:val="bottom"/>
            <w:hideMark/>
          </w:tcPr>
          <w:p w14:paraId="1E5B3DE4"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421 510</w:t>
            </w:r>
          </w:p>
        </w:tc>
        <w:tc>
          <w:tcPr>
            <w:tcW w:w="1287" w:type="dxa"/>
            <w:tcBorders>
              <w:top w:val="nil"/>
              <w:left w:val="nil"/>
              <w:bottom w:val="single" w:sz="4" w:space="0" w:color="auto"/>
              <w:right w:val="single" w:sz="4" w:space="0" w:color="auto"/>
            </w:tcBorders>
            <w:shd w:val="clear" w:color="auto" w:fill="auto"/>
            <w:noWrap/>
            <w:vAlign w:val="bottom"/>
            <w:hideMark/>
          </w:tcPr>
          <w:p w14:paraId="2D620C8D"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426 860</w:t>
            </w:r>
          </w:p>
        </w:tc>
      </w:tr>
      <w:tr w:rsidR="00D07CFA" w:rsidRPr="00AD4701" w14:paraId="31803096" w14:textId="77777777" w:rsidTr="00F52F22">
        <w:trPr>
          <w:trHeight w:val="225"/>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77A3D376"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Бразилия</w:t>
            </w:r>
          </w:p>
        </w:tc>
        <w:tc>
          <w:tcPr>
            <w:tcW w:w="1033" w:type="dxa"/>
            <w:tcBorders>
              <w:top w:val="nil"/>
              <w:left w:val="nil"/>
              <w:bottom w:val="single" w:sz="4" w:space="0" w:color="auto"/>
              <w:right w:val="single" w:sz="4" w:space="0" w:color="auto"/>
            </w:tcBorders>
            <w:shd w:val="clear" w:color="auto" w:fill="auto"/>
            <w:noWrap/>
            <w:vAlign w:val="bottom"/>
            <w:hideMark/>
          </w:tcPr>
          <w:p w14:paraId="62F43E5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31 993</w:t>
            </w:r>
          </w:p>
        </w:tc>
        <w:tc>
          <w:tcPr>
            <w:tcW w:w="1092" w:type="dxa"/>
            <w:tcBorders>
              <w:top w:val="nil"/>
              <w:left w:val="nil"/>
              <w:bottom w:val="single" w:sz="4" w:space="0" w:color="auto"/>
              <w:right w:val="single" w:sz="4" w:space="0" w:color="auto"/>
            </w:tcBorders>
            <w:shd w:val="clear" w:color="auto" w:fill="auto"/>
            <w:noWrap/>
            <w:vAlign w:val="bottom"/>
            <w:hideMark/>
          </w:tcPr>
          <w:p w14:paraId="4F078B5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38 346</w:t>
            </w:r>
          </w:p>
        </w:tc>
        <w:tc>
          <w:tcPr>
            <w:tcW w:w="1170" w:type="dxa"/>
            <w:tcBorders>
              <w:top w:val="nil"/>
              <w:left w:val="nil"/>
              <w:bottom w:val="single" w:sz="4" w:space="0" w:color="auto"/>
              <w:right w:val="single" w:sz="4" w:space="0" w:color="auto"/>
            </w:tcBorders>
            <w:shd w:val="clear" w:color="auto" w:fill="auto"/>
            <w:noWrap/>
            <w:vAlign w:val="bottom"/>
            <w:hideMark/>
          </w:tcPr>
          <w:p w14:paraId="6F7A0B6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36 288</w:t>
            </w:r>
          </w:p>
        </w:tc>
        <w:tc>
          <w:tcPr>
            <w:tcW w:w="1151" w:type="dxa"/>
            <w:tcBorders>
              <w:top w:val="nil"/>
              <w:left w:val="nil"/>
              <w:bottom w:val="single" w:sz="4" w:space="0" w:color="auto"/>
              <w:right w:val="single" w:sz="4" w:space="0" w:color="auto"/>
            </w:tcBorders>
            <w:shd w:val="clear" w:color="auto" w:fill="auto"/>
            <w:noWrap/>
            <w:vAlign w:val="bottom"/>
            <w:hideMark/>
          </w:tcPr>
          <w:p w14:paraId="38147D7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37 380</w:t>
            </w:r>
          </w:p>
        </w:tc>
        <w:tc>
          <w:tcPr>
            <w:tcW w:w="1151" w:type="dxa"/>
            <w:tcBorders>
              <w:top w:val="nil"/>
              <w:left w:val="nil"/>
              <w:bottom w:val="single" w:sz="4" w:space="0" w:color="auto"/>
              <w:right w:val="single" w:sz="4" w:space="0" w:color="auto"/>
            </w:tcBorders>
            <w:shd w:val="clear" w:color="auto" w:fill="auto"/>
            <w:noWrap/>
            <w:vAlign w:val="bottom"/>
            <w:hideMark/>
          </w:tcPr>
          <w:p w14:paraId="051DC1E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36 288</w:t>
            </w:r>
          </w:p>
        </w:tc>
        <w:tc>
          <w:tcPr>
            <w:tcW w:w="1287" w:type="dxa"/>
            <w:tcBorders>
              <w:top w:val="nil"/>
              <w:left w:val="nil"/>
              <w:bottom w:val="single" w:sz="4" w:space="0" w:color="auto"/>
              <w:right w:val="single" w:sz="4" w:space="0" w:color="auto"/>
            </w:tcBorders>
            <w:shd w:val="clear" w:color="auto" w:fill="auto"/>
            <w:noWrap/>
            <w:vAlign w:val="bottom"/>
            <w:hideMark/>
          </w:tcPr>
          <w:p w14:paraId="61A490E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36 161</w:t>
            </w:r>
          </w:p>
        </w:tc>
        <w:tc>
          <w:tcPr>
            <w:tcW w:w="1112" w:type="dxa"/>
            <w:tcBorders>
              <w:top w:val="nil"/>
              <w:left w:val="nil"/>
              <w:bottom w:val="single" w:sz="4" w:space="0" w:color="auto"/>
              <w:right w:val="single" w:sz="4" w:space="0" w:color="auto"/>
            </w:tcBorders>
            <w:shd w:val="clear" w:color="auto" w:fill="auto"/>
            <w:noWrap/>
            <w:vAlign w:val="bottom"/>
            <w:hideMark/>
          </w:tcPr>
          <w:p w14:paraId="01590EC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54 060</w:t>
            </w:r>
          </w:p>
        </w:tc>
        <w:tc>
          <w:tcPr>
            <w:tcW w:w="1170" w:type="dxa"/>
            <w:tcBorders>
              <w:top w:val="nil"/>
              <w:left w:val="nil"/>
              <w:bottom w:val="single" w:sz="4" w:space="0" w:color="auto"/>
              <w:right w:val="single" w:sz="4" w:space="0" w:color="auto"/>
            </w:tcBorders>
            <w:shd w:val="clear" w:color="auto" w:fill="auto"/>
            <w:noWrap/>
            <w:vAlign w:val="bottom"/>
            <w:hideMark/>
          </w:tcPr>
          <w:p w14:paraId="50977AC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74 579</w:t>
            </w:r>
          </w:p>
        </w:tc>
        <w:tc>
          <w:tcPr>
            <w:tcW w:w="1209" w:type="dxa"/>
            <w:tcBorders>
              <w:top w:val="nil"/>
              <w:left w:val="nil"/>
              <w:bottom w:val="single" w:sz="4" w:space="0" w:color="auto"/>
              <w:right w:val="single" w:sz="4" w:space="0" w:color="auto"/>
            </w:tcBorders>
            <w:shd w:val="clear" w:color="auto" w:fill="auto"/>
            <w:noWrap/>
            <w:vAlign w:val="bottom"/>
            <w:hideMark/>
          </w:tcPr>
          <w:p w14:paraId="5E4DB90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89 565</w:t>
            </w:r>
          </w:p>
        </w:tc>
        <w:tc>
          <w:tcPr>
            <w:tcW w:w="1092" w:type="dxa"/>
            <w:tcBorders>
              <w:top w:val="nil"/>
              <w:left w:val="nil"/>
              <w:bottom w:val="single" w:sz="4" w:space="0" w:color="auto"/>
              <w:right w:val="single" w:sz="4" w:space="0" w:color="auto"/>
            </w:tcBorders>
            <w:shd w:val="clear" w:color="auto" w:fill="auto"/>
            <w:noWrap/>
            <w:vAlign w:val="bottom"/>
            <w:hideMark/>
          </w:tcPr>
          <w:p w14:paraId="66C0F2B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77 387</w:t>
            </w:r>
          </w:p>
        </w:tc>
        <w:tc>
          <w:tcPr>
            <w:tcW w:w="1287" w:type="dxa"/>
            <w:tcBorders>
              <w:top w:val="nil"/>
              <w:left w:val="nil"/>
              <w:bottom w:val="single" w:sz="4" w:space="0" w:color="auto"/>
              <w:right w:val="single" w:sz="4" w:space="0" w:color="auto"/>
            </w:tcBorders>
            <w:shd w:val="clear" w:color="auto" w:fill="auto"/>
            <w:noWrap/>
            <w:vAlign w:val="bottom"/>
            <w:hideMark/>
          </w:tcPr>
          <w:p w14:paraId="132C9C9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89 800</w:t>
            </w:r>
          </w:p>
        </w:tc>
      </w:tr>
      <w:tr w:rsidR="00D07CFA" w:rsidRPr="00AD4701" w14:paraId="77FFE458" w14:textId="77777777" w:rsidTr="00F52F22">
        <w:trPr>
          <w:trHeight w:val="225"/>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1DD4BB44"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Канада</w:t>
            </w:r>
          </w:p>
        </w:tc>
        <w:tc>
          <w:tcPr>
            <w:tcW w:w="1033" w:type="dxa"/>
            <w:tcBorders>
              <w:top w:val="nil"/>
              <w:left w:val="nil"/>
              <w:bottom w:val="single" w:sz="4" w:space="0" w:color="auto"/>
              <w:right w:val="single" w:sz="4" w:space="0" w:color="auto"/>
            </w:tcBorders>
            <w:shd w:val="clear" w:color="auto" w:fill="auto"/>
            <w:noWrap/>
            <w:vAlign w:val="bottom"/>
            <w:hideMark/>
          </w:tcPr>
          <w:p w14:paraId="0520F23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186 695</w:t>
            </w:r>
          </w:p>
        </w:tc>
        <w:tc>
          <w:tcPr>
            <w:tcW w:w="1092" w:type="dxa"/>
            <w:tcBorders>
              <w:top w:val="nil"/>
              <w:left w:val="nil"/>
              <w:bottom w:val="single" w:sz="4" w:space="0" w:color="auto"/>
              <w:right w:val="single" w:sz="4" w:space="0" w:color="auto"/>
            </w:tcBorders>
            <w:shd w:val="clear" w:color="auto" w:fill="auto"/>
            <w:noWrap/>
            <w:vAlign w:val="bottom"/>
            <w:hideMark/>
          </w:tcPr>
          <w:p w14:paraId="5BF867D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199 934</w:t>
            </w:r>
          </w:p>
        </w:tc>
        <w:tc>
          <w:tcPr>
            <w:tcW w:w="1170" w:type="dxa"/>
            <w:tcBorders>
              <w:top w:val="nil"/>
              <w:left w:val="nil"/>
              <w:bottom w:val="single" w:sz="4" w:space="0" w:color="auto"/>
              <w:right w:val="single" w:sz="4" w:space="0" w:color="auto"/>
            </w:tcBorders>
            <w:shd w:val="clear" w:color="auto" w:fill="auto"/>
            <w:noWrap/>
            <w:vAlign w:val="bottom"/>
            <w:hideMark/>
          </w:tcPr>
          <w:p w14:paraId="63B490B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232 948</w:t>
            </w:r>
          </w:p>
        </w:tc>
        <w:tc>
          <w:tcPr>
            <w:tcW w:w="1151" w:type="dxa"/>
            <w:tcBorders>
              <w:top w:val="nil"/>
              <w:left w:val="nil"/>
              <w:bottom w:val="single" w:sz="4" w:space="0" w:color="auto"/>
              <w:right w:val="single" w:sz="4" w:space="0" w:color="auto"/>
            </w:tcBorders>
            <w:shd w:val="clear" w:color="auto" w:fill="auto"/>
            <w:noWrap/>
            <w:vAlign w:val="bottom"/>
            <w:hideMark/>
          </w:tcPr>
          <w:p w14:paraId="2120FF7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254 915</w:t>
            </w:r>
          </w:p>
        </w:tc>
        <w:tc>
          <w:tcPr>
            <w:tcW w:w="1151" w:type="dxa"/>
            <w:tcBorders>
              <w:top w:val="nil"/>
              <w:left w:val="nil"/>
              <w:bottom w:val="single" w:sz="4" w:space="0" w:color="auto"/>
              <w:right w:val="single" w:sz="4" w:space="0" w:color="auto"/>
            </w:tcBorders>
            <w:shd w:val="clear" w:color="auto" w:fill="auto"/>
            <w:noWrap/>
            <w:vAlign w:val="bottom"/>
            <w:hideMark/>
          </w:tcPr>
          <w:p w14:paraId="09F4840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259 688</w:t>
            </w:r>
          </w:p>
        </w:tc>
        <w:tc>
          <w:tcPr>
            <w:tcW w:w="1287" w:type="dxa"/>
            <w:tcBorders>
              <w:top w:val="nil"/>
              <w:left w:val="nil"/>
              <w:bottom w:val="single" w:sz="4" w:space="0" w:color="auto"/>
              <w:right w:val="single" w:sz="4" w:space="0" w:color="auto"/>
            </w:tcBorders>
            <w:shd w:val="clear" w:color="auto" w:fill="auto"/>
            <w:noWrap/>
            <w:vAlign w:val="bottom"/>
            <w:hideMark/>
          </w:tcPr>
          <w:p w14:paraId="047971D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135 037</w:t>
            </w:r>
          </w:p>
        </w:tc>
        <w:tc>
          <w:tcPr>
            <w:tcW w:w="1112" w:type="dxa"/>
            <w:tcBorders>
              <w:top w:val="nil"/>
              <w:left w:val="nil"/>
              <w:bottom w:val="single" w:sz="4" w:space="0" w:color="auto"/>
              <w:right w:val="single" w:sz="4" w:space="0" w:color="auto"/>
            </w:tcBorders>
            <w:shd w:val="clear" w:color="auto" w:fill="auto"/>
            <w:noWrap/>
            <w:vAlign w:val="bottom"/>
            <w:hideMark/>
          </w:tcPr>
          <w:p w14:paraId="4211C7A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160 063</w:t>
            </w:r>
          </w:p>
        </w:tc>
        <w:tc>
          <w:tcPr>
            <w:tcW w:w="1170" w:type="dxa"/>
            <w:tcBorders>
              <w:top w:val="nil"/>
              <w:left w:val="nil"/>
              <w:bottom w:val="single" w:sz="4" w:space="0" w:color="auto"/>
              <w:right w:val="single" w:sz="4" w:space="0" w:color="auto"/>
            </w:tcBorders>
            <w:shd w:val="clear" w:color="auto" w:fill="auto"/>
            <w:noWrap/>
            <w:vAlign w:val="bottom"/>
            <w:hideMark/>
          </w:tcPr>
          <w:p w14:paraId="3F26585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219 011</w:t>
            </w:r>
          </w:p>
        </w:tc>
        <w:tc>
          <w:tcPr>
            <w:tcW w:w="1209" w:type="dxa"/>
            <w:tcBorders>
              <w:top w:val="nil"/>
              <w:left w:val="nil"/>
              <w:bottom w:val="single" w:sz="4" w:space="0" w:color="auto"/>
              <w:right w:val="single" w:sz="4" w:space="0" w:color="auto"/>
            </w:tcBorders>
            <w:shd w:val="clear" w:color="auto" w:fill="auto"/>
            <w:noWrap/>
            <w:vAlign w:val="bottom"/>
            <w:hideMark/>
          </w:tcPr>
          <w:p w14:paraId="3D1804A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211 700</w:t>
            </w:r>
          </w:p>
        </w:tc>
        <w:tc>
          <w:tcPr>
            <w:tcW w:w="1092" w:type="dxa"/>
            <w:tcBorders>
              <w:top w:val="nil"/>
              <w:left w:val="nil"/>
              <w:bottom w:val="single" w:sz="4" w:space="0" w:color="auto"/>
              <w:right w:val="single" w:sz="4" w:space="0" w:color="auto"/>
            </w:tcBorders>
            <w:shd w:val="clear" w:color="auto" w:fill="auto"/>
            <w:noWrap/>
            <w:vAlign w:val="bottom"/>
            <w:hideMark/>
          </w:tcPr>
          <w:p w14:paraId="5D776EF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223 295</w:t>
            </w:r>
          </w:p>
        </w:tc>
        <w:tc>
          <w:tcPr>
            <w:tcW w:w="1287" w:type="dxa"/>
            <w:tcBorders>
              <w:top w:val="nil"/>
              <w:left w:val="nil"/>
              <w:bottom w:val="single" w:sz="4" w:space="0" w:color="auto"/>
              <w:right w:val="single" w:sz="4" w:space="0" w:color="auto"/>
            </w:tcBorders>
            <w:shd w:val="clear" w:color="auto" w:fill="auto"/>
            <w:noWrap/>
            <w:vAlign w:val="bottom"/>
            <w:hideMark/>
          </w:tcPr>
          <w:p w14:paraId="49E8833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234 951</w:t>
            </w:r>
          </w:p>
        </w:tc>
      </w:tr>
      <w:tr w:rsidR="00D07CFA" w:rsidRPr="00AD4701" w14:paraId="7B7A87A9" w14:textId="77777777" w:rsidTr="00F52F22">
        <w:trPr>
          <w:trHeight w:val="225"/>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2EE809B8"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Колумбия</w:t>
            </w:r>
          </w:p>
        </w:tc>
        <w:tc>
          <w:tcPr>
            <w:tcW w:w="1033" w:type="dxa"/>
            <w:tcBorders>
              <w:top w:val="nil"/>
              <w:left w:val="nil"/>
              <w:bottom w:val="single" w:sz="4" w:space="0" w:color="auto"/>
              <w:right w:val="single" w:sz="4" w:space="0" w:color="auto"/>
            </w:tcBorders>
            <w:shd w:val="clear" w:color="auto" w:fill="auto"/>
            <w:noWrap/>
            <w:vAlign w:val="bottom"/>
            <w:hideMark/>
          </w:tcPr>
          <w:p w14:paraId="16C9942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48 819</w:t>
            </w:r>
          </w:p>
        </w:tc>
        <w:tc>
          <w:tcPr>
            <w:tcW w:w="1092" w:type="dxa"/>
            <w:tcBorders>
              <w:top w:val="nil"/>
              <w:left w:val="nil"/>
              <w:bottom w:val="single" w:sz="4" w:space="0" w:color="auto"/>
              <w:right w:val="single" w:sz="4" w:space="0" w:color="auto"/>
            </w:tcBorders>
            <w:shd w:val="clear" w:color="auto" w:fill="auto"/>
            <w:noWrap/>
            <w:vAlign w:val="bottom"/>
            <w:hideMark/>
          </w:tcPr>
          <w:p w14:paraId="4E45CB3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52 906</w:t>
            </w:r>
          </w:p>
        </w:tc>
        <w:tc>
          <w:tcPr>
            <w:tcW w:w="1170" w:type="dxa"/>
            <w:tcBorders>
              <w:top w:val="nil"/>
              <w:left w:val="nil"/>
              <w:bottom w:val="single" w:sz="4" w:space="0" w:color="auto"/>
              <w:right w:val="single" w:sz="4" w:space="0" w:color="auto"/>
            </w:tcBorders>
            <w:shd w:val="clear" w:color="auto" w:fill="auto"/>
            <w:noWrap/>
            <w:vAlign w:val="bottom"/>
            <w:hideMark/>
          </w:tcPr>
          <w:p w14:paraId="6691495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51 137</w:t>
            </w:r>
          </w:p>
        </w:tc>
        <w:tc>
          <w:tcPr>
            <w:tcW w:w="1151" w:type="dxa"/>
            <w:tcBorders>
              <w:top w:val="nil"/>
              <w:left w:val="nil"/>
              <w:bottom w:val="single" w:sz="4" w:space="0" w:color="auto"/>
              <w:right w:val="single" w:sz="4" w:space="0" w:color="auto"/>
            </w:tcBorders>
            <w:shd w:val="clear" w:color="auto" w:fill="auto"/>
            <w:noWrap/>
            <w:vAlign w:val="bottom"/>
            <w:hideMark/>
          </w:tcPr>
          <w:p w14:paraId="6EB7FC2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49 312</w:t>
            </w:r>
          </w:p>
        </w:tc>
        <w:tc>
          <w:tcPr>
            <w:tcW w:w="1151" w:type="dxa"/>
            <w:tcBorders>
              <w:top w:val="nil"/>
              <w:left w:val="nil"/>
              <w:bottom w:val="single" w:sz="4" w:space="0" w:color="auto"/>
              <w:right w:val="single" w:sz="4" w:space="0" w:color="auto"/>
            </w:tcBorders>
            <w:shd w:val="clear" w:color="auto" w:fill="auto"/>
            <w:noWrap/>
            <w:vAlign w:val="bottom"/>
            <w:hideMark/>
          </w:tcPr>
          <w:p w14:paraId="2350503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41 636</w:t>
            </w:r>
          </w:p>
        </w:tc>
        <w:tc>
          <w:tcPr>
            <w:tcW w:w="1287" w:type="dxa"/>
            <w:tcBorders>
              <w:top w:val="nil"/>
              <w:left w:val="nil"/>
              <w:bottom w:val="single" w:sz="4" w:space="0" w:color="auto"/>
              <w:right w:val="single" w:sz="4" w:space="0" w:color="auto"/>
            </w:tcBorders>
            <w:shd w:val="clear" w:color="auto" w:fill="auto"/>
            <w:noWrap/>
            <w:vAlign w:val="bottom"/>
            <w:hideMark/>
          </w:tcPr>
          <w:p w14:paraId="5B20FEF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51 802</w:t>
            </w:r>
          </w:p>
        </w:tc>
        <w:tc>
          <w:tcPr>
            <w:tcW w:w="1112" w:type="dxa"/>
            <w:tcBorders>
              <w:top w:val="nil"/>
              <w:left w:val="nil"/>
              <w:bottom w:val="single" w:sz="4" w:space="0" w:color="auto"/>
              <w:right w:val="single" w:sz="4" w:space="0" w:color="auto"/>
            </w:tcBorders>
            <w:shd w:val="clear" w:color="auto" w:fill="auto"/>
            <w:noWrap/>
            <w:vAlign w:val="bottom"/>
            <w:hideMark/>
          </w:tcPr>
          <w:p w14:paraId="1BE1B55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49 442</w:t>
            </w:r>
          </w:p>
        </w:tc>
        <w:tc>
          <w:tcPr>
            <w:tcW w:w="1170" w:type="dxa"/>
            <w:tcBorders>
              <w:top w:val="nil"/>
              <w:left w:val="nil"/>
              <w:bottom w:val="single" w:sz="4" w:space="0" w:color="auto"/>
              <w:right w:val="single" w:sz="4" w:space="0" w:color="auto"/>
            </w:tcBorders>
            <w:shd w:val="clear" w:color="auto" w:fill="auto"/>
            <w:noWrap/>
            <w:vAlign w:val="bottom"/>
            <w:hideMark/>
          </w:tcPr>
          <w:p w14:paraId="3CF707F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37 818</w:t>
            </w:r>
          </w:p>
        </w:tc>
        <w:tc>
          <w:tcPr>
            <w:tcW w:w="1209" w:type="dxa"/>
            <w:tcBorders>
              <w:top w:val="nil"/>
              <w:left w:val="nil"/>
              <w:bottom w:val="single" w:sz="4" w:space="0" w:color="auto"/>
              <w:right w:val="single" w:sz="4" w:space="0" w:color="auto"/>
            </w:tcBorders>
            <w:shd w:val="clear" w:color="auto" w:fill="auto"/>
            <w:noWrap/>
            <w:vAlign w:val="bottom"/>
            <w:hideMark/>
          </w:tcPr>
          <w:p w14:paraId="6BF8CF5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51 594</w:t>
            </w:r>
          </w:p>
        </w:tc>
        <w:tc>
          <w:tcPr>
            <w:tcW w:w="1092" w:type="dxa"/>
            <w:tcBorders>
              <w:top w:val="nil"/>
              <w:left w:val="nil"/>
              <w:bottom w:val="single" w:sz="4" w:space="0" w:color="auto"/>
              <w:right w:val="single" w:sz="4" w:space="0" w:color="auto"/>
            </w:tcBorders>
            <w:shd w:val="clear" w:color="auto" w:fill="auto"/>
            <w:noWrap/>
            <w:vAlign w:val="bottom"/>
            <w:hideMark/>
          </w:tcPr>
          <w:p w14:paraId="4337232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49 386</w:t>
            </w:r>
          </w:p>
        </w:tc>
        <w:tc>
          <w:tcPr>
            <w:tcW w:w="1287" w:type="dxa"/>
            <w:tcBorders>
              <w:top w:val="nil"/>
              <w:left w:val="nil"/>
              <w:bottom w:val="single" w:sz="4" w:space="0" w:color="auto"/>
              <w:right w:val="single" w:sz="4" w:space="0" w:color="auto"/>
            </w:tcBorders>
            <w:shd w:val="clear" w:color="auto" w:fill="auto"/>
            <w:noWrap/>
            <w:vAlign w:val="bottom"/>
            <w:hideMark/>
          </w:tcPr>
          <w:p w14:paraId="354D8F2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41 200</w:t>
            </w:r>
          </w:p>
        </w:tc>
      </w:tr>
      <w:tr w:rsidR="00D07CFA" w:rsidRPr="00AD4701" w14:paraId="77587320" w14:textId="77777777" w:rsidTr="00F52F22">
        <w:trPr>
          <w:trHeight w:val="225"/>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26B36831"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Куба</w:t>
            </w:r>
          </w:p>
        </w:tc>
        <w:tc>
          <w:tcPr>
            <w:tcW w:w="1033" w:type="dxa"/>
            <w:tcBorders>
              <w:top w:val="nil"/>
              <w:left w:val="nil"/>
              <w:bottom w:val="single" w:sz="4" w:space="0" w:color="auto"/>
              <w:right w:val="single" w:sz="4" w:space="0" w:color="auto"/>
            </w:tcBorders>
            <w:shd w:val="clear" w:color="auto" w:fill="auto"/>
            <w:noWrap/>
            <w:vAlign w:val="bottom"/>
            <w:hideMark/>
          </w:tcPr>
          <w:p w14:paraId="4BB0D4C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75 500</w:t>
            </w:r>
          </w:p>
        </w:tc>
        <w:tc>
          <w:tcPr>
            <w:tcW w:w="1092" w:type="dxa"/>
            <w:tcBorders>
              <w:top w:val="nil"/>
              <w:left w:val="nil"/>
              <w:bottom w:val="single" w:sz="4" w:space="0" w:color="auto"/>
              <w:right w:val="single" w:sz="4" w:space="0" w:color="auto"/>
            </w:tcBorders>
            <w:shd w:val="clear" w:color="auto" w:fill="auto"/>
            <w:noWrap/>
            <w:vAlign w:val="bottom"/>
            <w:hideMark/>
          </w:tcPr>
          <w:p w14:paraId="59DF99E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73 877</w:t>
            </w:r>
          </w:p>
        </w:tc>
        <w:tc>
          <w:tcPr>
            <w:tcW w:w="1170" w:type="dxa"/>
            <w:tcBorders>
              <w:top w:val="nil"/>
              <w:left w:val="nil"/>
              <w:bottom w:val="single" w:sz="4" w:space="0" w:color="auto"/>
              <w:right w:val="single" w:sz="4" w:space="0" w:color="auto"/>
            </w:tcBorders>
            <w:shd w:val="clear" w:color="auto" w:fill="auto"/>
            <w:noWrap/>
            <w:vAlign w:val="bottom"/>
            <w:hideMark/>
          </w:tcPr>
          <w:p w14:paraId="721F206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74 000</w:t>
            </w:r>
          </w:p>
        </w:tc>
        <w:tc>
          <w:tcPr>
            <w:tcW w:w="1151" w:type="dxa"/>
            <w:tcBorders>
              <w:top w:val="nil"/>
              <w:left w:val="nil"/>
              <w:bottom w:val="single" w:sz="4" w:space="0" w:color="auto"/>
              <w:right w:val="single" w:sz="4" w:space="0" w:color="auto"/>
            </w:tcBorders>
            <w:shd w:val="clear" w:color="auto" w:fill="auto"/>
            <w:noWrap/>
            <w:vAlign w:val="bottom"/>
            <w:hideMark/>
          </w:tcPr>
          <w:p w14:paraId="2F2C180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73 892</w:t>
            </w:r>
          </w:p>
        </w:tc>
        <w:tc>
          <w:tcPr>
            <w:tcW w:w="1151" w:type="dxa"/>
            <w:tcBorders>
              <w:top w:val="nil"/>
              <w:left w:val="nil"/>
              <w:bottom w:val="single" w:sz="4" w:space="0" w:color="auto"/>
              <w:right w:val="single" w:sz="4" w:space="0" w:color="auto"/>
            </w:tcBorders>
            <w:shd w:val="clear" w:color="auto" w:fill="auto"/>
            <w:noWrap/>
            <w:vAlign w:val="bottom"/>
            <w:hideMark/>
          </w:tcPr>
          <w:p w14:paraId="49A3300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67 300</w:t>
            </w:r>
          </w:p>
        </w:tc>
        <w:tc>
          <w:tcPr>
            <w:tcW w:w="1287" w:type="dxa"/>
            <w:tcBorders>
              <w:top w:val="nil"/>
              <w:left w:val="nil"/>
              <w:bottom w:val="single" w:sz="4" w:space="0" w:color="auto"/>
              <w:right w:val="single" w:sz="4" w:space="0" w:color="auto"/>
            </w:tcBorders>
            <w:shd w:val="clear" w:color="auto" w:fill="auto"/>
            <w:noWrap/>
            <w:vAlign w:val="bottom"/>
            <w:hideMark/>
          </w:tcPr>
          <w:p w14:paraId="1476EBD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64 999</w:t>
            </w:r>
          </w:p>
        </w:tc>
        <w:tc>
          <w:tcPr>
            <w:tcW w:w="1112" w:type="dxa"/>
            <w:tcBorders>
              <w:top w:val="nil"/>
              <w:left w:val="nil"/>
              <w:bottom w:val="single" w:sz="4" w:space="0" w:color="auto"/>
              <w:right w:val="single" w:sz="4" w:space="0" w:color="auto"/>
            </w:tcBorders>
            <w:shd w:val="clear" w:color="auto" w:fill="auto"/>
            <w:noWrap/>
            <w:vAlign w:val="bottom"/>
            <w:hideMark/>
          </w:tcPr>
          <w:p w14:paraId="31435D4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65 372</w:t>
            </w:r>
          </w:p>
        </w:tc>
        <w:tc>
          <w:tcPr>
            <w:tcW w:w="1170" w:type="dxa"/>
            <w:tcBorders>
              <w:top w:val="nil"/>
              <w:left w:val="nil"/>
              <w:bottom w:val="single" w:sz="4" w:space="0" w:color="auto"/>
              <w:right w:val="single" w:sz="4" w:space="0" w:color="auto"/>
            </w:tcBorders>
            <w:shd w:val="clear" w:color="auto" w:fill="auto"/>
            <w:noWrap/>
            <w:vAlign w:val="bottom"/>
            <w:hideMark/>
          </w:tcPr>
          <w:p w14:paraId="005DEDB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68 552</w:t>
            </w:r>
          </w:p>
        </w:tc>
        <w:tc>
          <w:tcPr>
            <w:tcW w:w="1209" w:type="dxa"/>
            <w:tcBorders>
              <w:top w:val="nil"/>
              <w:left w:val="nil"/>
              <w:bottom w:val="single" w:sz="4" w:space="0" w:color="auto"/>
              <w:right w:val="single" w:sz="4" w:space="0" w:color="auto"/>
            </w:tcBorders>
            <w:shd w:val="clear" w:color="auto" w:fill="auto"/>
            <w:noWrap/>
            <w:vAlign w:val="bottom"/>
            <w:hideMark/>
          </w:tcPr>
          <w:p w14:paraId="2E74800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64 595</w:t>
            </w:r>
          </w:p>
        </w:tc>
        <w:tc>
          <w:tcPr>
            <w:tcW w:w="1092" w:type="dxa"/>
            <w:tcBorders>
              <w:top w:val="nil"/>
              <w:left w:val="nil"/>
              <w:bottom w:val="single" w:sz="4" w:space="0" w:color="auto"/>
              <w:right w:val="single" w:sz="4" w:space="0" w:color="auto"/>
            </w:tcBorders>
            <w:shd w:val="clear" w:color="auto" w:fill="auto"/>
            <w:noWrap/>
            <w:vAlign w:val="bottom"/>
            <w:hideMark/>
          </w:tcPr>
          <w:p w14:paraId="46609FD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62 042</w:t>
            </w:r>
          </w:p>
        </w:tc>
        <w:tc>
          <w:tcPr>
            <w:tcW w:w="1287" w:type="dxa"/>
            <w:tcBorders>
              <w:top w:val="nil"/>
              <w:left w:val="nil"/>
              <w:bottom w:val="single" w:sz="4" w:space="0" w:color="auto"/>
              <w:right w:val="single" w:sz="4" w:space="0" w:color="auto"/>
            </w:tcBorders>
            <w:shd w:val="clear" w:color="auto" w:fill="auto"/>
            <w:noWrap/>
            <w:vAlign w:val="bottom"/>
            <w:hideMark/>
          </w:tcPr>
          <w:p w14:paraId="03E15A7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60 909</w:t>
            </w:r>
          </w:p>
        </w:tc>
      </w:tr>
      <w:tr w:rsidR="00D07CFA" w:rsidRPr="00AD4701" w14:paraId="18E775EF" w14:textId="77777777" w:rsidTr="00F52F22">
        <w:trPr>
          <w:trHeight w:val="225"/>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1745820C"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Венесуэла</w:t>
            </w:r>
          </w:p>
        </w:tc>
        <w:tc>
          <w:tcPr>
            <w:tcW w:w="1033" w:type="dxa"/>
            <w:tcBorders>
              <w:top w:val="nil"/>
              <w:left w:val="nil"/>
              <w:bottom w:val="single" w:sz="4" w:space="0" w:color="auto"/>
              <w:right w:val="single" w:sz="4" w:space="0" w:color="auto"/>
            </w:tcBorders>
            <w:shd w:val="clear" w:color="auto" w:fill="auto"/>
            <w:noWrap/>
            <w:vAlign w:val="bottom"/>
            <w:hideMark/>
          </w:tcPr>
          <w:p w14:paraId="609ABDB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17 400</w:t>
            </w:r>
          </w:p>
        </w:tc>
        <w:tc>
          <w:tcPr>
            <w:tcW w:w="1092" w:type="dxa"/>
            <w:tcBorders>
              <w:top w:val="nil"/>
              <w:left w:val="nil"/>
              <w:bottom w:val="single" w:sz="4" w:space="0" w:color="auto"/>
              <w:right w:val="single" w:sz="4" w:space="0" w:color="auto"/>
            </w:tcBorders>
            <w:shd w:val="clear" w:color="auto" w:fill="auto"/>
            <w:noWrap/>
            <w:vAlign w:val="bottom"/>
            <w:hideMark/>
          </w:tcPr>
          <w:p w14:paraId="2B6D91B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16 900</w:t>
            </w:r>
          </w:p>
        </w:tc>
        <w:tc>
          <w:tcPr>
            <w:tcW w:w="1170" w:type="dxa"/>
            <w:tcBorders>
              <w:top w:val="nil"/>
              <w:left w:val="nil"/>
              <w:bottom w:val="single" w:sz="4" w:space="0" w:color="auto"/>
              <w:right w:val="single" w:sz="4" w:space="0" w:color="auto"/>
            </w:tcBorders>
            <w:shd w:val="clear" w:color="auto" w:fill="auto"/>
            <w:noWrap/>
            <w:vAlign w:val="bottom"/>
            <w:hideMark/>
          </w:tcPr>
          <w:p w14:paraId="257AF63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16 600</w:t>
            </w:r>
          </w:p>
        </w:tc>
        <w:tc>
          <w:tcPr>
            <w:tcW w:w="1151" w:type="dxa"/>
            <w:tcBorders>
              <w:top w:val="nil"/>
              <w:left w:val="nil"/>
              <w:bottom w:val="single" w:sz="4" w:space="0" w:color="auto"/>
              <w:right w:val="single" w:sz="4" w:space="0" w:color="auto"/>
            </w:tcBorders>
            <w:shd w:val="clear" w:color="auto" w:fill="auto"/>
            <w:noWrap/>
            <w:vAlign w:val="bottom"/>
            <w:hideMark/>
          </w:tcPr>
          <w:p w14:paraId="7944575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15 700</w:t>
            </w:r>
          </w:p>
        </w:tc>
        <w:tc>
          <w:tcPr>
            <w:tcW w:w="1151" w:type="dxa"/>
            <w:tcBorders>
              <w:top w:val="nil"/>
              <w:left w:val="nil"/>
              <w:bottom w:val="single" w:sz="4" w:space="0" w:color="auto"/>
              <w:right w:val="single" w:sz="4" w:space="0" w:color="auto"/>
            </w:tcBorders>
            <w:shd w:val="clear" w:color="auto" w:fill="auto"/>
            <w:noWrap/>
            <w:vAlign w:val="bottom"/>
            <w:hideMark/>
          </w:tcPr>
          <w:p w14:paraId="4DD6DF9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10 900</w:t>
            </w:r>
          </w:p>
        </w:tc>
        <w:tc>
          <w:tcPr>
            <w:tcW w:w="1287" w:type="dxa"/>
            <w:tcBorders>
              <w:top w:val="nil"/>
              <w:left w:val="nil"/>
              <w:bottom w:val="single" w:sz="4" w:space="0" w:color="auto"/>
              <w:right w:val="single" w:sz="4" w:space="0" w:color="auto"/>
            </w:tcBorders>
            <w:shd w:val="clear" w:color="auto" w:fill="auto"/>
            <w:noWrap/>
            <w:vAlign w:val="bottom"/>
            <w:hideMark/>
          </w:tcPr>
          <w:p w14:paraId="474CBF5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10 400</w:t>
            </w:r>
          </w:p>
        </w:tc>
        <w:tc>
          <w:tcPr>
            <w:tcW w:w="1112" w:type="dxa"/>
            <w:tcBorders>
              <w:top w:val="nil"/>
              <w:left w:val="nil"/>
              <w:bottom w:val="single" w:sz="4" w:space="0" w:color="auto"/>
              <w:right w:val="single" w:sz="4" w:space="0" w:color="auto"/>
            </w:tcBorders>
            <w:shd w:val="clear" w:color="auto" w:fill="auto"/>
            <w:noWrap/>
            <w:vAlign w:val="bottom"/>
            <w:hideMark/>
          </w:tcPr>
          <w:p w14:paraId="6654F60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11 700</w:t>
            </w:r>
          </w:p>
        </w:tc>
        <w:tc>
          <w:tcPr>
            <w:tcW w:w="1170" w:type="dxa"/>
            <w:tcBorders>
              <w:top w:val="nil"/>
              <w:left w:val="nil"/>
              <w:bottom w:val="single" w:sz="4" w:space="0" w:color="auto"/>
              <w:right w:val="single" w:sz="4" w:space="0" w:color="auto"/>
            </w:tcBorders>
            <w:shd w:val="clear" w:color="auto" w:fill="auto"/>
            <w:noWrap/>
            <w:vAlign w:val="bottom"/>
            <w:hideMark/>
          </w:tcPr>
          <w:p w14:paraId="646FFFD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13 400</w:t>
            </w:r>
          </w:p>
        </w:tc>
        <w:tc>
          <w:tcPr>
            <w:tcW w:w="1209" w:type="dxa"/>
            <w:tcBorders>
              <w:top w:val="nil"/>
              <w:left w:val="nil"/>
              <w:bottom w:val="single" w:sz="4" w:space="0" w:color="auto"/>
              <w:right w:val="single" w:sz="4" w:space="0" w:color="auto"/>
            </w:tcBorders>
            <w:shd w:val="clear" w:color="auto" w:fill="auto"/>
            <w:noWrap/>
            <w:vAlign w:val="bottom"/>
            <w:hideMark/>
          </w:tcPr>
          <w:p w14:paraId="37B731B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8 100</w:t>
            </w:r>
          </w:p>
        </w:tc>
        <w:tc>
          <w:tcPr>
            <w:tcW w:w="1092" w:type="dxa"/>
            <w:tcBorders>
              <w:top w:val="nil"/>
              <w:left w:val="nil"/>
              <w:bottom w:val="single" w:sz="4" w:space="0" w:color="auto"/>
              <w:right w:val="single" w:sz="4" w:space="0" w:color="auto"/>
            </w:tcBorders>
            <w:shd w:val="clear" w:color="auto" w:fill="auto"/>
            <w:noWrap/>
            <w:vAlign w:val="bottom"/>
            <w:hideMark/>
          </w:tcPr>
          <w:p w14:paraId="09FA824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1287" w:type="dxa"/>
            <w:tcBorders>
              <w:top w:val="nil"/>
              <w:left w:val="nil"/>
              <w:bottom w:val="single" w:sz="4" w:space="0" w:color="auto"/>
              <w:right w:val="single" w:sz="4" w:space="0" w:color="auto"/>
            </w:tcBorders>
            <w:shd w:val="clear" w:color="auto" w:fill="auto"/>
            <w:noWrap/>
            <w:vAlign w:val="bottom"/>
            <w:hideMark/>
          </w:tcPr>
          <w:p w14:paraId="6A63FCD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r>
      <w:tr w:rsidR="00D07CFA" w:rsidRPr="00AD4701" w14:paraId="1228BE55" w14:textId="77777777" w:rsidTr="00F52F22">
        <w:trPr>
          <w:trHeight w:val="225"/>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02A423A6"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Доминиканская Республика</w:t>
            </w:r>
          </w:p>
        </w:tc>
        <w:tc>
          <w:tcPr>
            <w:tcW w:w="1033" w:type="dxa"/>
            <w:tcBorders>
              <w:top w:val="nil"/>
              <w:left w:val="nil"/>
              <w:bottom w:val="single" w:sz="4" w:space="0" w:color="auto"/>
              <w:right w:val="single" w:sz="4" w:space="0" w:color="auto"/>
            </w:tcBorders>
            <w:shd w:val="clear" w:color="auto" w:fill="auto"/>
            <w:noWrap/>
            <w:vAlign w:val="bottom"/>
            <w:hideMark/>
          </w:tcPr>
          <w:p w14:paraId="6DF8584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29 477</w:t>
            </w:r>
          </w:p>
        </w:tc>
        <w:tc>
          <w:tcPr>
            <w:tcW w:w="1092" w:type="dxa"/>
            <w:tcBorders>
              <w:top w:val="nil"/>
              <w:left w:val="nil"/>
              <w:bottom w:val="single" w:sz="4" w:space="0" w:color="auto"/>
              <w:right w:val="single" w:sz="4" w:space="0" w:color="auto"/>
            </w:tcBorders>
            <w:shd w:val="clear" w:color="auto" w:fill="auto"/>
            <w:noWrap/>
            <w:vAlign w:val="bottom"/>
            <w:hideMark/>
          </w:tcPr>
          <w:p w14:paraId="6B5F150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28 668</w:t>
            </w:r>
          </w:p>
        </w:tc>
        <w:tc>
          <w:tcPr>
            <w:tcW w:w="1170" w:type="dxa"/>
            <w:tcBorders>
              <w:top w:val="nil"/>
              <w:left w:val="nil"/>
              <w:bottom w:val="single" w:sz="4" w:space="0" w:color="auto"/>
              <w:right w:val="single" w:sz="4" w:space="0" w:color="auto"/>
            </w:tcBorders>
            <w:shd w:val="clear" w:color="auto" w:fill="auto"/>
            <w:noWrap/>
            <w:vAlign w:val="bottom"/>
            <w:hideMark/>
          </w:tcPr>
          <w:p w14:paraId="39B7774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29 675</w:t>
            </w:r>
          </w:p>
        </w:tc>
        <w:tc>
          <w:tcPr>
            <w:tcW w:w="1151" w:type="dxa"/>
            <w:tcBorders>
              <w:top w:val="nil"/>
              <w:left w:val="nil"/>
              <w:bottom w:val="single" w:sz="4" w:space="0" w:color="auto"/>
              <w:right w:val="single" w:sz="4" w:space="0" w:color="auto"/>
            </w:tcBorders>
            <w:shd w:val="clear" w:color="auto" w:fill="auto"/>
            <w:noWrap/>
            <w:vAlign w:val="bottom"/>
            <w:hideMark/>
          </w:tcPr>
          <w:p w14:paraId="4E68AE3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29 130</w:t>
            </w:r>
          </w:p>
        </w:tc>
        <w:tc>
          <w:tcPr>
            <w:tcW w:w="1151" w:type="dxa"/>
            <w:tcBorders>
              <w:top w:val="nil"/>
              <w:left w:val="nil"/>
              <w:bottom w:val="single" w:sz="4" w:space="0" w:color="auto"/>
              <w:right w:val="single" w:sz="4" w:space="0" w:color="auto"/>
            </w:tcBorders>
            <w:shd w:val="clear" w:color="auto" w:fill="auto"/>
            <w:noWrap/>
            <w:vAlign w:val="bottom"/>
            <w:hideMark/>
          </w:tcPr>
          <w:p w14:paraId="20F1889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18 782</w:t>
            </w:r>
          </w:p>
        </w:tc>
        <w:tc>
          <w:tcPr>
            <w:tcW w:w="1287" w:type="dxa"/>
            <w:tcBorders>
              <w:top w:val="nil"/>
              <w:left w:val="nil"/>
              <w:bottom w:val="single" w:sz="4" w:space="0" w:color="auto"/>
              <w:right w:val="single" w:sz="4" w:space="0" w:color="auto"/>
            </w:tcBorders>
            <w:shd w:val="clear" w:color="auto" w:fill="auto"/>
            <w:noWrap/>
            <w:vAlign w:val="bottom"/>
            <w:hideMark/>
          </w:tcPr>
          <w:p w14:paraId="6D1203A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1112" w:type="dxa"/>
            <w:tcBorders>
              <w:top w:val="nil"/>
              <w:left w:val="nil"/>
              <w:bottom w:val="single" w:sz="4" w:space="0" w:color="auto"/>
              <w:right w:val="single" w:sz="4" w:space="0" w:color="auto"/>
            </w:tcBorders>
            <w:shd w:val="clear" w:color="auto" w:fill="auto"/>
            <w:noWrap/>
            <w:vAlign w:val="bottom"/>
            <w:hideMark/>
          </w:tcPr>
          <w:p w14:paraId="67235F6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1170" w:type="dxa"/>
            <w:tcBorders>
              <w:top w:val="nil"/>
              <w:left w:val="nil"/>
              <w:bottom w:val="single" w:sz="4" w:space="0" w:color="auto"/>
              <w:right w:val="single" w:sz="4" w:space="0" w:color="auto"/>
            </w:tcBorders>
            <w:shd w:val="clear" w:color="auto" w:fill="auto"/>
            <w:noWrap/>
            <w:vAlign w:val="bottom"/>
            <w:hideMark/>
          </w:tcPr>
          <w:p w14:paraId="5310F4A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13 498</w:t>
            </w:r>
          </w:p>
        </w:tc>
        <w:tc>
          <w:tcPr>
            <w:tcW w:w="1209" w:type="dxa"/>
            <w:tcBorders>
              <w:top w:val="nil"/>
              <w:left w:val="nil"/>
              <w:bottom w:val="single" w:sz="4" w:space="0" w:color="auto"/>
              <w:right w:val="single" w:sz="4" w:space="0" w:color="auto"/>
            </w:tcBorders>
            <w:shd w:val="clear" w:color="auto" w:fill="auto"/>
            <w:noWrap/>
            <w:vAlign w:val="bottom"/>
            <w:hideMark/>
          </w:tcPr>
          <w:p w14:paraId="4C87520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15 186</w:t>
            </w:r>
          </w:p>
        </w:tc>
        <w:tc>
          <w:tcPr>
            <w:tcW w:w="1092" w:type="dxa"/>
            <w:tcBorders>
              <w:top w:val="nil"/>
              <w:left w:val="nil"/>
              <w:bottom w:val="single" w:sz="4" w:space="0" w:color="auto"/>
              <w:right w:val="single" w:sz="4" w:space="0" w:color="auto"/>
            </w:tcBorders>
            <w:shd w:val="clear" w:color="auto" w:fill="auto"/>
            <w:noWrap/>
            <w:vAlign w:val="bottom"/>
            <w:hideMark/>
          </w:tcPr>
          <w:p w14:paraId="7E62FE2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9 400</w:t>
            </w:r>
          </w:p>
        </w:tc>
        <w:tc>
          <w:tcPr>
            <w:tcW w:w="1287" w:type="dxa"/>
            <w:tcBorders>
              <w:top w:val="nil"/>
              <w:left w:val="nil"/>
              <w:bottom w:val="single" w:sz="4" w:space="0" w:color="auto"/>
              <w:right w:val="single" w:sz="4" w:space="0" w:color="auto"/>
            </w:tcBorders>
            <w:shd w:val="clear" w:color="auto" w:fill="auto"/>
            <w:noWrap/>
            <w:vAlign w:val="bottom"/>
            <w:hideMark/>
          </w:tcPr>
          <w:p w14:paraId="36BD2B0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r>
      <w:tr w:rsidR="00D07CFA" w:rsidRPr="00AD4701" w14:paraId="5296DEB8" w14:textId="77777777" w:rsidTr="00F52F22">
        <w:trPr>
          <w:trHeight w:val="225"/>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401A6FFC" w14:textId="77777777" w:rsidR="00D07CFA" w:rsidRPr="00AD4701" w:rsidRDefault="00D07CFA" w:rsidP="00F52F22">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Европа</w:t>
            </w:r>
          </w:p>
        </w:tc>
        <w:tc>
          <w:tcPr>
            <w:tcW w:w="1033" w:type="dxa"/>
            <w:tcBorders>
              <w:top w:val="nil"/>
              <w:left w:val="nil"/>
              <w:bottom w:val="single" w:sz="4" w:space="0" w:color="auto"/>
              <w:right w:val="single" w:sz="4" w:space="0" w:color="auto"/>
            </w:tcBorders>
            <w:shd w:val="clear" w:color="auto" w:fill="auto"/>
            <w:noWrap/>
            <w:vAlign w:val="bottom"/>
            <w:hideMark/>
          </w:tcPr>
          <w:p w14:paraId="5146FDB9"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316 576</w:t>
            </w:r>
          </w:p>
        </w:tc>
        <w:tc>
          <w:tcPr>
            <w:tcW w:w="1092" w:type="dxa"/>
            <w:tcBorders>
              <w:top w:val="nil"/>
              <w:left w:val="nil"/>
              <w:bottom w:val="single" w:sz="4" w:space="0" w:color="auto"/>
              <w:right w:val="single" w:sz="4" w:space="0" w:color="auto"/>
            </w:tcBorders>
            <w:shd w:val="clear" w:color="auto" w:fill="auto"/>
            <w:noWrap/>
            <w:vAlign w:val="bottom"/>
            <w:hideMark/>
          </w:tcPr>
          <w:p w14:paraId="2B80809E"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325 334</w:t>
            </w:r>
          </w:p>
        </w:tc>
        <w:tc>
          <w:tcPr>
            <w:tcW w:w="1170" w:type="dxa"/>
            <w:tcBorders>
              <w:top w:val="nil"/>
              <w:left w:val="nil"/>
              <w:bottom w:val="single" w:sz="4" w:space="0" w:color="auto"/>
              <w:right w:val="single" w:sz="4" w:space="0" w:color="auto"/>
            </w:tcBorders>
            <w:shd w:val="clear" w:color="auto" w:fill="auto"/>
            <w:noWrap/>
            <w:vAlign w:val="bottom"/>
            <w:hideMark/>
          </w:tcPr>
          <w:p w14:paraId="7BD30224"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332 062</w:t>
            </w:r>
          </w:p>
        </w:tc>
        <w:tc>
          <w:tcPr>
            <w:tcW w:w="1151" w:type="dxa"/>
            <w:tcBorders>
              <w:top w:val="nil"/>
              <w:left w:val="nil"/>
              <w:bottom w:val="single" w:sz="4" w:space="0" w:color="auto"/>
              <w:right w:val="single" w:sz="4" w:space="0" w:color="auto"/>
            </w:tcBorders>
            <w:shd w:val="clear" w:color="auto" w:fill="auto"/>
            <w:noWrap/>
            <w:vAlign w:val="bottom"/>
            <w:hideMark/>
          </w:tcPr>
          <w:p w14:paraId="690609A0"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326 866</w:t>
            </w:r>
          </w:p>
        </w:tc>
        <w:tc>
          <w:tcPr>
            <w:tcW w:w="1151" w:type="dxa"/>
            <w:tcBorders>
              <w:top w:val="nil"/>
              <w:left w:val="nil"/>
              <w:bottom w:val="single" w:sz="4" w:space="0" w:color="auto"/>
              <w:right w:val="single" w:sz="4" w:space="0" w:color="auto"/>
            </w:tcBorders>
            <w:shd w:val="clear" w:color="auto" w:fill="auto"/>
            <w:noWrap/>
            <w:vAlign w:val="bottom"/>
            <w:hideMark/>
          </w:tcPr>
          <w:p w14:paraId="27AC245B"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316 009</w:t>
            </w:r>
          </w:p>
        </w:tc>
        <w:tc>
          <w:tcPr>
            <w:tcW w:w="1287" w:type="dxa"/>
            <w:tcBorders>
              <w:top w:val="nil"/>
              <w:left w:val="nil"/>
              <w:bottom w:val="single" w:sz="4" w:space="0" w:color="auto"/>
              <w:right w:val="single" w:sz="4" w:space="0" w:color="auto"/>
            </w:tcBorders>
            <w:shd w:val="clear" w:color="auto" w:fill="auto"/>
            <w:noWrap/>
            <w:vAlign w:val="bottom"/>
            <w:hideMark/>
          </w:tcPr>
          <w:p w14:paraId="11FB79BF"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294 081</w:t>
            </w:r>
          </w:p>
        </w:tc>
        <w:tc>
          <w:tcPr>
            <w:tcW w:w="1112" w:type="dxa"/>
            <w:tcBorders>
              <w:top w:val="nil"/>
              <w:left w:val="nil"/>
              <w:bottom w:val="single" w:sz="4" w:space="0" w:color="auto"/>
              <w:right w:val="single" w:sz="4" w:space="0" w:color="auto"/>
            </w:tcBorders>
            <w:shd w:val="clear" w:color="auto" w:fill="auto"/>
            <w:noWrap/>
            <w:vAlign w:val="bottom"/>
            <w:hideMark/>
          </w:tcPr>
          <w:p w14:paraId="777A612F"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324 839</w:t>
            </w:r>
          </w:p>
        </w:tc>
        <w:tc>
          <w:tcPr>
            <w:tcW w:w="1170" w:type="dxa"/>
            <w:tcBorders>
              <w:top w:val="nil"/>
              <w:left w:val="nil"/>
              <w:bottom w:val="single" w:sz="4" w:space="0" w:color="auto"/>
              <w:right w:val="single" w:sz="4" w:space="0" w:color="auto"/>
            </w:tcBorders>
            <w:shd w:val="clear" w:color="auto" w:fill="auto"/>
            <w:noWrap/>
            <w:vAlign w:val="bottom"/>
            <w:hideMark/>
          </w:tcPr>
          <w:p w14:paraId="2CEF4F3F"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332 333</w:t>
            </w:r>
          </w:p>
        </w:tc>
        <w:tc>
          <w:tcPr>
            <w:tcW w:w="1209" w:type="dxa"/>
            <w:tcBorders>
              <w:top w:val="nil"/>
              <w:left w:val="nil"/>
              <w:bottom w:val="single" w:sz="4" w:space="0" w:color="auto"/>
              <w:right w:val="single" w:sz="4" w:space="0" w:color="auto"/>
            </w:tcBorders>
            <w:shd w:val="clear" w:color="auto" w:fill="auto"/>
            <w:noWrap/>
            <w:vAlign w:val="bottom"/>
            <w:hideMark/>
          </w:tcPr>
          <w:p w14:paraId="73BFF16F"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326 529</w:t>
            </w:r>
          </w:p>
        </w:tc>
        <w:tc>
          <w:tcPr>
            <w:tcW w:w="1092" w:type="dxa"/>
            <w:tcBorders>
              <w:top w:val="nil"/>
              <w:left w:val="nil"/>
              <w:bottom w:val="single" w:sz="4" w:space="0" w:color="auto"/>
              <w:right w:val="single" w:sz="4" w:space="0" w:color="auto"/>
            </w:tcBorders>
            <w:shd w:val="clear" w:color="auto" w:fill="auto"/>
            <w:noWrap/>
            <w:vAlign w:val="bottom"/>
            <w:hideMark/>
          </w:tcPr>
          <w:p w14:paraId="259E2F74"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307 639</w:t>
            </w:r>
          </w:p>
        </w:tc>
        <w:tc>
          <w:tcPr>
            <w:tcW w:w="1287" w:type="dxa"/>
            <w:tcBorders>
              <w:top w:val="nil"/>
              <w:left w:val="nil"/>
              <w:bottom w:val="single" w:sz="4" w:space="0" w:color="auto"/>
              <w:right w:val="single" w:sz="4" w:space="0" w:color="auto"/>
            </w:tcBorders>
            <w:shd w:val="clear" w:color="auto" w:fill="auto"/>
            <w:noWrap/>
            <w:vAlign w:val="bottom"/>
            <w:hideMark/>
          </w:tcPr>
          <w:p w14:paraId="408F3FFF"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303 114</w:t>
            </w:r>
          </w:p>
        </w:tc>
      </w:tr>
      <w:tr w:rsidR="00D07CFA" w:rsidRPr="00AD4701" w14:paraId="5D372EEE" w14:textId="77777777" w:rsidTr="00F52F22">
        <w:trPr>
          <w:trHeight w:val="225"/>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00EB24D2"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Албания</w:t>
            </w:r>
          </w:p>
        </w:tc>
        <w:tc>
          <w:tcPr>
            <w:tcW w:w="1033" w:type="dxa"/>
            <w:tcBorders>
              <w:top w:val="nil"/>
              <w:left w:val="nil"/>
              <w:bottom w:val="single" w:sz="4" w:space="0" w:color="auto"/>
              <w:right w:val="single" w:sz="4" w:space="0" w:color="auto"/>
            </w:tcBorders>
            <w:shd w:val="clear" w:color="auto" w:fill="auto"/>
            <w:noWrap/>
            <w:vAlign w:val="bottom"/>
            <w:hideMark/>
          </w:tcPr>
          <w:p w14:paraId="57F035F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1092" w:type="dxa"/>
            <w:tcBorders>
              <w:top w:val="nil"/>
              <w:left w:val="nil"/>
              <w:bottom w:val="single" w:sz="4" w:space="0" w:color="auto"/>
              <w:right w:val="single" w:sz="4" w:space="0" w:color="auto"/>
            </w:tcBorders>
            <w:shd w:val="clear" w:color="auto" w:fill="auto"/>
            <w:noWrap/>
            <w:vAlign w:val="bottom"/>
            <w:hideMark/>
          </w:tcPr>
          <w:p w14:paraId="355284D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1170" w:type="dxa"/>
            <w:tcBorders>
              <w:top w:val="nil"/>
              <w:left w:val="nil"/>
              <w:bottom w:val="single" w:sz="4" w:space="0" w:color="auto"/>
              <w:right w:val="single" w:sz="4" w:space="0" w:color="auto"/>
            </w:tcBorders>
            <w:shd w:val="clear" w:color="auto" w:fill="auto"/>
            <w:noWrap/>
            <w:vAlign w:val="bottom"/>
            <w:hideMark/>
          </w:tcPr>
          <w:p w14:paraId="39BE2D8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14:paraId="4FE65C1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14:paraId="53674DA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1287" w:type="dxa"/>
            <w:tcBorders>
              <w:top w:val="nil"/>
              <w:left w:val="nil"/>
              <w:bottom w:val="single" w:sz="4" w:space="0" w:color="auto"/>
              <w:right w:val="single" w:sz="4" w:space="0" w:color="auto"/>
            </w:tcBorders>
            <w:shd w:val="clear" w:color="auto" w:fill="auto"/>
            <w:noWrap/>
            <w:vAlign w:val="bottom"/>
            <w:hideMark/>
          </w:tcPr>
          <w:p w14:paraId="3D1A9FB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597</w:t>
            </w:r>
          </w:p>
        </w:tc>
        <w:tc>
          <w:tcPr>
            <w:tcW w:w="1112" w:type="dxa"/>
            <w:tcBorders>
              <w:top w:val="nil"/>
              <w:left w:val="nil"/>
              <w:bottom w:val="single" w:sz="4" w:space="0" w:color="auto"/>
              <w:right w:val="single" w:sz="4" w:space="0" w:color="auto"/>
            </w:tcBorders>
            <w:shd w:val="clear" w:color="auto" w:fill="auto"/>
            <w:noWrap/>
            <w:vAlign w:val="bottom"/>
            <w:hideMark/>
          </w:tcPr>
          <w:p w14:paraId="416EE59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1 700</w:t>
            </w:r>
          </w:p>
        </w:tc>
        <w:tc>
          <w:tcPr>
            <w:tcW w:w="1170" w:type="dxa"/>
            <w:tcBorders>
              <w:top w:val="nil"/>
              <w:left w:val="nil"/>
              <w:bottom w:val="single" w:sz="4" w:space="0" w:color="auto"/>
              <w:right w:val="single" w:sz="4" w:space="0" w:color="auto"/>
            </w:tcBorders>
            <w:shd w:val="clear" w:color="auto" w:fill="auto"/>
            <w:noWrap/>
            <w:vAlign w:val="bottom"/>
            <w:hideMark/>
          </w:tcPr>
          <w:p w14:paraId="566B643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4 534</w:t>
            </w:r>
          </w:p>
        </w:tc>
        <w:tc>
          <w:tcPr>
            <w:tcW w:w="1209" w:type="dxa"/>
            <w:tcBorders>
              <w:top w:val="nil"/>
              <w:left w:val="nil"/>
              <w:bottom w:val="single" w:sz="4" w:space="0" w:color="auto"/>
              <w:right w:val="single" w:sz="4" w:space="0" w:color="auto"/>
            </w:tcBorders>
            <w:shd w:val="clear" w:color="auto" w:fill="auto"/>
            <w:noWrap/>
            <w:vAlign w:val="bottom"/>
            <w:hideMark/>
          </w:tcPr>
          <w:p w14:paraId="70F17EC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650</w:t>
            </w:r>
          </w:p>
        </w:tc>
        <w:tc>
          <w:tcPr>
            <w:tcW w:w="1092" w:type="dxa"/>
            <w:tcBorders>
              <w:top w:val="nil"/>
              <w:left w:val="nil"/>
              <w:bottom w:val="single" w:sz="4" w:space="0" w:color="auto"/>
              <w:right w:val="single" w:sz="4" w:space="0" w:color="auto"/>
            </w:tcBorders>
            <w:shd w:val="clear" w:color="auto" w:fill="auto"/>
            <w:noWrap/>
            <w:vAlign w:val="bottom"/>
            <w:hideMark/>
          </w:tcPr>
          <w:p w14:paraId="7B9A8E5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2 299</w:t>
            </w:r>
          </w:p>
        </w:tc>
        <w:tc>
          <w:tcPr>
            <w:tcW w:w="1287" w:type="dxa"/>
            <w:tcBorders>
              <w:top w:val="nil"/>
              <w:left w:val="nil"/>
              <w:bottom w:val="single" w:sz="4" w:space="0" w:color="auto"/>
              <w:right w:val="single" w:sz="4" w:space="0" w:color="auto"/>
            </w:tcBorders>
            <w:shd w:val="clear" w:color="auto" w:fill="auto"/>
            <w:noWrap/>
            <w:vAlign w:val="bottom"/>
            <w:hideMark/>
          </w:tcPr>
          <w:p w14:paraId="7353497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6 422</w:t>
            </w:r>
          </w:p>
        </w:tc>
      </w:tr>
      <w:tr w:rsidR="00D07CFA" w:rsidRPr="00AD4701" w14:paraId="5A5DDEE4" w14:textId="77777777" w:rsidTr="00F52F22">
        <w:trPr>
          <w:trHeight w:val="225"/>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2910374E"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Финляндия</w:t>
            </w:r>
          </w:p>
        </w:tc>
        <w:tc>
          <w:tcPr>
            <w:tcW w:w="1033" w:type="dxa"/>
            <w:tcBorders>
              <w:top w:val="nil"/>
              <w:left w:val="nil"/>
              <w:bottom w:val="single" w:sz="4" w:space="0" w:color="auto"/>
              <w:right w:val="single" w:sz="4" w:space="0" w:color="auto"/>
            </w:tcBorders>
            <w:shd w:val="clear" w:color="auto" w:fill="auto"/>
            <w:noWrap/>
            <w:vAlign w:val="bottom"/>
            <w:hideMark/>
          </w:tcPr>
          <w:p w14:paraId="6E2672D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3 767</w:t>
            </w:r>
          </w:p>
        </w:tc>
        <w:tc>
          <w:tcPr>
            <w:tcW w:w="1092" w:type="dxa"/>
            <w:tcBorders>
              <w:top w:val="nil"/>
              <w:left w:val="nil"/>
              <w:bottom w:val="single" w:sz="4" w:space="0" w:color="auto"/>
              <w:right w:val="single" w:sz="4" w:space="0" w:color="auto"/>
            </w:tcBorders>
            <w:shd w:val="clear" w:color="auto" w:fill="auto"/>
            <w:noWrap/>
            <w:vAlign w:val="bottom"/>
            <w:hideMark/>
          </w:tcPr>
          <w:p w14:paraId="540FA0B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3 452</w:t>
            </w:r>
          </w:p>
        </w:tc>
        <w:tc>
          <w:tcPr>
            <w:tcW w:w="1170" w:type="dxa"/>
            <w:tcBorders>
              <w:top w:val="nil"/>
              <w:left w:val="nil"/>
              <w:bottom w:val="single" w:sz="4" w:space="0" w:color="auto"/>
              <w:right w:val="single" w:sz="4" w:space="0" w:color="auto"/>
            </w:tcBorders>
            <w:shd w:val="clear" w:color="auto" w:fill="auto"/>
            <w:noWrap/>
            <w:vAlign w:val="bottom"/>
            <w:hideMark/>
          </w:tcPr>
          <w:p w14:paraId="7694FF1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2 844</w:t>
            </w:r>
          </w:p>
        </w:tc>
        <w:tc>
          <w:tcPr>
            <w:tcW w:w="1151" w:type="dxa"/>
            <w:tcBorders>
              <w:top w:val="nil"/>
              <w:left w:val="nil"/>
              <w:bottom w:val="single" w:sz="4" w:space="0" w:color="auto"/>
              <w:right w:val="single" w:sz="4" w:space="0" w:color="auto"/>
            </w:tcBorders>
            <w:shd w:val="clear" w:color="auto" w:fill="auto"/>
            <w:noWrap/>
            <w:vAlign w:val="bottom"/>
            <w:hideMark/>
          </w:tcPr>
          <w:p w14:paraId="4D0A1BA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3 465</w:t>
            </w:r>
          </w:p>
        </w:tc>
        <w:tc>
          <w:tcPr>
            <w:tcW w:w="1151" w:type="dxa"/>
            <w:tcBorders>
              <w:top w:val="nil"/>
              <w:left w:val="nil"/>
              <w:bottom w:val="single" w:sz="4" w:space="0" w:color="auto"/>
              <w:right w:val="single" w:sz="4" w:space="0" w:color="auto"/>
            </w:tcBorders>
            <w:shd w:val="clear" w:color="auto" w:fill="auto"/>
            <w:noWrap/>
            <w:vAlign w:val="bottom"/>
            <w:hideMark/>
          </w:tcPr>
          <w:p w14:paraId="17D46FE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6 241</w:t>
            </w:r>
          </w:p>
        </w:tc>
        <w:tc>
          <w:tcPr>
            <w:tcW w:w="1287" w:type="dxa"/>
            <w:tcBorders>
              <w:top w:val="nil"/>
              <w:left w:val="nil"/>
              <w:bottom w:val="single" w:sz="4" w:space="0" w:color="auto"/>
              <w:right w:val="single" w:sz="4" w:space="0" w:color="auto"/>
            </w:tcBorders>
            <w:shd w:val="clear" w:color="auto" w:fill="auto"/>
            <w:noWrap/>
            <w:vAlign w:val="bottom"/>
            <w:hideMark/>
          </w:tcPr>
          <w:p w14:paraId="4BD693C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1 575</w:t>
            </w:r>
          </w:p>
        </w:tc>
        <w:tc>
          <w:tcPr>
            <w:tcW w:w="1112" w:type="dxa"/>
            <w:tcBorders>
              <w:top w:val="nil"/>
              <w:left w:val="nil"/>
              <w:bottom w:val="single" w:sz="4" w:space="0" w:color="auto"/>
              <w:right w:val="single" w:sz="4" w:space="0" w:color="auto"/>
            </w:tcBorders>
            <w:shd w:val="clear" w:color="auto" w:fill="auto"/>
            <w:noWrap/>
            <w:vAlign w:val="bottom"/>
            <w:hideMark/>
          </w:tcPr>
          <w:p w14:paraId="01F08B2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12 079</w:t>
            </w:r>
          </w:p>
        </w:tc>
        <w:tc>
          <w:tcPr>
            <w:tcW w:w="1170" w:type="dxa"/>
            <w:tcBorders>
              <w:top w:val="nil"/>
              <w:left w:val="nil"/>
              <w:bottom w:val="single" w:sz="4" w:space="0" w:color="auto"/>
              <w:right w:val="single" w:sz="4" w:space="0" w:color="auto"/>
            </w:tcBorders>
            <w:shd w:val="clear" w:color="auto" w:fill="auto"/>
            <w:noWrap/>
            <w:vAlign w:val="bottom"/>
            <w:hideMark/>
          </w:tcPr>
          <w:p w14:paraId="0417C1D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19 081</w:t>
            </w:r>
          </w:p>
        </w:tc>
        <w:tc>
          <w:tcPr>
            <w:tcW w:w="1209" w:type="dxa"/>
            <w:tcBorders>
              <w:top w:val="nil"/>
              <w:left w:val="nil"/>
              <w:bottom w:val="single" w:sz="4" w:space="0" w:color="auto"/>
              <w:right w:val="single" w:sz="4" w:space="0" w:color="auto"/>
            </w:tcBorders>
            <w:shd w:val="clear" w:color="auto" w:fill="auto"/>
            <w:noWrap/>
            <w:vAlign w:val="bottom"/>
            <w:hideMark/>
          </w:tcPr>
          <w:p w14:paraId="1E74516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19 955</w:t>
            </w:r>
          </w:p>
        </w:tc>
        <w:tc>
          <w:tcPr>
            <w:tcW w:w="1092" w:type="dxa"/>
            <w:tcBorders>
              <w:top w:val="nil"/>
              <w:left w:val="nil"/>
              <w:bottom w:val="single" w:sz="4" w:space="0" w:color="auto"/>
              <w:right w:val="single" w:sz="4" w:space="0" w:color="auto"/>
            </w:tcBorders>
            <w:shd w:val="clear" w:color="auto" w:fill="auto"/>
            <w:noWrap/>
            <w:vAlign w:val="bottom"/>
            <w:hideMark/>
          </w:tcPr>
          <w:p w14:paraId="6F64271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19 338</w:t>
            </w:r>
          </w:p>
        </w:tc>
        <w:tc>
          <w:tcPr>
            <w:tcW w:w="1287" w:type="dxa"/>
            <w:tcBorders>
              <w:top w:val="nil"/>
              <w:left w:val="nil"/>
              <w:bottom w:val="single" w:sz="4" w:space="0" w:color="auto"/>
              <w:right w:val="single" w:sz="4" w:space="0" w:color="auto"/>
            </w:tcBorders>
            <w:shd w:val="clear" w:color="auto" w:fill="auto"/>
            <w:noWrap/>
            <w:vAlign w:val="bottom"/>
            <w:hideMark/>
          </w:tcPr>
          <w:p w14:paraId="703C74E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22 478</w:t>
            </w:r>
          </w:p>
        </w:tc>
      </w:tr>
      <w:tr w:rsidR="00D07CFA" w:rsidRPr="00AD4701" w14:paraId="4AEAA6FB" w14:textId="77777777" w:rsidTr="00F52F22">
        <w:trPr>
          <w:trHeight w:val="225"/>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5E3CBF59"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Греция</w:t>
            </w:r>
          </w:p>
        </w:tc>
        <w:tc>
          <w:tcPr>
            <w:tcW w:w="1033" w:type="dxa"/>
            <w:tcBorders>
              <w:top w:val="nil"/>
              <w:left w:val="nil"/>
              <w:bottom w:val="single" w:sz="4" w:space="0" w:color="auto"/>
              <w:right w:val="single" w:sz="4" w:space="0" w:color="auto"/>
            </w:tcBorders>
            <w:shd w:val="clear" w:color="auto" w:fill="auto"/>
            <w:noWrap/>
            <w:vAlign w:val="bottom"/>
            <w:hideMark/>
          </w:tcPr>
          <w:p w14:paraId="5B85901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18 115</w:t>
            </w:r>
          </w:p>
        </w:tc>
        <w:tc>
          <w:tcPr>
            <w:tcW w:w="1092" w:type="dxa"/>
            <w:tcBorders>
              <w:top w:val="nil"/>
              <w:left w:val="nil"/>
              <w:bottom w:val="single" w:sz="4" w:space="0" w:color="auto"/>
              <w:right w:val="single" w:sz="4" w:space="0" w:color="auto"/>
            </w:tcBorders>
            <w:shd w:val="clear" w:color="auto" w:fill="auto"/>
            <w:noWrap/>
            <w:vAlign w:val="bottom"/>
            <w:hideMark/>
          </w:tcPr>
          <w:p w14:paraId="2DF5F5F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19 230</w:t>
            </w:r>
          </w:p>
        </w:tc>
        <w:tc>
          <w:tcPr>
            <w:tcW w:w="1170" w:type="dxa"/>
            <w:tcBorders>
              <w:top w:val="nil"/>
              <w:left w:val="nil"/>
              <w:bottom w:val="single" w:sz="4" w:space="0" w:color="auto"/>
              <w:right w:val="single" w:sz="4" w:space="0" w:color="auto"/>
            </w:tcBorders>
            <w:shd w:val="clear" w:color="auto" w:fill="auto"/>
            <w:noWrap/>
            <w:vAlign w:val="bottom"/>
            <w:hideMark/>
          </w:tcPr>
          <w:p w14:paraId="4FE9A0E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21 670</w:t>
            </w:r>
          </w:p>
        </w:tc>
        <w:tc>
          <w:tcPr>
            <w:tcW w:w="1151" w:type="dxa"/>
            <w:tcBorders>
              <w:top w:val="nil"/>
              <w:left w:val="nil"/>
              <w:bottom w:val="single" w:sz="4" w:space="0" w:color="auto"/>
              <w:right w:val="single" w:sz="4" w:space="0" w:color="auto"/>
            </w:tcBorders>
            <w:shd w:val="clear" w:color="auto" w:fill="auto"/>
            <w:noWrap/>
            <w:vAlign w:val="bottom"/>
            <w:hideMark/>
          </w:tcPr>
          <w:p w14:paraId="50CEA32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21 200</w:t>
            </w:r>
          </w:p>
        </w:tc>
        <w:tc>
          <w:tcPr>
            <w:tcW w:w="1151" w:type="dxa"/>
            <w:tcBorders>
              <w:top w:val="nil"/>
              <w:left w:val="nil"/>
              <w:bottom w:val="single" w:sz="4" w:space="0" w:color="auto"/>
              <w:right w:val="single" w:sz="4" w:space="0" w:color="auto"/>
            </w:tcBorders>
            <w:shd w:val="clear" w:color="auto" w:fill="auto"/>
            <w:noWrap/>
            <w:vAlign w:val="bottom"/>
            <w:hideMark/>
          </w:tcPr>
          <w:p w14:paraId="2255AB7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18 646</w:t>
            </w:r>
          </w:p>
        </w:tc>
        <w:tc>
          <w:tcPr>
            <w:tcW w:w="1287" w:type="dxa"/>
            <w:tcBorders>
              <w:top w:val="nil"/>
              <w:left w:val="nil"/>
              <w:bottom w:val="single" w:sz="4" w:space="0" w:color="auto"/>
              <w:right w:val="single" w:sz="4" w:space="0" w:color="auto"/>
            </w:tcBorders>
            <w:shd w:val="clear" w:color="auto" w:fill="auto"/>
            <w:noWrap/>
            <w:vAlign w:val="bottom"/>
            <w:hideMark/>
          </w:tcPr>
          <w:p w14:paraId="4BA0CD9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9 580</w:t>
            </w:r>
          </w:p>
        </w:tc>
        <w:tc>
          <w:tcPr>
            <w:tcW w:w="1112" w:type="dxa"/>
            <w:tcBorders>
              <w:top w:val="nil"/>
              <w:left w:val="nil"/>
              <w:bottom w:val="single" w:sz="4" w:space="0" w:color="auto"/>
              <w:right w:val="single" w:sz="4" w:space="0" w:color="auto"/>
            </w:tcBorders>
            <w:shd w:val="clear" w:color="auto" w:fill="auto"/>
            <w:noWrap/>
            <w:vAlign w:val="bottom"/>
            <w:hideMark/>
          </w:tcPr>
          <w:p w14:paraId="72FB613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16 125</w:t>
            </w:r>
          </w:p>
        </w:tc>
        <w:tc>
          <w:tcPr>
            <w:tcW w:w="1170" w:type="dxa"/>
            <w:tcBorders>
              <w:top w:val="nil"/>
              <w:left w:val="nil"/>
              <w:bottom w:val="single" w:sz="4" w:space="0" w:color="auto"/>
              <w:right w:val="single" w:sz="4" w:space="0" w:color="auto"/>
            </w:tcBorders>
            <w:shd w:val="clear" w:color="auto" w:fill="auto"/>
            <w:noWrap/>
            <w:vAlign w:val="bottom"/>
            <w:hideMark/>
          </w:tcPr>
          <w:p w14:paraId="30CD222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21 100</w:t>
            </w:r>
          </w:p>
        </w:tc>
        <w:tc>
          <w:tcPr>
            <w:tcW w:w="1209" w:type="dxa"/>
            <w:tcBorders>
              <w:top w:val="nil"/>
              <w:left w:val="nil"/>
              <w:bottom w:val="single" w:sz="4" w:space="0" w:color="auto"/>
              <w:right w:val="single" w:sz="4" w:space="0" w:color="auto"/>
            </w:tcBorders>
            <w:shd w:val="clear" w:color="auto" w:fill="auto"/>
            <w:noWrap/>
            <w:vAlign w:val="bottom"/>
            <w:hideMark/>
          </w:tcPr>
          <w:p w14:paraId="48A4A57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21 550</w:t>
            </w:r>
          </w:p>
        </w:tc>
        <w:tc>
          <w:tcPr>
            <w:tcW w:w="1092" w:type="dxa"/>
            <w:tcBorders>
              <w:top w:val="nil"/>
              <w:left w:val="nil"/>
              <w:bottom w:val="single" w:sz="4" w:space="0" w:color="auto"/>
              <w:right w:val="single" w:sz="4" w:space="0" w:color="auto"/>
            </w:tcBorders>
            <w:shd w:val="clear" w:color="auto" w:fill="auto"/>
            <w:noWrap/>
            <w:vAlign w:val="bottom"/>
            <w:hideMark/>
          </w:tcPr>
          <w:p w14:paraId="6F6C718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19 350</w:t>
            </w:r>
          </w:p>
        </w:tc>
        <w:tc>
          <w:tcPr>
            <w:tcW w:w="1287" w:type="dxa"/>
            <w:tcBorders>
              <w:top w:val="nil"/>
              <w:left w:val="nil"/>
              <w:bottom w:val="single" w:sz="4" w:space="0" w:color="auto"/>
              <w:right w:val="single" w:sz="4" w:space="0" w:color="auto"/>
            </w:tcBorders>
            <w:shd w:val="clear" w:color="auto" w:fill="auto"/>
            <w:noWrap/>
            <w:vAlign w:val="bottom"/>
            <w:hideMark/>
          </w:tcPr>
          <w:p w14:paraId="2E4C948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21 410 </w:t>
            </w:r>
          </w:p>
        </w:tc>
      </w:tr>
      <w:tr w:rsidR="00D07CFA" w:rsidRPr="00AD4701" w14:paraId="31CE3BB0" w14:textId="77777777" w:rsidTr="00F52F22">
        <w:trPr>
          <w:trHeight w:val="225"/>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2714BDE8"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Македония</w:t>
            </w:r>
          </w:p>
        </w:tc>
        <w:tc>
          <w:tcPr>
            <w:tcW w:w="1033" w:type="dxa"/>
            <w:tcBorders>
              <w:top w:val="nil"/>
              <w:left w:val="nil"/>
              <w:bottom w:val="single" w:sz="4" w:space="0" w:color="auto"/>
              <w:right w:val="single" w:sz="4" w:space="0" w:color="auto"/>
            </w:tcBorders>
            <w:shd w:val="clear" w:color="auto" w:fill="auto"/>
            <w:noWrap/>
            <w:vAlign w:val="bottom"/>
            <w:hideMark/>
          </w:tcPr>
          <w:p w14:paraId="61C6352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5 313</w:t>
            </w:r>
          </w:p>
        </w:tc>
        <w:tc>
          <w:tcPr>
            <w:tcW w:w="1092" w:type="dxa"/>
            <w:tcBorders>
              <w:top w:val="nil"/>
              <w:left w:val="nil"/>
              <w:bottom w:val="single" w:sz="4" w:space="0" w:color="auto"/>
              <w:right w:val="single" w:sz="4" w:space="0" w:color="auto"/>
            </w:tcBorders>
            <w:shd w:val="clear" w:color="auto" w:fill="auto"/>
            <w:noWrap/>
            <w:vAlign w:val="bottom"/>
            <w:hideMark/>
          </w:tcPr>
          <w:p w14:paraId="0BF160F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8 141</w:t>
            </w:r>
          </w:p>
        </w:tc>
        <w:tc>
          <w:tcPr>
            <w:tcW w:w="1170" w:type="dxa"/>
            <w:tcBorders>
              <w:top w:val="nil"/>
              <w:left w:val="nil"/>
              <w:bottom w:val="single" w:sz="4" w:space="0" w:color="auto"/>
              <w:right w:val="single" w:sz="4" w:space="0" w:color="auto"/>
            </w:tcBorders>
            <w:shd w:val="clear" w:color="auto" w:fill="auto"/>
            <w:noWrap/>
            <w:vAlign w:val="bottom"/>
            <w:hideMark/>
          </w:tcPr>
          <w:p w14:paraId="4622017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10 942</w:t>
            </w:r>
          </w:p>
        </w:tc>
        <w:tc>
          <w:tcPr>
            <w:tcW w:w="1151" w:type="dxa"/>
            <w:tcBorders>
              <w:top w:val="nil"/>
              <w:left w:val="nil"/>
              <w:bottom w:val="single" w:sz="4" w:space="0" w:color="auto"/>
              <w:right w:val="single" w:sz="4" w:space="0" w:color="auto"/>
            </w:tcBorders>
            <w:shd w:val="clear" w:color="auto" w:fill="auto"/>
            <w:noWrap/>
            <w:vAlign w:val="bottom"/>
            <w:hideMark/>
          </w:tcPr>
          <w:p w14:paraId="219EA68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15 321</w:t>
            </w:r>
          </w:p>
        </w:tc>
        <w:tc>
          <w:tcPr>
            <w:tcW w:w="1151" w:type="dxa"/>
            <w:tcBorders>
              <w:top w:val="nil"/>
              <w:left w:val="nil"/>
              <w:bottom w:val="single" w:sz="4" w:space="0" w:color="auto"/>
              <w:right w:val="single" w:sz="4" w:space="0" w:color="auto"/>
            </w:tcBorders>
            <w:shd w:val="clear" w:color="auto" w:fill="auto"/>
            <w:noWrap/>
            <w:vAlign w:val="bottom"/>
            <w:hideMark/>
          </w:tcPr>
          <w:p w14:paraId="5E67EF7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15 026</w:t>
            </w:r>
          </w:p>
        </w:tc>
        <w:tc>
          <w:tcPr>
            <w:tcW w:w="1287" w:type="dxa"/>
            <w:tcBorders>
              <w:top w:val="nil"/>
              <w:left w:val="nil"/>
              <w:bottom w:val="single" w:sz="4" w:space="0" w:color="auto"/>
              <w:right w:val="single" w:sz="4" w:space="0" w:color="auto"/>
            </w:tcBorders>
            <w:shd w:val="clear" w:color="auto" w:fill="auto"/>
            <w:noWrap/>
            <w:vAlign w:val="bottom"/>
            <w:hideMark/>
          </w:tcPr>
          <w:p w14:paraId="5459D72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12 000</w:t>
            </w:r>
          </w:p>
        </w:tc>
        <w:tc>
          <w:tcPr>
            <w:tcW w:w="1112" w:type="dxa"/>
            <w:tcBorders>
              <w:top w:val="nil"/>
              <w:left w:val="nil"/>
              <w:bottom w:val="single" w:sz="4" w:space="0" w:color="auto"/>
              <w:right w:val="single" w:sz="4" w:space="0" w:color="auto"/>
            </w:tcBorders>
            <w:shd w:val="clear" w:color="auto" w:fill="auto"/>
            <w:noWrap/>
            <w:vAlign w:val="bottom"/>
            <w:hideMark/>
          </w:tcPr>
          <w:p w14:paraId="15A0053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14 413</w:t>
            </w:r>
          </w:p>
        </w:tc>
        <w:tc>
          <w:tcPr>
            <w:tcW w:w="1170" w:type="dxa"/>
            <w:tcBorders>
              <w:top w:val="nil"/>
              <w:left w:val="nil"/>
              <w:bottom w:val="single" w:sz="4" w:space="0" w:color="auto"/>
              <w:right w:val="single" w:sz="4" w:space="0" w:color="auto"/>
            </w:tcBorders>
            <w:shd w:val="clear" w:color="auto" w:fill="auto"/>
            <w:noWrap/>
            <w:vAlign w:val="bottom"/>
            <w:hideMark/>
          </w:tcPr>
          <w:p w14:paraId="36F4766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17 292</w:t>
            </w:r>
          </w:p>
        </w:tc>
        <w:tc>
          <w:tcPr>
            <w:tcW w:w="1209" w:type="dxa"/>
            <w:tcBorders>
              <w:top w:val="nil"/>
              <w:left w:val="nil"/>
              <w:bottom w:val="single" w:sz="4" w:space="0" w:color="auto"/>
              <w:right w:val="single" w:sz="4" w:space="0" w:color="auto"/>
            </w:tcBorders>
            <w:shd w:val="clear" w:color="auto" w:fill="auto"/>
            <w:noWrap/>
            <w:vAlign w:val="bottom"/>
            <w:hideMark/>
          </w:tcPr>
          <w:p w14:paraId="5B6F377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13 023</w:t>
            </w:r>
          </w:p>
        </w:tc>
        <w:tc>
          <w:tcPr>
            <w:tcW w:w="1092" w:type="dxa"/>
            <w:tcBorders>
              <w:top w:val="nil"/>
              <w:left w:val="nil"/>
              <w:bottom w:val="single" w:sz="4" w:space="0" w:color="auto"/>
              <w:right w:val="single" w:sz="4" w:space="0" w:color="auto"/>
            </w:tcBorders>
            <w:shd w:val="clear" w:color="auto" w:fill="auto"/>
            <w:noWrap/>
            <w:vAlign w:val="bottom"/>
            <w:hideMark/>
          </w:tcPr>
          <w:p w14:paraId="54AEC4B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16 900</w:t>
            </w:r>
          </w:p>
        </w:tc>
        <w:tc>
          <w:tcPr>
            <w:tcW w:w="1287" w:type="dxa"/>
            <w:tcBorders>
              <w:top w:val="nil"/>
              <w:left w:val="nil"/>
              <w:bottom w:val="single" w:sz="4" w:space="0" w:color="auto"/>
              <w:right w:val="single" w:sz="4" w:space="0" w:color="auto"/>
            </w:tcBorders>
            <w:shd w:val="clear" w:color="auto" w:fill="auto"/>
            <w:noWrap/>
            <w:vAlign w:val="bottom"/>
            <w:hideMark/>
          </w:tcPr>
          <w:p w14:paraId="4FBD721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5 650</w:t>
            </w:r>
          </w:p>
        </w:tc>
      </w:tr>
      <w:tr w:rsidR="00D07CFA" w:rsidRPr="00AD4701" w14:paraId="3A40F99E" w14:textId="77777777" w:rsidTr="00F52F22">
        <w:trPr>
          <w:trHeight w:val="225"/>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4FD4A148"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Норвегия</w:t>
            </w:r>
          </w:p>
        </w:tc>
        <w:tc>
          <w:tcPr>
            <w:tcW w:w="1033" w:type="dxa"/>
            <w:tcBorders>
              <w:top w:val="nil"/>
              <w:left w:val="nil"/>
              <w:bottom w:val="single" w:sz="4" w:space="0" w:color="auto"/>
              <w:right w:val="single" w:sz="4" w:space="0" w:color="auto"/>
            </w:tcBorders>
            <w:shd w:val="clear" w:color="auto" w:fill="auto"/>
            <w:noWrap/>
            <w:vAlign w:val="bottom"/>
            <w:hideMark/>
          </w:tcPr>
          <w:p w14:paraId="2B3C38E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181</w:t>
            </w:r>
          </w:p>
        </w:tc>
        <w:tc>
          <w:tcPr>
            <w:tcW w:w="1092" w:type="dxa"/>
            <w:tcBorders>
              <w:top w:val="nil"/>
              <w:left w:val="nil"/>
              <w:bottom w:val="single" w:sz="4" w:space="0" w:color="auto"/>
              <w:right w:val="single" w:sz="4" w:space="0" w:color="auto"/>
            </w:tcBorders>
            <w:shd w:val="clear" w:color="auto" w:fill="auto"/>
            <w:noWrap/>
            <w:vAlign w:val="bottom"/>
            <w:hideMark/>
          </w:tcPr>
          <w:p w14:paraId="405F9F0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130</w:t>
            </w:r>
          </w:p>
        </w:tc>
        <w:tc>
          <w:tcPr>
            <w:tcW w:w="1170" w:type="dxa"/>
            <w:tcBorders>
              <w:top w:val="nil"/>
              <w:left w:val="nil"/>
              <w:bottom w:val="single" w:sz="4" w:space="0" w:color="auto"/>
              <w:right w:val="single" w:sz="4" w:space="0" w:color="auto"/>
            </w:tcBorders>
            <w:shd w:val="clear" w:color="auto" w:fill="auto"/>
            <w:noWrap/>
            <w:vAlign w:val="bottom"/>
            <w:hideMark/>
          </w:tcPr>
          <w:p w14:paraId="2F65AB3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209</w:t>
            </w:r>
          </w:p>
        </w:tc>
        <w:tc>
          <w:tcPr>
            <w:tcW w:w="1151" w:type="dxa"/>
            <w:tcBorders>
              <w:top w:val="nil"/>
              <w:left w:val="nil"/>
              <w:bottom w:val="single" w:sz="4" w:space="0" w:color="auto"/>
              <w:right w:val="single" w:sz="4" w:space="0" w:color="auto"/>
            </w:tcBorders>
            <w:shd w:val="clear" w:color="auto" w:fill="auto"/>
            <w:noWrap/>
            <w:vAlign w:val="bottom"/>
            <w:hideMark/>
          </w:tcPr>
          <w:p w14:paraId="6A66094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250</w:t>
            </w:r>
          </w:p>
        </w:tc>
        <w:tc>
          <w:tcPr>
            <w:tcW w:w="1151" w:type="dxa"/>
            <w:tcBorders>
              <w:top w:val="nil"/>
              <w:left w:val="nil"/>
              <w:bottom w:val="single" w:sz="4" w:space="0" w:color="auto"/>
              <w:right w:val="single" w:sz="4" w:space="0" w:color="auto"/>
            </w:tcBorders>
            <w:shd w:val="clear" w:color="auto" w:fill="auto"/>
            <w:noWrap/>
            <w:vAlign w:val="bottom"/>
            <w:hideMark/>
          </w:tcPr>
          <w:p w14:paraId="677E369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360</w:t>
            </w:r>
          </w:p>
        </w:tc>
        <w:tc>
          <w:tcPr>
            <w:tcW w:w="1287" w:type="dxa"/>
            <w:tcBorders>
              <w:top w:val="nil"/>
              <w:left w:val="nil"/>
              <w:bottom w:val="single" w:sz="4" w:space="0" w:color="auto"/>
              <w:right w:val="single" w:sz="4" w:space="0" w:color="auto"/>
            </w:tcBorders>
            <w:shd w:val="clear" w:color="auto" w:fill="auto"/>
            <w:noWrap/>
            <w:vAlign w:val="bottom"/>
            <w:hideMark/>
          </w:tcPr>
          <w:p w14:paraId="7001243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300</w:t>
            </w:r>
          </w:p>
        </w:tc>
        <w:tc>
          <w:tcPr>
            <w:tcW w:w="1112" w:type="dxa"/>
            <w:tcBorders>
              <w:top w:val="nil"/>
              <w:left w:val="nil"/>
              <w:bottom w:val="single" w:sz="4" w:space="0" w:color="auto"/>
              <w:right w:val="single" w:sz="4" w:space="0" w:color="auto"/>
            </w:tcBorders>
            <w:shd w:val="clear" w:color="auto" w:fill="auto"/>
            <w:noWrap/>
            <w:vAlign w:val="bottom"/>
            <w:hideMark/>
          </w:tcPr>
          <w:p w14:paraId="76D7E26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226</w:t>
            </w:r>
          </w:p>
        </w:tc>
        <w:tc>
          <w:tcPr>
            <w:tcW w:w="1170" w:type="dxa"/>
            <w:tcBorders>
              <w:top w:val="nil"/>
              <w:left w:val="nil"/>
              <w:bottom w:val="single" w:sz="4" w:space="0" w:color="auto"/>
              <w:right w:val="single" w:sz="4" w:space="0" w:color="auto"/>
            </w:tcBorders>
            <w:shd w:val="clear" w:color="auto" w:fill="auto"/>
            <w:noWrap/>
            <w:vAlign w:val="bottom"/>
            <w:hideMark/>
          </w:tcPr>
          <w:p w14:paraId="53160DC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326</w:t>
            </w:r>
          </w:p>
        </w:tc>
        <w:tc>
          <w:tcPr>
            <w:tcW w:w="1209" w:type="dxa"/>
            <w:tcBorders>
              <w:top w:val="nil"/>
              <w:left w:val="nil"/>
              <w:bottom w:val="single" w:sz="4" w:space="0" w:color="auto"/>
              <w:right w:val="single" w:sz="4" w:space="0" w:color="auto"/>
            </w:tcBorders>
            <w:shd w:val="clear" w:color="auto" w:fill="auto"/>
            <w:noWrap/>
            <w:vAlign w:val="bottom"/>
            <w:hideMark/>
          </w:tcPr>
          <w:p w14:paraId="101C066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253</w:t>
            </w:r>
          </w:p>
        </w:tc>
        <w:tc>
          <w:tcPr>
            <w:tcW w:w="1092" w:type="dxa"/>
            <w:tcBorders>
              <w:top w:val="nil"/>
              <w:left w:val="nil"/>
              <w:bottom w:val="single" w:sz="4" w:space="0" w:color="auto"/>
              <w:right w:val="single" w:sz="4" w:space="0" w:color="auto"/>
            </w:tcBorders>
            <w:shd w:val="clear" w:color="auto" w:fill="auto"/>
            <w:noWrap/>
            <w:vAlign w:val="bottom"/>
            <w:hideMark/>
          </w:tcPr>
          <w:p w14:paraId="1E2D84B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380</w:t>
            </w:r>
          </w:p>
        </w:tc>
        <w:tc>
          <w:tcPr>
            <w:tcW w:w="1287" w:type="dxa"/>
            <w:tcBorders>
              <w:top w:val="nil"/>
              <w:left w:val="nil"/>
              <w:bottom w:val="single" w:sz="4" w:space="0" w:color="auto"/>
              <w:right w:val="single" w:sz="4" w:space="0" w:color="auto"/>
            </w:tcBorders>
            <w:shd w:val="clear" w:color="auto" w:fill="auto"/>
            <w:noWrap/>
            <w:vAlign w:val="bottom"/>
            <w:hideMark/>
          </w:tcPr>
          <w:p w14:paraId="5349334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123</w:t>
            </w:r>
          </w:p>
        </w:tc>
      </w:tr>
      <w:tr w:rsidR="00D07CFA" w:rsidRPr="00AD4701" w14:paraId="5B427354" w14:textId="77777777" w:rsidTr="00F52F22">
        <w:trPr>
          <w:trHeight w:val="225"/>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69B4FF88"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Россия</w:t>
            </w:r>
          </w:p>
        </w:tc>
        <w:tc>
          <w:tcPr>
            <w:tcW w:w="1033" w:type="dxa"/>
            <w:tcBorders>
              <w:top w:val="nil"/>
              <w:left w:val="nil"/>
              <w:bottom w:val="single" w:sz="4" w:space="0" w:color="auto"/>
              <w:right w:val="single" w:sz="4" w:space="0" w:color="auto"/>
            </w:tcBorders>
            <w:shd w:val="clear" w:color="auto" w:fill="auto"/>
            <w:noWrap/>
            <w:vAlign w:val="bottom"/>
            <w:hideMark/>
          </w:tcPr>
          <w:p w14:paraId="5FBBFC2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289 200</w:t>
            </w:r>
          </w:p>
        </w:tc>
        <w:tc>
          <w:tcPr>
            <w:tcW w:w="1092" w:type="dxa"/>
            <w:tcBorders>
              <w:top w:val="nil"/>
              <w:left w:val="nil"/>
              <w:bottom w:val="single" w:sz="4" w:space="0" w:color="auto"/>
              <w:right w:val="single" w:sz="4" w:space="0" w:color="auto"/>
            </w:tcBorders>
            <w:shd w:val="clear" w:color="auto" w:fill="auto"/>
            <w:noWrap/>
            <w:vAlign w:val="bottom"/>
            <w:hideMark/>
          </w:tcPr>
          <w:p w14:paraId="49C4D4F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289 000</w:t>
            </w:r>
          </w:p>
        </w:tc>
        <w:tc>
          <w:tcPr>
            <w:tcW w:w="1170" w:type="dxa"/>
            <w:tcBorders>
              <w:top w:val="nil"/>
              <w:left w:val="nil"/>
              <w:bottom w:val="single" w:sz="4" w:space="0" w:color="auto"/>
              <w:right w:val="single" w:sz="4" w:space="0" w:color="auto"/>
            </w:tcBorders>
            <w:shd w:val="clear" w:color="auto" w:fill="auto"/>
            <w:noWrap/>
            <w:vAlign w:val="bottom"/>
            <w:hideMark/>
          </w:tcPr>
          <w:p w14:paraId="1F2A99B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290 000</w:t>
            </w:r>
          </w:p>
        </w:tc>
        <w:tc>
          <w:tcPr>
            <w:tcW w:w="1151" w:type="dxa"/>
            <w:tcBorders>
              <w:top w:val="nil"/>
              <w:left w:val="nil"/>
              <w:bottom w:val="single" w:sz="4" w:space="0" w:color="auto"/>
              <w:right w:val="single" w:sz="4" w:space="0" w:color="auto"/>
            </w:tcBorders>
            <w:shd w:val="clear" w:color="auto" w:fill="auto"/>
            <w:noWrap/>
            <w:vAlign w:val="bottom"/>
            <w:hideMark/>
          </w:tcPr>
          <w:p w14:paraId="4057CBB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280 000</w:t>
            </w:r>
          </w:p>
        </w:tc>
        <w:tc>
          <w:tcPr>
            <w:tcW w:w="1151" w:type="dxa"/>
            <w:tcBorders>
              <w:top w:val="nil"/>
              <w:left w:val="nil"/>
              <w:bottom w:val="single" w:sz="4" w:space="0" w:color="auto"/>
              <w:right w:val="single" w:sz="4" w:space="0" w:color="auto"/>
            </w:tcBorders>
            <w:shd w:val="clear" w:color="auto" w:fill="auto"/>
            <w:noWrap/>
            <w:vAlign w:val="bottom"/>
            <w:hideMark/>
          </w:tcPr>
          <w:p w14:paraId="032FC55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267 600</w:t>
            </w:r>
          </w:p>
        </w:tc>
        <w:tc>
          <w:tcPr>
            <w:tcW w:w="1287" w:type="dxa"/>
            <w:tcBorders>
              <w:top w:val="nil"/>
              <w:left w:val="nil"/>
              <w:bottom w:val="single" w:sz="4" w:space="0" w:color="auto"/>
              <w:right w:val="single" w:sz="4" w:space="0" w:color="auto"/>
            </w:tcBorders>
            <w:shd w:val="clear" w:color="auto" w:fill="auto"/>
            <w:noWrap/>
            <w:vAlign w:val="bottom"/>
            <w:hideMark/>
          </w:tcPr>
          <w:p w14:paraId="5AB340F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262 000</w:t>
            </w:r>
          </w:p>
        </w:tc>
        <w:tc>
          <w:tcPr>
            <w:tcW w:w="1112" w:type="dxa"/>
            <w:tcBorders>
              <w:top w:val="nil"/>
              <w:left w:val="nil"/>
              <w:bottom w:val="single" w:sz="4" w:space="0" w:color="auto"/>
              <w:right w:val="single" w:sz="4" w:space="0" w:color="auto"/>
            </w:tcBorders>
            <w:shd w:val="clear" w:color="auto" w:fill="auto"/>
            <w:noWrap/>
            <w:vAlign w:val="bottom"/>
            <w:hideMark/>
          </w:tcPr>
          <w:p w14:paraId="29D16A0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274 000</w:t>
            </w:r>
          </w:p>
        </w:tc>
        <w:tc>
          <w:tcPr>
            <w:tcW w:w="1170" w:type="dxa"/>
            <w:tcBorders>
              <w:top w:val="nil"/>
              <w:left w:val="nil"/>
              <w:bottom w:val="single" w:sz="4" w:space="0" w:color="auto"/>
              <w:right w:val="single" w:sz="4" w:space="0" w:color="auto"/>
            </w:tcBorders>
            <w:shd w:val="clear" w:color="auto" w:fill="auto"/>
            <w:noWrap/>
            <w:vAlign w:val="bottom"/>
            <w:hideMark/>
          </w:tcPr>
          <w:p w14:paraId="61DD74E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270 000</w:t>
            </w:r>
          </w:p>
        </w:tc>
        <w:tc>
          <w:tcPr>
            <w:tcW w:w="1209" w:type="dxa"/>
            <w:tcBorders>
              <w:top w:val="nil"/>
              <w:left w:val="nil"/>
              <w:bottom w:val="single" w:sz="4" w:space="0" w:color="auto"/>
              <w:right w:val="single" w:sz="4" w:space="0" w:color="auto"/>
            </w:tcBorders>
            <w:shd w:val="clear" w:color="auto" w:fill="auto"/>
            <w:noWrap/>
            <w:vAlign w:val="bottom"/>
            <w:hideMark/>
          </w:tcPr>
          <w:p w14:paraId="07DA53A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268 700</w:t>
            </w:r>
          </w:p>
        </w:tc>
        <w:tc>
          <w:tcPr>
            <w:tcW w:w="1092" w:type="dxa"/>
            <w:tcBorders>
              <w:top w:val="nil"/>
              <w:left w:val="nil"/>
              <w:bottom w:val="single" w:sz="4" w:space="0" w:color="auto"/>
              <w:right w:val="single" w:sz="4" w:space="0" w:color="auto"/>
            </w:tcBorders>
            <w:shd w:val="clear" w:color="auto" w:fill="auto"/>
            <w:noWrap/>
            <w:vAlign w:val="bottom"/>
            <w:hideMark/>
          </w:tcPr>
          <w:p w14:paraId="5DC8EF8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241 798</w:t>
            </w:r>
          </w:p>
        </w:tc>
        <w:tc>
          <w:tcPr>
            <w:tcW w:w="1287" w:type="dxa"/>
            <w:tcBorders>
              <w:top w:val="nil"/>
              <w:left w:val="nil"/>
              <w:bottom w:val="single" w:sz="4" w:space="0" w:color="auto"/>
              <w:right w:val="single" w:sz="4" w:space="0" w:color="auto"/>
            </w:tcBorders>
            <w:shd w:val="clear" w:color="auto" w:fill="auto"/>
            <w:noWrap/>
            <w:vAlign w:val="bottom"/>
            <w:hideMark/>
          </w:tcPr>
          <w:p w14:paraId="009B276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238 400</w:t>
            </w:r>
          </w:p>
        </w:tc>
      </w:tr>
      <w:tr w:rsidR="00D07CFA" w:rsidRPr="00AD4701" w14:paraId="2AB068C6" w14:textId="77777777" w:rsidTr="00F52F22">
        <w:trPr>
          <w:trHeight w:val="225"/>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1F4F351C"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Испания</w:t>
            </w:r>
          </w:p>
        </w:tc>
        <w:tc>
          <w:tcPr>
            <w:tcW w:w="1033" w:type="dxa"/>
            <w:tcBorders>
              <w:top w:val="nil"/>
              <w:left w:val="nil"/>
              <w:bottom w:val="single" w:sz="4" w:space="0" w:color="auto"/>
              <w:right w:val="single" w:sz="4" w:space="0" w:color="auto"/>
            </w:tcBorders>
            <w:shd w:val="clear" w:color="auto" w:fill="auto"/>
            <w:noWrap/>
            <w:vAlign w:val="bottom"/>
            <w:hideMark/>
          </w:tcPr>
          <w:p w14:paraId="3CB53F1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1092" w:type="dxa"/>
            <w:tcBorders>
              <w:top w:val="nil"/>
              <w:left w:val="nil"/>
              <w:bottom w:val="single" w:sz="4" w:space="0" w:color="auto"/>
              <w:right w:val="single" w:sz="4" w:space="0" w:color="auto"/>
            </w:tcBorders>
            <w:shd w:val="clear" w:color="auto" w:fill="auto"/>
            <w:noWrap/>
            <w:vAlign w:val="bottom"/>
            <w:hideMark/>
          </w:tcPr>
          <w:p w14:paraId="104195D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5 381</w:t>
            </w:r>
          </w:p>
        </w:tc>
        <w:tc>
          <w:tcPr>
            <w:tcW w:w="1170" w:type="dxa"/>
            <w:tcBorders>
              <w:top w:val="nil"/>
              <w:left w:val="nil"/>
              <w:bottom w:val="single" w:sz="4" w:space="0" w:color="auto"/>
              <w:right w:val="single" w:sz="4" w:space="0" w:color="auto"/>
            </w:tcBorders>
            <w:shd w:val="clear" w:color="auto" w:fill="auto"/>
            <w:noWrap/>
            <w:vAlign w:val="bottom"/>
            <w:hideMark/>
          </w:tcPr>
          <w:p w14:paraId="3F1D4B9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6 397</w:t>
            </w:r>
          </w:p>
        </w:tc>
        <w:tc>
          <w:tcPr>
            <w:tcW w:w="1151" w:type="dxa"/>
            <w:tcBorders>
              <w:top w:val="nil"/>
              <w:left w:val="nil"/>
              <w:bottom w:val="single" w:sz="4" w:space="0" w:color="auto"/>
              <w:right w:val="single" w:sz="4" w:space="0" w:color="auto"/>
            </w:tcBorders>
            <w:shd w:val="clear" w:color="auto" w:fill="auto"/>
            <w:noWrap/>
            <w:vAlign w:val="bottom"/>
            <w:hideMark/>
          </w:tcPr>
          <w:p w14:paraId="61E8CEF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6 630</w:t>
            </w:r>
          </w:p>
        </w:tc>
        <w:tc>
          <w:tcPr>
            <w:tcW w:w="1151" w:type="dxa"/>
            <w:tcBorders>
              <w:top w:val="nil"/>
              <w:left w:val="nil"/>
              <w:bottom w:val="single" w:sz="4" w:space="0" w:color="auto"/>
              <w:right w:val="single" w:sz="4" w:space="0" w:color="auto"/>
            </w:tcBorders>
            <w:shd w:val="clear" w:color="auto" w:fill="auto"/>
            <w:noWrap/>
            <w:vAlign w:val="bottom"/>
            <w:hideMark/>
          </w:tcPr>
          <w:p w14:paraId="3B57E88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8 136</w:t>
            </w:r>
          </w:p>
        </w:tc>
        <w:tc>
          <w:tcPr>
            <w:tcW w:w="1287" w:type="dxa"/>
            <w:tcBorders>
              <w:top w:val="nil"/>
              <w:left w:val="nil"/>
              <w:bottom w:val="single" w:sz="4" w:space="0" w:color="auto"/>
              <w:right w:val="single" w:sz="4" w:space="0" w:color="auto"/>
            </w:tcBorders>
            <w:shd w:val="clear" w:color="auto" w:fill="auto"/>
            <w:noWrap/>
            <w:vAlign w:val="bottom"/>
            <w:hideMark/>
          </w:tcPr>
          <w:p w14:paraId="367FD82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8 029</w:t>
            </w:r>
          </w:p>
        </w:tc>
        <w:tc>
          <w:tcPr>
            <w:tcW w:w="1112" w:type="dxa"/>
            <w:tcBorders>
              <w:top w:val="nil"/>
              <w:left w:val="nil"/>
              <w:bottom w:val="single" w:sz="4" w:space="0" w:color="auto"/>
              <w:right w:val="single" w:sz="4" w:space="0" w:color="auto"/>
            </w:tcBorders>
            <w:shd w:val="clear" w:color="auto" w:fill="auto"/>
            <w:noWrap/>
            <w:vAlign w:val="bottom"/>
            <w:hideMark/>
          </w:tcPr>
          <w:p w14:paraId="619560C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6 296</w:t>
            </w:r>
          </w:p>
        </w:tc>
        <w:tc>
          <w:tcPr>
            <w:tcW w:w="1170" w:type="dxa"/>
            <w:tcBorders>
              <w:top w:val="nil"/>
              <w:left w:val="nil"/>
              <w:bottom w:val="single" w:sz="4" w:space="0" w:color="auto"/>
              <w:right w:val="single" w:sz="4" w:space="0" w:color="auto"/>
            </w:tcBorders>
            <w:shd w:val="clear" w:color="auto" w:fill="auto"/>
            <w:noWrap/>
            <w:vAlign w:val="bottom"/>
            <w:hideMark/>
          </w:tcPr>
          <w:p w14:paraId="3AAFC7F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1209" w:type="dxa"/>
            <w:tcBorders>
              <w:top w:val="nil"/>
              <w:left w:val="nil"/>
              <w:bottom w:val="single" w:sz="4" w:space="0" w:color="auto"/>
              <w:right w:val="single" w:sz="4" w:space="0" w:color="auto"/>
            </w:tcBorders>
            <w:shd w:val="clear" w:color="auto" w:fill="auto"/>
            <w:noWrap/>
            <w:vAlign w:val="bottom"/>
            <w:hideMark/>
          </w:tcPr>
          <w:p w14:paraId="0496C4E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2 398</w:t>
            </w:r>
          </w:p>
        </w:tc>
        <w:tc>
          <w:tcPr>
            <w:tcW w:w="1092" w:type="dxa"/>
            <w:tcBorders>
              <w:top w:val="nil"/>
              <w:left w:val="nil"/>
              <w:bottom w:val="single" w:sz="4" w:space="0" w:color="auto"/>
              <w:right w:val="single" w:sz="4" w:space="0" w:color="auto"/>
            </w:tcBorders>
            <w:shd w:val="clear" w:color="auto" w:fill="auto"/>
            <w:noWrap/>
            <w:vAlign w:val="bottom"/>
            <w:hideMark/>
          </w:tcPr>
          <w:p w14:paraId="270D26B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7 574</w:t>
            </w:r>
          </w:p>
        </w:tc>
        <w:tc>
          <w:tcPr>
            <w:tcW w:w="1287" w:type="dxa"/>
            <w:tcBorders>
              <w:top w:val="nil"/>
              <w:left w:val="nil"/>
              <w:bottom w:val="single" w:sz="4" w:space="0" w:color="auto"/>
              <w:right w:val="single" w:sz="4" w:space="0" w:color="auto"/>
            </w:tcBorders>
            <w:shd w:val="clear" w:color="auto" w:fill="auto"/>
            <w:noWrap/>
            <w:vAlign w:val="bottom"/>
            <w:hideMark/>
          </w:tcPr>
          <w:p w14:paraId="3E930EE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8 631</w:t>
            </w:r>
          </w:p>
        </w:tc>
      </w:tr>
      <w:tr w:rsidR="00D07CFA" w:rsidRPr="00AD4701" w14:paraId="037683FD" w14:textId="77777777" w:rsidTr="00F52F22">
        <w:trPr>
          <w:trHeight w:val="225"/>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4CB04321" w14:textId="77777777" w:rsidR="00D07CFA" w:rsidRPr="00AD4701" w:rsidRDefault="00D07CFA" w:rsidP="00F52F22">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Азия</w:t>
            </w:r>
          </w:p>
        </w:tc>
        <w:tc>
          <w:tcPr>
            <w:tcW w:w="1033" w:type="dxa"/>
            <w:tcBorders>
              <w:top w:val="nil"/>
              <w:left w:val="nil"/>
              <w:bottom w:val="single" w:sz="4" w:space="0" w:color="auto"/>
              <w:right w:val="single" w:sz="4" w:space="0" w:color="auto"/>
            </w:tcBorders>
            <w:shd w:val="clear" w:color="auto" w:fill="auto"/>
            <w:noWrap/>
            <w:vAlign w:val="bottom"/>
            <w:hideMark/>
          </w:tcPr>
          <w:p w14:paraId="210C229B"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233 643</w:t>
            </w:r>
          </w:p>
        </w:tc>
        <w:tc>
          <w:tcPr>
            <w:tcW w:w="1092" w:type="dxa"/>
            <w:tcBorders>
              <w:top w:val="nil"/>
              <w:left w:val="nil"/>
              <w:bottom w:val="single" w:sz="4" w:space="0" w:color="auto"/>
              <w:right w:val="single" w:sz="4" w:space="0" w:color="auto"/>
            </w:tcBorders>
            <w:shd w:val="clear" w:color="auto" w:fill="auto"/>
            <w:noWrap/>
            <w:vAlign w:val="bottom"/>
            <w:hideMark/>
          </w:tcPr>
          <w:p w14:paraId="69985113"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242 923</w:t>
            </w:r>
          </w:p>
        </w:tc>
        <w:tc>
          <w:tcPr>
            <w:tcW w:w="1170" w:type="dxa"/>
            <w:tcBorders>
              <w:top w:val="nil"/>
              <w:left w:val="nil"/>
              <w:bottom w:val="single" w:sz="4" w:space="0" w:color="auto"/>
              <w:right w:val="single" w:sz="4" w:space="0" w:color="auto"/>
            </w:tcBorders>
            <w:shd w:val="clear" w:color="auto" w:fill="auto"/>
            <w:noWrap/>
            <w:vAlign w:val="bottom"/>
            <w:hideMark/>
          </w:tcPr>
          <w:p w14:paraId="136B2BA8"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293 547</w:t>
            </w:r>
          </w:p>
        </w:tc>
        <w:tc>
          <w:tcPr>
            <w:tcW w:w="1151" w:type="dxa"/>
            <w:tcBorders>
              <w:top w:val="nil"/>
              <w:left w:val="nil"/>
              <w:bottom w:val="single" w:sz="4" w:space="0" w:color="auto"/>
              <w:right w:val="single" w:sz="4" w:space="0" w:color="auto"/>
            </w:tcBorders>
            <w:shd w:val="clear" w:color="auto" w:fill="auto"/>
            <w:noWrap/>
            <w:vAlign w:val="bottom"/>
            <w:hideMark/>
          </w:tcPr>
          <w:p w14:paraId="11769923"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387 536</w:t>
            </w:r>
          </w:p>
        </w:tc>
        <w:tc>
          <w:tcPr>
            <w:tcW w:w="1151" w:type="dxa"/>
            <w:tcBorders>
              <w:top w:val="nil"/>
              <w:left w:val="nil"/>
              <w:bottom w:val="single" w:sz="4" w:space="0" w:color="auto"/>
              <w:right w:val="single" w:sz="4" w:space="0" w:color="auto"/>
            </w:tcBorders>
            <w:shd w:val="clear" w:color="auto" w:fill="auto"/>
            <w:noWrap/>
            <w:vAlign w:val="bottom"/>
            <w:hideMark/>
          </w:tcPr>
          <w:p w14:paraId="0DDD83AC"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355 990</w:t>
            </w:r>
          </w:p>
        </w:tc>
        <w:tc>
          <w:tcPr>
            <w:tcW w:w="1287" w:type="dxa"/>
            <w:tcBorders>
              <w:top w:val="nil"/>
              <w:left w:val="nil"/>
              <w:bottom w:val="single" w:sz="4" w:space="0" w:color="auto"/>
              <w:right w:val="single" w:sz="4" w:space="0" w:color="auto"/>
            </w:tcBorders>
            <w:shd w:val="clear" w:color="auto" w:fill="auto"/>
            <w:noWrap/>
            <w:vAlign w:val="bottom"/>
            <w:hideMark/>
          </w:tcPr>
          <w:p w14:paraId="06111A8E"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416 300</w:t>
            </w:r>
          </w:p>
        </w:tc>
        <w:tc>
          <w:tcPr>
            <w:tcW w:w="1112" w:type="dxa"/>
            <w:tcBorders>
              <w:top w:val="nil"/>
              <w:left w:val="nil"/>
              <w:bottom w:val="single" w:sz="4" w:space="0" w:color="auto"/>
              <w:right w:val="single" w:sz="4" w:space="0" w:color="auto"/>
            </w:tcBorders>
            <w:shd w:val="clear" w:color="auto" w:fill="auto"/>
            <w:noWrap/>
            <w:vAlign w:val="bottom"/>
            <w:hideMark/>
          </w:tcPr>
          <w:p w14:paraId="59346E7C"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482 497</w:t>
            </w:r>
          </w:p>
        </w:tc>
        <w:tc>
          <w:tcPr>
            <w:tcW w:w="1170" w:type="dxa"/>
            <w:tcBorders>
              <w:top w:val="nil"/>
              <w:left w:val="nil"/>
              <w:bottom w:val="single" w:sz="4" w:space="0" w:color="auto"/>
              <w:right w:val="single" w:sz="4" w:space="0" w:color="auto"/>
            </w:tcBorders>
            <w:shd w:val="clear" w:color="auto" w:fill="auto"/>
            <w:noWrap/>
            <w:vAlign w:val="bottom"/>
            <w:hideMark/>
          </w:tcPr>
          <w:p w14:paraId="4B7F6E07"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640 327</w:t>
            </w:r>
          </w:p>
        </w:tc>
        <w:tc>
          <w:tcPr>
            <w:tcW w:w="1209" w:type="dxa"/>
            <w:tcBorders>
              <w:top w:val="nil"/>
              <w:left w:val="nil"/>
              <w:bottom w:val="single" w:sz="4" w:space="0" w:color="auto"/>
              <w:right w:val="single" w:sz="4" w:space="0" w:color="auto"/>
            </w:tcBorders>
            <w:shd w:val="clear" w:color="auto" w:fill="auto"/>
            <w:noWrap/>
            <w:vAlign w:val="bottom"/>
            <w:hideMark/>
          </w:tcPr>
          <w:p w14:paraId="72ACDA5B"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1 036 553</w:t>
            </w:r>
          </w:p>
        </w:tc>
        <w:tc>
          <w:tcPr>
            <w:tcW w:w="1092" w:type="dxa"/>
            <w:tcBorders>
              <w:top w:val="nil"/>
              <w:left w:val="nil"/>
              <w:bottom w:val="single" w:sz="4" w:space="0" w:color="auto"/>
              <w:right w:val="single" w:sz="4" w:space="0" w:color="auto"/>
            </w:tcBorders>
            <w:shd w:val="clear" w:color="auto" w:fill="auto"/>
            <w:noWrap/>
            <w:vAlign w:val="bottom"/>
            <w:hideMark/>
          </w:tcPr>
          <w:p w14:paraId="6C41D0C3"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1 226 693</w:t>
            </w:r>
          </w:p>
        </w:tc>
        <w:tc>
          <w:tcPr>
            <w:tcW w:w="1287" w:type="dxa"/>
            <w:tcBorders>
              <w:top w:val="nil"/>
              <w:left w:val="nil"/>
              <w:bottom w:val="single" w:sz="4" w:space="0" w:color="auto"/>
              <w:right w:val="single" w:sz="4" w:space="0" w:color="auto"/>
            </w:tcBorders>
            <w:shd w:val="clear" w:color="auto" w:fill="auto"/>
            <w:noWrap/>
            <w:vAlign w:val="bottom"/>
            <w:hideMark/>
          </w:tcPr>
          <w:p w14:paraId="33F2C4D9"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599 026</w:t>
            </w:r>
          </w:p>
        </w:tc>
      </w:tr>
      <w:tr w:rsidR="00D07CFA" w:rsidRPr="00AD4701" w14:paraId="4FF07EE7" w14:textId="77777777" w:rsidTr="00F52F22">
        <w:trPr>
          <w:trHeight w:val="225"/>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74B23B80"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Китай</w:t>
            </w:r>
          </w:p>
        </w:tc>
        <w:tc>
          <w:tcPr>
            <w:tcW w:w="1033" w:type="dxa"/>
            <w:tcBorders>
              <w:top w:val="nil"/>
              <w:left w:val="nil"/>
              <w:bottom w:val="single" w:sz="4" w:space="0" w:color="auto"/>
              <w:right w:val="single" w:sz="4" w:space="0" w:color="auto"/>
            </w:tcBorders>
            <w:shd w:val="clear" w:color="auto" w:fill="auto"/>
            <w:noWrap/>
            <w:vAlign w:val="bottom"/>
            <w:hideMark/>
          </w:tcPr>
          <w:p w14:paraId="74A19F5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63 030</w:t>
            </w:r>
          </w:p>
        </w:tc>
        <w:tc>
          <w:tcPr>
            <w:tcW w:w="1092" w:type="dxa"/>
            <w:tcBorders>
              <w:top w:val="nil"/>
              <w:left w:val="nil"/>
              <w:bottom w:val="single" w:sz="4" w:space="0" w:color="auto"/>
              <w:right w:val="single" w:sz="4" w:space="0" w:color="auto"/>
            </w:tcBorders>
            <w:shd w:val="clear" w:color="auto" w:fill="auto"/>
            <w:noWrap/>
            <w:vAlign w:val="bottom"/>
            <w:hideMark/>
          </w:tcPr>
          <w:p w14:paraId="776B114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59 485</w:t>
            </w:r>
          </w:p>
        </w:tc>
        <w:tc>
          <w:tcPr>
            <w:tcW w:w="1170" w:type="dxa"/>
            <w:tcBorders>
              <w:top w:val="nil"/>
              <w:left w:val="nil"/>
              <w:bottom w:val="single" w:sz="4" w:space="0" w:color="auto"/>
              <w:right w:val="single" w:sz="4" w:space="0" w:color="auto"/>
            </w:tcBorders>
            <w:shd w:val="clear" w:color="auto" w:fill="auto"/>
            <w:noWrap/>
            <w:vAlign w:val="bottom"/>
            <w:hideMark/>
          </w:tcPr>
          <w:p w14:paraId="61833CB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69 095</w:t>
            </w:r>
          </w:p>
        </w:tc>
        <w:tc>
          <w:tcPr>
            <w:tcW w:w="1151" w:type="dxa"/>
            <w:tcBorders>
              <w:top w:val="nil"/>
              <w:left w:val="nil"/>
              <w:bottom w:val="single" w:sz="4" w:space="0" w:color="auto"/>
              <w:right w:val="single" w:sz="4" w:space="0" w:color="auto"/>
            </w:tcBorders>
            <w:shd w:val="clear" w:color="auto" w:fill="auto"/>
            <w:noWrap/>
            <w:vAlign w:val="bottom"/>
            <w:hideMark/>
          </w:tcPr>
          <w:p w14:paraId="02BE1E6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66 429</w:t>
            </w:r>
          </w:p>
        </w:tc>
        <w:tc>
          <w:tcPr>
            <w:tcW w:w="1151" w:type="dxa"/>
            <w:tcBorders>
              <w:top w:val="nil"/>
              <w:left w:val="nil"/>
              <w:bottom w:val="single" w:sz="4" w:space="0" w:color="auto"/>
              <w:right w:val="single" w:sz="4" w:space="0" w:color="auto"/>
            </w:tcBorders>
            <w:shd w:val="clear" w:color="auto" w:fill="auto"/>
            <w:noWrap/>
            <w:vAlign w:val="bottom"/>
            <w:hideMark/>
          </w:tcPr>
          <w:p w14:paraId="52A196B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79 461</w:t>
            </w:r>
          </w:p>
        </w:tc>
        <w:tc>
          <w:tcPr>
            <w:tcW w:w="1287" w:type="dxa"/>
            <w:tcBorders>
              <w:top w:val="nil"/>
              <w:left w:val="nil"/>
              <w:bottom w:val="single" w:sz="4" w:space="0" w:color="auto"/>
              <w:right w:val="single" w:sz="4" w:space="0" w:color="auto"/>
            </w:tcBorders>
            <w:shd w:val="clear" w:color="auto" w:fill="auto"/>
            <w:noWrap/>
            <w:vAlign w:val="bottom"/>
            <w:hideMark/>
          </w:tcPr>
          <w:p w14:paraId="1C20760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84 788</w:t>
            </w:r>
          </w:p>
        </w:tc>
        <w:tc>
          <w:tcPr>
            <w:tcW w:w="1112" w:type="dxa"/>
            <w:tcBorders>
              <w:top w:val="nil"/>
              <w:left w:val="nil"/>
              <w:bottom w:val="single" w:sz="4" w:space="0" w:color="auto"/>
              <w:right w:val="single" w:sz="4" w:space="0" w:color="auto"/>
            </w:tcBorders>
            <w:shd w:val="clear" w:color="auto" w:fill="auto"/>
            <w:noWrap/>
            <w:vAlign w:val="bottom"/>
            <w:hideMark/>
          </w:tcPr>
          <w:p w14:paraId="245DB3B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79 756</w:t>
            </w:r>
          </w:p>
        </w:tc>
        <w:tc>
          <w:tcPr>
            <w:tcW w:w="1170" w:type="dxa"/>
            <w:tcBorders>
              <w:top w:val="nil"/>
              <w:left w:val="nil"/>
              <w:bottom w:val="single" w:sz="4" w:space="0" w:color="auto"/>
              <w:right w:val="single" w:sz="4" w:space="0" w:color="auto"/>
            </w:tcBorders>
            <w:shd w:val="clear" w:color="auto" w:fill="auto"/>
            <w:noWrap/>
            <w:vAlign w:val="bottom"/>
            <w:hideMark/>
          </w:tcPr>
          <w:p w14:paraId="39C3D83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89 792</w:t>
            </w:r>
          </w:p>
        </w:tc>
        <w:tc>
          <w:tcPr>
            <w:tcW w:w="1209" w:type="dxa"/>
            <w:tcBorders>
              <w:top w:val="nil"/>
              <w:left w:val="nil"/>
              <w:bottom w:val="single" w:sz="4" w:space="0" w:color="auto"/>
              <w:right w:val="single" w:sz="4" w:space="0" w:color="auto"/>
            </w:tcBorders>
            <w:shd w:val="clear" w:color="auto" w:fill="auto"/>
            <w:noWrap/>
            <w:vAlign w:val="bottom"/>
            <w:hideMark/>
          </w:tcPr>
          <w:p w14:paraId="294A3E9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93 300</w:t>
            </w:r>
          </w:p>
        </w:tc>
        <w:tc>
          <w:tcPr>
            <w:tcW w:w="1092" w:type="dxa"/>
            <w:tcBorders>
              <w:top w:val="nil"/>
              <w:left w:val="nil"/>
              <w:bottom w:val="single" w:sz="4" w:space="0" w:color="auto"/>
              <w:right w:val="single" w:sz="4" w:space="0" w:color="auto"/>
            </w:tcBorders>
            <w:shd w:val="clear" w:color="auto" w:fill="auto"/>
            <w:noWrap/>
            <w:vAlign w:val="bottom"/>
            <w:hideMark/>
          </w:tcPr>
          <w:p w14:paraId="2050492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98 400</w:t>
            </w:r>
          </w:p>
        </w:tc>
        <w:tc>
          <w:tcPr>
            <w:tcW w:w="1287" w:type="dxa"/>
            <w:tcBorders>
              <w:top w:val="nil"/>
              <w:left w:val="nil"/>
              <w:bottom w:val="single" w:sz="4" w:space="0" w:color="auto"/>
              <w:right w:val="single" w:sz="4" w:space="0" w:color="auto"/>
            </w:tcBorders>
            <w:shd w:val="clear" w:color="auto" w:fill="auto"/>
            <w:noWrap/>
            <w:vAlign w:val="bottom"/>
            <w:hideMark/>
          </w:tcPr>
          <w:p w14:paraId="4313214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98 400</w:t>
            </w:r>
          </w:p>
        </w:tc>
      </w:tr>
      <w:tr w:rsidR="00D07CFA" w:rsidRPr="00AD4701" w14:paraId="1D34A8AC" w14:textId="77777777" w:rsidTr="00F52F22">
        <w:trPr>
          <w:trHeight w:val="225"/>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58414327"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Индонезия</w:t>
            </w:r>
          </w:p>
        </w:tc>
        <w:tc>
          <w:tcPr>
            <w:tcW w:w="1033" w:type="dxa"/>
            <w:tcBorders>
              <w:top w:val="nil"/>
              <w:left w:val="nil"/>
              <w:bottom w:val="single" w:sz="4" w:space="0" w:color="auto"/>
              <w:right w:val="single" w:sz="4" w:space="0" w:color="auto"/>
            </w:tcBorders>
            <w:shd w:val="clear" w:color="auto" w:fill="auto"/>
            <w:noWrap/>
            <w:vAlign w:val="bottom"/>
            <w:hideMark/>
          </w:tcPr>
          <w:p w14:paraId="5ABA03D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153 225</w:t>
            </w:r>
          </w:p>
        </w:tc>
        <w:tc>
          <w:tcPr>
            <w:tcW w:w="1092" w:type="dxa"/>
            <w:tcBorders>
              <w:top w:val="nil"/>
              <w:left w:val="nil"/>
              <w:bottom w:val="single" w:sz="4" w:space="0" w:color="auto"/>
              <w:right w:val="single" w:sz="4" w:space="0" w:color="auto"/>
            </w:tcBorders>
            <w:shd w:val="clear" w:color="auto" w:fill="auto"/>
            <w:noWrap/>
            <w:vAlign w:val="bottom"/>
            <w:hideMark/>
          </w:tcPr>
          <w:p w14:paraId="2D320C5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156 162</w:t>
            </w:r>
          </w:p>
        </w:tc>
        <w:tc>
          <w:tcPr>
            <w:tcW w:w="1170" w:type="dxa"/>
            <w:tcBorders>
              <w:top w:val="nil"/>
              <w:left w:val="nil"/>
              <w:bottom w:val="single" w:sz="4" w:space="0" w:color="auto"/>
              <w:right w:val="single" w:sz="4" w:space="0" w:color="auto"/>
            </w:tcBorders>
            <w:shd w:val="clear" w:color="auto" w:fill="auto"/>
            <w:noWrap/>
            <w:vAlign w:val="bottom"/>
            <w:hideMark/>
          </w:tcPr>
          <w:p w14:paraId="740F8EF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157 155</w:t>
            </w:r>
          </w:p>
        </w:tc>
        <w:tc>
          <w:tcPr>
            <w:tcW w:w="1151" w:type="dxa"/>
            <w:tcBorders>
              <w:top w:val="nil"/>
              <w:left w:val="nil"/>
              <w:bottom w:val="single" w:sz="4" w:space="0" w:color="auto"/>
              <w:right w:val="single" w:sz="4" w:space="0" w:color="auto"/>
            </w:tcBorders>
            <w:shd w:val="clear" w:color="auto" w:fill="auto"/>
            <w:noWrap/>
            <w:vAlign w:val="bottom"/>
            <w:hideMark/>
          </w:tcPr>
          <w:p w14:paraId="13ED5AA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229 170</w:t>
            </w:r>
          </w:p>
        </w:tc>
        <w:tc>
          <w:tcPr>
            <w:tcW w:w="1151" w:type="dxa"/>
            <w:tcBorders>
              <w:top w:val="nil"/>
              <w:left w:val="nil"/>
              <w:bottom w:val="single" w:sz="4" w:space="0" w:color="auto"/>
              <w:right w:val="single" w:sz="4" w:space="0" w:color="auto"/>
            </w:tcBorders>
            <w:shd w:val="clear" w:color="auto" w:fill="auto"/>
            <w:noWrap/>
            <w:vAlign w:val="bottom"/>
            <w:hideMark/>
          </w:tcPr>
          <w:p w14:paraId="13BB6AF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192 587</w:t>
            </w:r>
          </w:p>
        </w:tc>
        <w:tc>
          <w:tcPr>
            <w:tcW w:w="1287" w:type="dxa"/>
            <w:tcBorders>
              <w:top w:val="nil"/>
              <w:left w:val="nil"/>
              <w:bottom w:val="single" w:sz="4" w:space="0" w:color="auto"/>
              <w:right w:val="single" w:sz="4" w:space="0" w:color="auto"/>
            </w:tcBorders>
            <w:shd w:val="clear" w:color="auto" w:fill="auto"/>
            <w:noWrap/>
            <w:vAlign w:val="bottom"/>
            <w:hideMark/>
          </w:tcPr>
          <w:p w14:paraId="18029B2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190 641</w:t>
            </w:r>
          </w:p>
        </w:tc>
        <w:tc>
          <w:tcPr>
            <w:tcW w:w="1112" w:type="dxa"/>
            <w:tcBorders>
              <w:top w:val="nil"/>
              <w:left w:val="nil"/>
              <w:bottom w:val="single" w:sz="4" w:space="0" w:color="auto"/>
              <w:right w:val="single" w:sz="4" w:space="0" w:color="auto"/>
            </w:tcBorders>
            <w:shd w:val="clear" w:color="auto" w:fill="auto"/>
            <w:noWrap/>
            <w:vAlign w:val="bottom"/>
            <w:hideMark/>
          </w:tcPr>
          <w:p w14:paraId="370828A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216 460</w:t>
            </w:r>
          </w:p>
        </w:tc>
        <w:tc>
          <w:tcPr>
            <w:tcW w:w="1170" w:type="dxa"/>
            <w:tcBorders>
              <w:top w:val="nil"/>
              <w:left w:val="nil"/>
              <w:bottom w:val="single" w:sz="4" w:space="0" w:color="auto"/>
              <w:right w:val="single" w:sz="4" w:space="0" w:color="auto"/>
            </w:tcBorders>
            <w:shd w:val="clear" w:color="auto" w:fill="auto"/>
            <w:noWrap/>
            <w:vAlign w:val="bottom"/>
            <w:hideMark/>
          </w:tcPr>
          <w:p w14:paraId="4F0D3D1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226 907</w:t>
            </w:r>
          </w:p>
        </w:tc>
        <w:tc>
          <w:tcPr>
            <w:tcW w:w="1209" w:type="dxa"/>
            <w:tcBorders>
              <w:top w:val="nil"/>
              <w:left w:val="nil"/>
              <w:bottom w:val="single" w:sz="4" w:space="0" w:color="auto"/>
              <w:right w:val="single" w:sz="4" w:space="0" w:color="auto"/>
            </w:tcBorders>
            <w:shd w:val="clear" w:color="auto" w:fill="auto"/>
            <w:noWrap/>
            <w:vAlign w:val="bottom"/>
            <w:hideMark/>
          </w:tcPr>
          <w:p w14:paraId="49ED060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622 218</w:t>
            </w:r>
          </w:p>
        </w:tc>
        <w:tc>
          <w:tcPr>
            <w:tcW w:w="1092" w:type="dxa"/>
            <w:tcBorders>
              <w:top w:val="nil"/>
              <w:left w:val="nil"/>
              <w:bottom w:val="single" w:sz="4" w:space="0" w:color="auto"/>
              <w:right w:val="single" w:sz="4" w:space="0" w:color="auto"/>
            </w:tcBorders>
            <w:shd w:val="clear" w:color="auto" w:fill="auto"/>
            <w:noWrap/>
            <w:vAlign w:val="bottom"/>
            <w:hideMark/>
          </w:tcPr>
          <w:p w14:paraId="250C10C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811 481</w:t>
            </w:r>
          </w:p>
        </w:tc>
        <w:tc>
          <w:tcPr>
            <w:tcW w:w="1287" w:type="dxa"/>
            <w:tcBorders>
              <w:top w:val="nil"/>
              <w:left w:val="nil"/>
              <w:bottom w:val="single" w:sz="4" w:space="0" w:color="auto"/>
              <w:right w:val="single" w:sz="4" w:space="0" w:color="auto"/>
            </w:tcBorders>
            <w:shd w:val="clear" w:color="auto" w:fill="auto"/>
            <w:noWrap/>
            <w:vAlign w:val="bottom"/>
            <w:hideMark/>
          </w:tcPr>
          <w:p w14:paraId="5AEBA56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143 753</w:t>
            </w:r>
          </w:p>
        </w:tc>
      </w:tr>
      <w:tr w:rsidR="00D07CFA" w:rsidRPr="00AD4701" w14:paraId="3F180A1D" w14:textId="77777777" w:rsidTr="00F52F22">
        <w:trPr>
          <w:trHeight w:val="225"/>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0837A2EF"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Филиппины</w:t>
            </w:r>
          </w:p>
        </w:tc>
        <w:tc>
          <w:tcPr>
            <w:tcW w:w="1033" w:type="dxa"/>
            <w:tcBorders>
              <w:top w:val="nil"/>
              <w:left w:val="nil"/>
              <w:bottom w:val="single" w:sz="4" w:space="0" w:color="auto"/>
              <w:right w:val="single" w:sz="4" w:space="0" w:color="auto"/>
            </w:tcBorders>
            <w:shd w:val="clear" w:color="auto" w:fill="auto"/>
            <w:noWrap/>
            <w:vAlign w:val="bottom"/>
            <w:hideMark/>
          </w:tcPr>
          <w:p w14:paraId="5972532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17 388</w:t>
            </w:r>
          </w:p>
        </w:tc>
        <w:tc>
          <w:tcPr>
            <w:tcW w:w="1092" w:type="dxa"/>
            <w:tcBorders>
              <w:top w:val="nil"/>
              <w:left w:val="nil"/>
              <w:bottom w:val="single" w:sz="4" w:space="0" w:color="auto"/>
              <w:right w:val="single" w:sz="4" w:space="0" w:color="auto"/>
            </w:tcBorders>
            <w:shd w:val="clear" w:color="auto" w:fill="auto"/>
            <w:noWrap/>
            <w:vAlign w:val="bottom"/>
            <w:hideMark/>
          </w:tcPr>
          <w:p w14:paraId="11EC34E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26 556</w:t>
            </w:r>
          </w:p>
        </w:tc>
        <w:tc>
          <w:tcPr>
            <w:tcW w:w="1170" w:type="dxa"/>
            <w:tcBorders>
              <w:top w:val="nil"/>
              <w:left w:val="nil"/>
              <w:bottom w:val="single" w:sz="4" w:space="0" w:color="auto"/>
              <w:right w:val="single" w:sz="4" w:space="0" w:color="auto"/>
            </w:tcBorders>
            <w:shd w:val="clear" w:color="auto" w:fill="auto"/>
            <w:noWrap/>
            <w:vAlign w:val="bottom"/>
            <w:hideMark/>
          </w:tcPr>
          <w:p w14:paraId="2DB6CEA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64 705</w:t>
            </w:r>
          </w:p>
        </w:tc>
        <w:tc>
          <w:tcPr>
            <w:tcW w:w="1151" w:type="dxa"/>
            <w:tcBorders>
              <w:top w:val="nil"/>
              <w:left w:val="nil"/>
              <w:bottom w:val="single" w:sz="4" w:space="0" w:color="auto"/>
              <w:right w:val="single" w:sz="4" w:space="0" w:color="auto"/>
            </w:tcBorders>
            <w:shd w:val="clear" w:color="auto" w:fill="auto"/>
            <w:noWrap/>
            <w:vAlign w:val="bottom"/>
            <w:hideMark/>
          </w:tcPr>
          <w:p w14:paraId="59218CE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91 367</w:t>
            </w:r>
          </w:p>
        </w:tc>
        <w:tc>
          <w:tcPr>
            <w:tcW w:w="1151" w:type="dxa"/>
            <w:tcBorders>
              <w:top w:val="nil"/>
              <w:left w:val="nil"/>
              <w:bottom w:val="single" w:sz="4" w:space="0" w:color="auto"/>
              <w:right w:val="single" w:sz="4" w:space="0" w:color="auto"/>
            </w:tcBorders>
            <w:shd w:val="clear" w:color="auto" w:fill="auto"/>
            <w:noWrap/>
            <w:vAlign w:val="bottom"/>
            <w:hideMark/>
          </w:tcPr>
          <w:p w14:paraId="7726EC9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83 895</w:t>
            </w:r>
          </w:p>
        </w:tc>
        <w:tc>
          <w:tcPr>
            <w:tcW w:w="1287" w:type="dxa"/>
            <w:tcBorders>
              <w:top w:val="nil"/>
              <w:left w:val="nil"/>
              <w:bottom w:val="single" w:sz="4" w:space="0" w:color="auto"/>
              <w:right w:val="single" w:sz="4" w:space="0" w:color="auto"/>
            </w:tcBorders>
            <w:shd w:val="clear" w:color="auto" w:fill="auto"/>
            <w:noWrap/>
            <w:vAlign w:val="bottom"/>
            <w:hideMark/>
          </w:tcPr>
          <w:p w14:paraId="2B4EDD3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139 744</w:t>
            </w:r>
          </w:p>
        </w:tc>
        <w:tc>
          <w:tcPr>
            <w:tcW w:w="1112" w:type="dxa"/>
            <w:tcBorders>
              <w:top w:val="nil"/>
              <w:left w:val="nil"/>
              <w:bottom w:val="single" w:sz="4" w:space="0" w:color="auto"/>
              <w:right w:val="single" w:sz="4" w:space="0" w:color="auto"/>
            </w:tcBorders>
            <w:shd w:val="clear" w:color="auto" w:fill="auto"/>
            <w:noWrap/>
            <w:vAlign w:val="bottom"/>
            <w:hideMark/>
          </w:tcPr>
          <w:p w14:paraId="0B89F6D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184 330</w:t>
            </w:r>
          </w:p>
        </w:tc>
        <w:tc>
          <w:tcPr>
            <w:tcW w:w="1170" w:type="dxa"/>
            <w:tcBorders>
              <w:top w:val="nil"/>
              <w:left w:val="nil"/>
              <w:bottom w:val="single" w:sz="4" w:space="0" w:color="auto"/>
              <w:right w:val="single" w:sz="4" w:space="0" w:color="auto"/>
            </w:tcBorders>
            <w:shd w:val="clear" w:color="auto" w:fill="auto"/>
            <w:noWrap/>
            <w:vAlign w:val="bottom"/>
            <w:hideMark/>
          </w:tcPr>
          <w:p w14:paraId="46CEE70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319 353</w:t>
            </w:r>
          </w:p>
        </w:tc>
        <w:tc>
          <w:tcPr>
            <w:tcW w:w="1209" w:type="dxa"/>
            <w:tcBorders>
              <w:top w:val="nil"/>
              <w:left w:val="nil"/>
              <w:bottom w:val="single" w:sz="4" w:space="0" w:color="auto"/>
              <w:right w:val="single" w:sz="4" w:space="0" w:color="auto"/>
            </w:tcBorders>
            <w:shd w:val="clear" w:color="auto" w:fill="auto"/>
            <w:noWrap/>
            <w:vAlign w:val="bottom"/>
            <w:hideMark/>
          </w:tcPr>
          <w:p w14:paraId="0A82B4D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317 621</w:t>
            </w:r>
          </w:p>
        </w:tc>
        <w:tc>
          <w:tcPr>
            <w:tcW w:w="1092" w:type="dxa"/>
            <w:tcBorders>
              <w:top w:val="nil"/>
              <w:left w:val="nil"/>
              <w:bottom w:val="single" w:sz="4" w:space="0" w:color="auto"/>
              <w:right w:val="single" w:sz="4" w:space="0" w:color="auto"/>
            </w:tcBorders>
            <w:shd w:val="clear" w:color="auto" w:fill="auto"/>
            <w:noWrap/>
            <w:vAlign w:val="bottom"/>
            <w:hideMark/>
          </w:tcPr>
          <w:p w14:paraId="536165A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315 634</w:t>
            </w:r>
          </w:p>
        </w:tc>
        <w:tc>
          <w:tcPr>
            <w:tcW w:w="1287" w:type="dxa"/>
            <w:tcBorders>
              <w:top w:val="nil"/>
              <w:left w:val="nil"/>
              <w:bottom w:val="single" w:sz="4" w:space="0" w:color="auto"/>
              <w:right w:val="single" w:sz="4" w:space="0" w:color="auto"/>
            </w:tcBorders>
            <w:shd w:val="clear" w:color="auto" w:fill="auto"/>
            <w:noWrap/>
            <w:vAlign w:val="bottom"/>
            <w:hideMark/>
          </w:tcPr>
          <w:p w14:paraId="5A8518D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355 021</w:t>
            </w:r>
          </w:p>
        </w:tc>
      </w:tr>
      <w:tr w:rsidR="00D07CFA" w:rsidRPr="00AD4701" w14:paraId="05BDF21A" w14:textId="77777777" w:rsidTr="00F52F22">
        <w:trPr>
          <w:trHeight w:val="225"/>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1848D1FB"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Турция</w:t>
            </w:r>
          </w:p>
        </w:tc>
        <w:tc>
          <w:tcPr>
            <w:tcW w:w="1033" w:type="dxa"/>
            <w:tcBorders>
              <w:top w:val="nil"/>
              <w:left w:val="nil"/>
              <w:bottom w:val="single" w:sz="4" w:space="0" w:color="auto"/>
              <w:right w:val="single" w:sz="4" w:space="0" w:color="auto"/>
            </w:tcBorders>
            <w:shd w:val="clear" w:color="auto" w:fill="auto"/>
            <w:noWrap/>
            <w:vAlign w:val="bottom"/>
            <w:hideMark/>
          </w:tcPr>
          <w:p w14:paraId="3CAC3CB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1092" w:type="dxa"/>
            <w:tcBorders>
              <w:top w:val="nil"/>
              <w:left w:val="nil"/>
              <w:bottom w:val="single" w:sz="4" w:space="0" w:color="auto"/>
              <w:right w:val="single" w:sz="4" w:space="0" w:color="auto"/>
            </w:tcBorders>
            <w:shd w:val="clear" w:color="auto" w:fill="auto"/>
            <w:noWrap/>
            <w:vAlign w:val="bottom"/>
            <w:hideMark/>
          </w:tcPr>
          <w:p w14:paraId="36A0EFC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720</w:t>
            </w:r>
          </w:p>
        </w:tc>
        <w:tc>
          <w:tcPr>
            <w:tcW w:w="1170" w:type="dxa"/>
            <w:tcBorders>
              <w:top w:val="nil"/>
              <w:left w:val="nil"/>
              <w:bottom w:val="single" w:sz="4" w:space="0" w:color="auto"/>
              <w:right w:val="single" w:sz="4" w:space="0" w:color="auto"/>
            </w:tcBorders>
            <w:shd w:val="clear" w:color="auto" w:fill="auto"/>
            <w:noWrap/>
            <w:vAlign w:val="bottom"/>
            <w:hideMark/>
          </w:tcPr>
          <w:p w14:paraId="571A5AF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2 592</w:t>
            </w:r>
          </w:p>
        </w:tc>
        <w:tc>
          <w:tcPr>
            <w:tcW w:w="1151" w:type="dxa"/>
            <w:tcBorders>
              <w:top w:val="nil"/>
              <w:left w:val="nil"/>
              <w:bottom w:val="single" w:sz="4" w:space="0" w:color="auto"/>
              <w:right w:val="single" w:sz="4" w:space="0" w:color="auto"/>
            </w:tcBorders>
            <w:shd w:val="clear" w:color="auto" w:fill="auto"/>
            <w:noWrap/>
            <w:vAlign w:val="bottom"/>
            <w:hideMark/>
          </w:tcPr>
          <w:p w14:paraId="2921654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570</w:t>
            </w:r>
          </w:p>
        </w:tc>
        <w:tc>
          <w:tcPr>
            <w:tcW w:w="1151" w:type="dxa"/>
            <w:tcBorders>
              <w:top w:val="nil"/>
              <w:left w:val="nil"/>
              <w:bottom w:val="single" w:sz="4" w:space="0" w:color="auto"/>
              <w:right w:val="single" w:sz="4" w:space="0" w:color="auto"/>
            </w:tcBorders>
            <w:shd w:val="clear" w:color="auto" w:fill="auto"/>
            <w:noWrap/>
            <w:vAlign w:val="bottom"/>
            <w:hideMark/>
          </w:tcPr>
          <w:p w14:paraId="0136B4E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47</w:t>
            </w:r>
          </w:p>
        </w:tc>
        <w:tc>
          <w:tcPr>
            <w:tcW w:w="1287" w:type="dxa"/>
            <w:tcBorders>
              <w:top w:val="nil"/>
              <w:left w:val="nil"/>
              <w:bottom w:val="single" w:sz="4" w:space="0" w:color="auto"/>
              <w:right w:val="single" w:sz="4" w:space="0" w:color="auto"/>
            </w:tcBorders>
            <w:shd w:val="clear" w:color="auto" w:fill="auto"/>
            <w:noWrap/>
            <w:vAlign w:val="bottom"/>
            <w:hideMark/>
          </w:tcPr>
          <w:p w14:paraId="2AC5C0A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1 127</w:t>
            </w:r>
          </w:p>
        </w:tc>
        <w:tc>
          <w:tcPr>
            <w:tcW w:w="1112" w:type="dxa"/>
            <w:tcBorders>
              <w:top w:val="nil"/>
              <w:left w:val="nil"/>
              <w:bottom w:val="single" w:sz="4" w:space="0" w:color="auto"/>
              <w:right w:val="single" w:sz="4" w:space="0" w:color="auto"/>
            </w:tcBorders>
            <w:shd w:val="clear" w:color="auto" w:fill="auto"/>
            <w:noWrap/>
            <w:vAlign w:val="bottom"/>
            <w:hideMark/>
          </w:tcPr>
          <w:p w14:paraId="7F7D9BB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1 951</w:t>
            </w:r>
          </w:p>
        </w:tc>
        <w:tc>
          <w:tcPr>
            <w:tcW w:w="1170" w:type="dxa"/>
            <w:tcBorders>
              <w:top w:val="nil"/>
              <w:left w:val="nil"/>
              <w:bottom w:val="single" w:sz="4" w:space="0" w:color="auto"/>
              <w:right w:val="single" w:sz="4" w:space="0" w:color="auto"/>
            </w:tcBorders>
            <w:shd w:val="clear" w:color="auto" w:fill="auto"/>
            <w:noWrap/>
            <w:vAlign w:val="bottom"/>
            <w:hideMark/>
          </w:tcPr>
          <w:p w14:paraId="10CCA6C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4 275</w:t>
            </w:r>
          </w:p>
        </w:tc>
        <w:tc>
          <w:tcPr>
            <w:tcW w:w="1209" w:type="dxa"/>
            <w:tcBorders>
              <w:top w:val="nil"/>
              <w:left w:val="nil"/>
              <w:bottom w:val="single" w:sz="4" w:space="0" w:color="auto"/>
              <w:right w:val="single" w:sz="4" w:space="0" w:color="auto"/>
            </w:tcBorders>
            <w:shd w:val="clear" w:color="auto" w:fill="auto"/>
            <w:noWrap/>
            <w:vAlign w:val="bottom"/>
            <w:hideMark/>
          </w:tcPr>
          <w:p w14:paraId="1626B49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3 414</w:t>
            </w:r>
          </w:p>
        </w:tc>
        <w:tc>
          <w:tcPr>
            <w:tcW w:w="1092" w:type="dxa"/>
            <w:tcBorders>
              <w:top w:val="nil"/>
              <w:left w:val="nil"/>
              <w:bottom w:val="single" w:sz="4" w:space="0" w:color="auto"/>
              <w:right w:val="single" w:sz="4" w:space="0" w:color="auto"/>
            </w:tcBorders>
            <w:shd w:val="clear" w:color="auto" w:fill="auto"/>
            <w:noWrap/>
            <w:vAlign w:val="bottom"/>
            <w:hideMark/>
          </w:tcPr>
          <w:p w14:paraId="65EB340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1 178</w:t>
            </w:r>
          </w:p>
        </w:tc>
        <w:tc>
          <w:tcPr>
            <w:tcW w:w="1287" w:type="dxa"/>
            <w:tcBorders>
              <w:top w:val="nil"/>
              <w:left w:val="nil"/>
              <w:bottom w:val="single" w:sz="4" w:space="0" w:color="auto"/>
              <w:right w:val="single" w:sz="4" w:space="0" w:color="auto"/>
            </w:tcBorders>
            <w:shd w:val="clear" w:color="auto" w:fill="auto"/>
            <w:noWrap/>
            <w:vAlign w:val="bottom"/>
            <w:hideMark/>
          </w:tcPr>
          <w:p w14:paraId="0B38310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1 852</w:t>
            </w:r>
          </w:p>
        </w:tc>
      </w:tr>
      <w:tr w:rsidR="00D07CFA" w:rsidRPr="00AD4701" w14:paraId="4DF26B76" w14:textId="77777777" w:rsidTr="00F52F22">
        <w:trPr>
          <w:trHeight w:val="225"/>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62FD7C07" w14:textId="77777777" w:rsidR="00D07CFA" w:rsidRPr="00AD4701" w:rsidRDefault="00D07CFA" w:rsidP="00F52F22">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Океания</w:t>
            </w:r>
          </w:p>
        </w:tc>
        <w:tc>
          <w:tcPr>
            <w:tcW w:w="1033" w:type="dxa"/>
            <w:tcBorders>
              <w:top w:val="nil"/>
              <w:left w:val="nil"/>
              <w:bottom w:val="single" w:sz="4" w:space="0" w:color="auto"/>
              <w:right w:val="single" w:sz="4" w:space="0" w:color="auto"/>
            </w:tcBorders>
            <w:shd w:val="clear" w:color="auto" w:fill="auto"/>
            <w:noWrap/>
            <w:vAlign w:val="bottom"/>
            <w:hideMark/>
          </w:tcPr>
          <w:p w14:paraId="318BF54E"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305 026</w:t>
            </w:r>
          </w:p>
        </w:tc>
        <w:tc>
          <w:tcPr>
            <w:tcW w:w="1092" w:type="dxa"/>
            <w:tcBorders>
              <w:top w:val="nil"/>
              <w:left w:val="nil"/>
              <w:bottom w:val="single" w:sz="4" w:space="0" w:color="auto"/>
              <w:right w:val="single" w:sz="4" w:space="0" w:color="auto"/>
            </w:tcBorders>
            <w:shd w:val="clear" w:color="auto" w:fill="auto"/>
            <w:noWrap/>
            <w:vAlign w:val="bottom"/>
            <w:hideMark/>
          </w:tcPr>
          <w:p w14:paraId="614E863A"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297 939</w:t>
            </w:r>
          </w:p>
        </w:tc>
        <w:tc>
          <w:tcPr>
            <w:tcW w:w="1170" w:type="dxa"/>
            <w:tcBorders>
              <w:top w:val="nil"/>
              <w:left w:val="nil"/>
              <w:bottom w:val="single" w:sz="4" w:space="0" w:color="auto"/>
              <w:right w:val="single" w:sz="4" w:space="0" w:color="auto"/>
            </w:tcBorders>
            <w:shd w:val="clear" w:color="auto" w:fill="auto"/>
            <w:noWrap/>
            <w:vAlign w:val="bottom"/>
            <w:hideMark/>
          </w:tcPr>
          <w:p w14:paraId="1C80578F"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287 986</w:t>
            </w:r>
          </w:p>
        </w:tc>
        <w:tc>
          <w:tcPr>
            <w:tcW w:w="1151" w:type="dxa"/>
            <w:tcBorders>
              <w:top w:val="nil"/>
              <w:left w:val="nil"/>
              <w:bottom w:val="single" w:sz="4" w:space="0" w:color="auto"/>
              <w:right w:val="single" w:sz="4" w:space="0" w:color="auto"/>
            </w:tcBorders>
            <w:shd w:val="clear" w:color="auto" w:fill="auto"/>
            <w:noWrap/>
            <w:vAlign w:val="bottom"/>
            <w:hideMark/>
          </w:tcPr>
          <w:p w14:paraId="02ABBF6D"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310 364</w:t>
            </w:r>
          </w:p>
        </w:tc>
        <w:tc>
          <w:tcPr>
            <w:tcW w:w="1151" w:type="dxa"/>
            <w:tcBorders>
              <w:top w:val="nil"/>
              <w:left w:val="nil"/>
              <w:bottom w:val="single" w:sz="4" w:space="0" w:color="auto"/>
              <w:right w:val="single" w:sz="4" w:space="0" w:color="auto"/>
            </w:tcBorders>
            <w:shd w:val="clear" w:color="auto" w:fill="auto"/>
            <w:noWrap/>
            <w:vAlign w:val="bottom"/>
            <w:hideMark/>
          </w:tcPr>
          <w:p w14:paraId="11DB6E19"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302 584</w:t>
            </w:r>
          </w:p>
        </w:tc>
        <w:tc>
          <w:tcPr>
            <w:tcW w:w="1287" w:type="dxa"/>
            <w:tcBorders>
              <w:top w:val="nil"/>
              <w:left w:val="nil"/>
              <w:bottom w:val="single" w:sz="4" w:space="0" w:color="auto"/>
              <w:right w:val="single" w:sz="4" w:space="0" w:color="auto"/>
            </w:tcBorders>
            <w:shd w:val="clear" w:color="auto" w:fill="auto"/>
            <w:noWrap/>
            <w:vAlign w:val="bottom"/>
            <w:hideMark/>
          </w:tcPr>
          <w:p w14:paraId="2A1B8316"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258 846</w:t>
            </w:r>
          </w:p>
        </w:tc>
        <w:tc>
          <w:tcPr>
            <w:tcW w:w="1112" w:type="dxa"/>
            <w:tcBorders>
              <w:top w:val="nil"/>
              <w:left w:val="nil"/>
              <w:bottom w:val="single" w:sz="4" w:space="0" w:color="auto"/>
              <w:right w:val="single" w:sz="4" w:space="0" w:color="auto"/>
            </w:tcBorders>
            <w:shd w:val="clear" w:color="auto" w:fill="auto"/>
            <w:noWrap/>
            <w:vAlign w:val="bottom"/>
            <w:hideMark/>
          </w:tcPr>
          <w:p w14:paraId="7C80B0D7"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299 894</w:t>
            </w:r>
          </w:p>
        </w:tc>
        <w:tc>
          <w:tcPr>
            <w:tcW w:w="1170" w:type="dxa"/>
            <w:tcBorders>
              <w:top w:val="nil"/>
              <w:left w:val="nil"/>
              <w:bottom w:val="single" w:sz="4" w:space="0" w:color="auto"/>
              <w:right w:val="single" w:sz="4" w:space="0" w:color="auto"/>
            </w:tcBorders>
            <w:shd w:val="clear" w:color="auto" w:fill="auto"/>
            <w:noWrap/>
            <w:vAlign w:val="bottom"/>
            <w:hideMark/>
          </w:tcPr>
          <w:p w14:paraId="700D1DBE"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346 071</w:t>
            </w:r>
          </w:p>
        </w:tc>
        <w:tc>
          <w:tcPr>
            <w:tcW w:w="1209" w:type="dxa"/>
            <w:tcBorders>
              <w:top w:val="nil"/>
              <w:left w:val="nil"/>
              <w:bottom w:val="single" w:sz="4" w:space="0" w:color="auto"/>
              <w:right w:val="single" w:sz="4" w:space="0" w:color="auto"/>
            </w:tcBorders>
            <w:shd w:val="clear" w:color="auto" w:fill="auto"/>
            <w:noWrap/>
            <w:vAlign w:val="bottom"/>
            <w:hideMark/>
          </w:tcPr>
          <w:p w14:paraId="423AE2C2"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375 693</w:t>
            </w:r>
          </w:p>
        </w:tc>
        <w:tc>
          <w:tcPr>
            <w:tcW w:w="1092" w:type="dxa"/>
            <w:tcBorders>
              <w:top w:val="nil"/>
              <w:left w:val="nil"/>
              <w:bottom w:val="single" w:sz="4" w:space="0" w:color="auto"/>
              <w:right w:val="single" w:sz="4" w:space="0" w:color="auto"/>
            </w:tcBorders>
            <w:shd w:val="clear" w:color="auto" w:fill="auto"/>
            <w:noWrap/>
            <w:vAlign w:val="bottom"/>
            <w:hideMark/>
          </w:tcPr>
          <w:p w14:paraId="6819F322"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384 396</w:t>
            </w:r>
          </w:p>
        </w:tc>
        <w:tc>
          <w:tcPr>
            <w:tcW w:w="1287" w:type="dxa"/>
            <w:tcBorders>
              <w:top w:val="nil"/>
              <w:left w:val="nil"/>
              <w:bottom w:val="single" w:sz="4" w:space="0" w:color="auto"/>
              <w:right w:val="single" w:sz="4" w:space="0" w:color="auto"/>
            </w:tcBorders>
            <w:shd w:val="clear" w:color="auto" w:fill="auto"/>
            <w:noWrap/>
            <w:vAlign w:val="bottom"/>
            <w:hideMark/>
          </w:tcPr>
          <w:p w14:paraId="46914434"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417 068</w:t>
            </w:r>
          </w:p>
        </w:tc>
      </w:tr>
      <w:tr w:rsidR="00D07CFA" w:rsidRPr="00AD4701" w14:paraId="7F7410DF" w14:textId="77777777" w:rsidTr="00F52F22">
        <w:trPr>
          <w:trHeight w:val="225"/>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68116F46"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Австралия</w:t>
            </w:r>
          </w:p>
        </w:tc>
        <w:tc>
          <w:tcPr>
            <w:tcW w:w="1033" w:type="dxa"/>
            <w:tcBorders>
              <w:top w:val="nil"/>
              <w:left w:val="nil"/>
              <w:bottom w:val="single" w:sz="4" w:space="0" w:color="auto"/>
              <w:right w:val="single" w:sz="4" w:space="0" w:color="auto"/>
            </w:tcBorders>
            <w:shd w:val="clear" w:color="auto" w:fill="auto"/>
            <w:noWrap/>
            <w:vAlign w:val="bottom"/>
            <w:hideMark/>
          </w:tcPr>
          <w:p w14:paraId="7FE6AF5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186 800</w:t>
            </w:r>
          </w:p>
        </w:tc>
        <w:tc>
          <w:tcPr>
            <w:tcW w:w="1092" w:type="dxa"/>
            <w:tcBorders>
              <w:top w:val="nil"/>
              <w:left w:val="nil"/>
              <w:bottom w:val="single" w:sz="4" w:space="0" w:color="auto"/>
              <w:right w:val="single" w:sz="4" w:space="0" w:color="auto"/>
            </w:tcBorders>
            <w:shd w:val="clear" w:color="auto" w:fill="auto"/>
            <w:noWrap/>
            <w:vAlign w:val="bottom"/>
            <w:hideMark/>
          </w:tcPr>
          <w:p w14:paraId="4FE261F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186 000</w:t>
            </w:r>
          </w:p>
        </w:tc>
        <w:tc>
          <w:tcPr>
            <w:tcW w:w="1170" w:type="dxa"/>
            <w:tcBorders>
              <w:top w:val="nil"/>
              <w:left w:val="nil"/>
              <w:bottom w:val="single" w:sz="4" w:space="0" w:color="auto"/>
              <w:right w:val="single" w:sz="4" w:space="0" w:color="auto"/>
            </w:tcBorders>
            <w:shd w:val="clear" w:color="auto" w:fill="auto"/>
            <w:noWrap/>
            <w:vAlign w:val="bottom"/>
            <w:hideMark/>
          </w:tcPr>
          <w:p w14:paraId="3AD44EC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185 000</w:t>
            </w:r>
          </w:p>
        </w:tc>
        <w:tc>
          <w:tcPr>
            <w:tcW w:w="1151" w:type="dxa"/>
            <w:tcBorders>
              <w:top w:val="nil"/>
              <w:left w:val="nil"/>
              <w:bottom w:val="single" w:sz="4" w:space="0" w:color="auto"/>
              <w:right w:val="single" w:sz="4" w:space="0" w:color="auto"/>
            </w:tcBorders>
            <w:shd w:val="clear" w:color="auto" w:fill="auto"/>
            <w:noWrap/>
            <w:vAlign w:val="bottom"/>
            <w:hideMark/>
          </w:tcPr>
          <w:p w14:paraId="7DDE847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185 000</w:t>
            </w:r>
          </w:p>
        </w:tc>
        <w:tc>
          <w:tcPr>
            <w:tcW w:w="1151" w:type="dxa"/>
            <w:tcBorders>
              <w:top w:val="nil"/>
              <w:left w:val="nil"/>
              <w:bottom w:val="single" w:sz="4" w:space="0" w:color="auto"/>
              <w:right w:val="single" w:sz="4" w:space="0" w:color="auto"/>
            </w:tcBorders>
            <w:shd w:val="clear" w:color="auto" w:fill="auto"/>
            <w:noWrap/>
            <w:vAlign w:val="bottom"/>
            <w:hideMark/>
          </w:tcPr>
          <w:p w14:paraId="5C8D1CE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200 000</w:t>
            </w:r>
          </w:p>
        </w:tc>
        <w:tc>
          <w:tcPr>
            <w:tcW w:w="1287" w:type="dxa"/>
            <w:tcBorders>
              <w:top w:val="nil"/>
              <w:left w:val="nil"/>
              <w:bottom w:val="single" w:sz="4" w:space="0" w:color="auto"/>
              <w:right w:val="single" w:sz="4" w:space="0" w:color="auto"/>
            </w:tcBorders>
            <w:shd w:val="clear" w:color="auto" w:fill="auto"/>
            <w:noWrap/>
            <w:vAlign w:val="bottom"/>
            <w:hideMark/>
          </w:tcPr>
          <w:p w14:paraId="2C9AA90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166 000</w:t>
            </w:r>
          </w:p>
        </w:tc>
        <w:tc>
          <w:tcPr>
            <w:tcW w:w="1112" w:type="dxa"/>
            <w:tcBorders>
              <w:top w:val="nil"/>
              <w:left w:val="nil"/>
              <w:bottom w:val="single" w:sz="4" w:space="0" w:color="auto"/>
              <w:right w:val="single" w:sz="4" w:space="0" w:color="auto"/>
            </w:tcBorders>
            <w:shd w:val="clear" w:color="auto" w:fill="auto"/>
            <w:noWrap/>
            <w:vAlign w:val="bottom"/>
            <w:hideMark/>
          </w:tcPr>
          <w:p w14:paraId="4452521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170 000</w:t>
            </w:r>
          </w:p>
        </w:tc>
        <w:tc>
          <w:tcPr>
            <w:tcW w:w="1170" w:type="dxa"/>
            <w:tcBorders>
              <w:top w:val="nil"/>
              <w:left w:val="nil"/>
              <w:bottom w:val="single" w:sz="4" w:space="0" w:color="auto"/>
              <w:right w:val="single" w:sz="4" w:space="0" w:color="auto"/>
            </w:tcBorders>
            <w:shd w:val="clear" w:color="auto" w:fill="auto"/>
            <w:noWrap/>
            <w:vAlign w:val="bottom"/>
            <w:hideMark/>
          </w:tcPr>
          <w:p w14:paraId="25244E8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215 000</w:t>
            </w:r>
          </w:p>
        </w:tc>
        <w:tc>
          <w:tcPr>
            <w:tcW w:w="1209" w:type="dxa"/>
            <w:tcBorders>
              <w:top w:val="nil"/>
              <w:left w:val="nil"/>
              <w:bottom w:val="single" w:sz="4" w:space="0" w:color="auto"/>
              <w:right w:val="single" w:sz="4" w:space="0" w:color="auto"/>
            </w:tcBorders>
            <w:shd w:val="clear" w:color="auto" w:fill="auto"/>
            <w:noWrap/>
            <w:vAlign w:val="bottom"/>
            <w:hideMark/>
          </w:tcPr>
          <w:p w14:paraId="7CE5EC9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244 000</w:t>
            </w:r>
          </w:p>
        </w:tc>
        <w:tc>
          <w:tcPr>
            <w:tcW w:w="1092" w:type="dxa"/>
            <w:tcBorders>
              <w:top w:val="nil"/>
              <w:left w:val="nil"/>
              <w:bottom w:val="single" w:sz="4" w:space="0" w:color="auto"/>
              <w:right w:val="single" w:sz="4" w:space="0" w:color="auto"/>
            </w:tcBorders>
            <w:shd w:val="clear" w:color="auto" w:fill="auto"/>
            <w:noWrap/>
            <w:vAlign w:val="bottom"/>
            <w:hideMark/>
          </w:tcPr>
          <w:p w14:paraId="1BB1F1E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234 000</w:t>
            </w:r>
          </w:p>
        </w:tc>
        <w:tc>
          <w:tcPr>
            <w:tcW w:w="1287" w:type="dxa"/>
            <w:tcBorders>
              <w:top w:val="nil"/>
              <w:left w:val="nil"/>
              <w:bottom w:val="single" w:sz="4" w:space="0" w:color="auto"/>
              <w:right w:val="single" w:sz="4" w:space="0" w:color="auto"/>
            </w:tcBorders>
            <w:shd w:val="clear" w:color="auto" w:fill="auto"/>
            <w:noWrap/>
            <w:vAlign w:val="bottom"/>
            <w:hideMark/>
          </w:tcPr>
          <w:p w14:paraId="149A532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218 000</w:t>
            </w:r>
          </w:p>
        </w:tc>
      </w:tr>
      <w:tr w:rsidR="00D07CFA" w:rsidRPr="00AD4701" w14:paraId="586815CE" w14:textId="77777777" w:rsidTr="00F52F22">
        <w:trPr>
          <w:trHeight w:val="225"/>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22B82CD4"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Новая Каледония</w:t>
            </w:r>
          </w:p>
        </w:tc>
        <w:tc>
          <w:tcPr>
            <w:tcW w:w="1033" w:type="dxa"/>
            <w:tcBorders>
              <w:top w:val="nil"/>
              <w:left w:val="nil"/>
              <w:bottom w:val="single" w:sz="4" w:space="0" w:color="auto"/>
              <w:right w:val="single" w:sz="4" w:space="0" w:color="auto"/>
            </w:tcBorders>
            <w:shd w:val="clear" w:color="auto" w:fill="auto"/>
            <w:noWrap/>
            <w:vAlign w:val="bottom"/>
            <w:hideMark/>
          </w:tcPr>
          <w:p w14:paraId="0E9C979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118 226</w:t>
            </w:r>
          </w:p>
        </w:tc>
        <w:tc>
          <w:tcPr>
            <w:tcW w:w="1092" w:type="dxa"/>
            <w:tcBorders>
              <w:top w:val="nil"/>
              <w:left w:val="nil"/>
              <w:bottom w:val="single" w:sz="4" w:space="0" w:color="auto"/>
              <w:right w:val="single" w:sz="4" w:space="0" w:color="auto"/>
            </w:tcBorders>
            <w:shd w:val="clear" w:color="auto" w:fill="auto"/>
            <w:noWrap/>
            <w:vAlign w:val="bottom"/>
            <w:hideMark/>
          </w:tcPr>
          <w:p w14:paraId="286F1AE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111 939</w:t>
            </w:r>
          </w:p>
        </w:tc>
        <w:tc>
          <w:tcPr>
            <w:tcW w:w="1170" w:type="dxa"/>
            <w:tcBorders>
              <w:top w:val="nil"/>
              <w:left w:val="nil"/>
              <w:bottom w:val="single" w:sz="4" w:space="0" w:color="auto"/>
              <w:right w:val="single" w:sz="4" w:space="0" w:color="auto"/>
            </w:tcBorders>
            <w:shd w:val="clear" w:color="auto" w:fill="auto"/>
            <w:noWrap/>
            <w:vAlign w:val="bottom"/>
            <w:hideMark/>
          </w:tcPr>
          <w:p w14:paraId="49689EA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102 986</w:t>
            </w:r>
          </w:p>
        </w:tc>
        <w:tc>
          <w:tcPr>
            <w:tcW w:w="1151" w:type="dxa"/>
            <w:tcBorders>
              <w:top w:val="nil"/>
              <w:left w:val="nil"/>
              <w:bottom w:val="single" w:sz="4" w:space="0" w:color="auto"/>
              <w:right w:val="single" w:sz="4" w:space="0" w:color="auto"/>
            </w:tcBorders>
            <w:shd w:val="clear" w:color="auto" w:fill="auto"/>
            <w:noWrap/>
            <w:vAlign w:val="bottom"/>
            <w:hideMark/>
          </w:tcPr>
          <w:p w14:paraId="4D9A90F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125 364</w:t>
            </w:r>
          </w:p>
        </w:tc>
        <w:tc>
          <w:tcPr>
            <w:tcW w:w="1151" w:type="dxa"/>
            <w:tcBorders>
              <w:top w:val="nil"/>
              <w:left w:val="nil"/>
              <w:bottom w:val="single" w:sz="4" w:space="0" w:color="auto"/>
              <w:right w:val="single" w:sz="4" w:space="0" w:color="auto"/>
            </w:tcBorders>
            <w:shd w:val="clear" w:color="auto" w:fill="auto"/>
            <w:noWrap/>
            <w:vAlign w:val="bottom"/>
            <w:hideMark/>
          </w:tcPr>
          <w:p w14:paraId="3DB7D44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102 584</w:t>
            </w:r>
          </w:p>
        </w:tc>
        <w:tc>
          <w:tcPr>
            <w:tcW w:w="1287" w:type="dxa"/>
            <w:tcBorders>
              <w:top w:val="nil"/>
              <w:left w:val="nil"/>
              <w:bottom w:val="single" w:sz="4" w:space="0" w:color="auto"/>
              <w:right w:val="single" w:sz="4" w:space="0" w:color="auto"/>
            </w:tcBorders>
            <w:shd w:val="clear" w:color="auto" w:fill="auto"/>
            <w:noWrap/>
            <w:vAlign w:val="bottom"/>
            <w:hideMark/>
          </w:tcPr>
          <w:p w14:paraId="5056A5D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92 846</w:t>
            </w:r>
          </w:p>
        </w:tc>
        <w:tc>
          <w:tcPr>
            <w:tcW w:w="1112" w:type="dxa"/>
            <w:tcBorders>
              <w:top w:val="nil"/>
              <w:left w:val="nil"/>
              <w:bottom w:val="single" w:sz="4" w:space="0" w:color="auto"/>
              <w:right w:val="single" w:sz="4" w:space="0" w:color="auto"/>
            </w:tcBorders>
            <w:shd w:val="clear" w:color="auto" w:fill="auto"/>
            <w:noWrap/>
            <w:vAlign w:val="bottom"/>
            <w:hideMark/>
          </w:tcPr>
          <w:p w14:paraId="272610D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129 894</w:t>
            </w:r>
          </w:p>
        </w:tc>
        <w:tc>
          <w:tcPr>
            <w:tcW w:w="1170" w:type="dxa"/>
            <w:tcBorders>
              <w:top w:val="nil"/>
              <w:left w:val="nil"/>
              <w:bottom w:val="single" w:sz="4" w:space="0" w:color="auto"/>
              <w:right w:val="single" w:sz="4" w:space="0" w:color="auto"/>
            </w:tcBorders>
            <w:shd w:val="clear" w:color="auto" w:fill="auto"/>
            <w:noWrap/>
            <w:vAlign w:val="bottom"/>
            <w:hideMark/>
          </w:tcPr>
          <w:p w14:paraId="7A60BDC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131 071</w:t>
            </w:r>
          </w:p>
        </w:tc>
        <w:tc>
          <w:tcPr>
            <w:tcW w:w="1209" w:type="dxa"/>
            <w:tcBorders>
              <w:top w:val="nil"/>
              <w:left w:val="nil"/>
              <w:bottom w:val="single" w:sz="4" w:space="0" w:color="auto"/>
              <w:right w:val="single" w:sz="4" w:space="0" w:color="auto"/>
            </w:tcBorders>
            <w:shd w:val="clear" w:color="auto" w:fill="auto"/>
            <w:noWrap/>
            <w:vAlign w:val="bottom"/>
            <w:hideMark/>
          </w:tcPr>
          <w:p w14:paraId="6C5C710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131 693</w:t>
            </w:r>
          </w:p>
        </w:tc>
        <w:tc>
          <w:tcPr>
            <w:tcW w:w="1092" w:type="dxa"/>
            <w:tcBorders>
              <w:top w:val="nil"/>
              <w:left w:val="nil"/>
              <w:bottom w:val="single" w:sz="4" w:space="0" w:color="auto"/>
              <w:right w:val="single" w:sz="4" w:space="0" w:color="auto"/>
            </w:tcBorders>
            <w:shd w:val="clear" w:color="auto" w:fill="auto"/>
            <w:noWrap/>
            <w:vAlign w:val="bottom"/>
            <w:hideMark/>
          </w:tcPr>
          <w:p w14:paraId="3169D4C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150 396</w:t>
            </w:r>
          </w:p>
        </w:tc>
        <w:tc>
          <w:tcPr>
            <w:tcW w:w="1287" w:type="dxa"/>
            <w:tcBorders>
              <w:top w:val="nil"/>
              <w:left w:val="nil"/>
              <w:bottom w:val="single" w:sz="4" w:space="0" w:color="auto"/>
              <w:right w:val="single" w:sz="4" w:space="0" w:color="auto"/>
            </w:tcBorders>
            <w:shd w:val="clear" w:color="auto" w:fill="auto"/>
            <w:noWrap/>
            <w:vAlign w:val="bottom"/>
            <w:hideMark/>
          </w:tcPr>
          <w:p w14:paraId="4414435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178 081</w:t>
            </w:r>
          </w:p>
        </w:tc>
      </w:tr>
      <w:tr w:rsidR="00D07CFA" w:rsidRPr="00AD4701" w14:paraId="2ED7C424" w14:textId="77777777" w:rsidTr="00F52F22">
        <w:trPr>
          <w:trHeight w:val="225"/>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2C195854" w14:textId="77777777" w:rsidR="00D07CFA" w:rsidRPr="00AD4701" w:rsidRDefault="00D07CFA" w:rsidP="00F52F22">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Африка</w:t>
            </w:r>
          </w:p>
        </w:tc>
        <w:tc>
          <w:tcPr>
            <w:tcW w:w="1033" w:type="dxa"/>
            <w:tcBorders>
              <w:top w:val="nil"/>
              <w:left w:val="nil"/>
              <w:bottom w:val="single" w:sz="4" w:space="0" w:color="auto"/>
              <w:right w:val="single" w:sz="4" w:space="0" w:color="auto"/>
            </w:tcBorders>
            <w:shd w:val="clear" w:color="auto" w:fill="auto"/>
            <w:noWrap/>
            <w:vAlign w:val="bottom"/>
            <w:hideMark/>
          </w:tcPr>
          <w:p w14:paraId="635E55D8"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73 775</w:t>
            </w:r>
          </w:p>
        </w:tc>
        <w:tc>
          <w:tcPr>
            <w:tcW w:w="1092" w:type="dxa"/>
            <w:tcBorders>
              <w:top w:val="nil"/>
              <w:left w:val="nil"/>
              <w:bottom w:val="single" w:sz="4" w:space="0" w:color="auto"/>
              <w:right w:val="single" w:sz="4" w:space="0" w:color="auto"/>
            </w:tcBorders>
            <w:shd w:val="clear" w:color="auto" w:fill="auto"/>
            <w:noWrap/>
            <w:vAlign w:val="bottom"/>
            <w:hideMark/>
          </w:tcPr>
          <w:p w14:paraId="35103CAD"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79 920</w:t>
            </w:r>
          </w:p>
        </w:tc>
        <w:tc>
          <w:tcPr>
            <w:tcW w:w="1170" w:type="dxa"/>
            <w:tcBorders>
              <w:top w:val="nil"/>
              <w:left w:val="nil"/>
              <w:bottom w:val="single" w:sz="4" w:space="0" w:color="auto"/>
              <w:right w:val="single" w:sz="4" w:space="0" w:color="auto"/>
            </w:tcBorders>
            <w:shd w:val="clear" w:color="auto" w:fill="auto"/>
            <w:noWrap/>
            <w:vAlign w:val="bottom"/>
            <w:hideMark/>
          </w:tcPr>
          <w:p w14:paraId="4AF48054"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77 276</w:t>
            </w:r>
          </w:p>
        </w:tc>
        <w:tc>
          <w:tcPr>
            <w:tcW w:w="1151" w:type="dxa"/>
            <w:tcBorders>
              <w:top w:val="nil"/>
              <w:left w:val="nil"/>
              <w:bottom w:val="single" w:sz="4" w:space="0" w:color="auto"/>
              <w:right w:val="single" w:sz="4" w:space="0" w:color="auto"/>
            </w:tcBorders>
            <w:shd w:val="clear" w:color="auto" w:fill="auto"/>
            <w:noWrap/>
            <w:vAlign w:val="bottom"/>
            <w:hideMark/>
          </w:tcPr>
          <w:p w14:paraId="20EBFB4C"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71 280</w:t>
            </w:r>
          </w:p>
        </w:tc>
        <w:tc>
          <w:tcPr>
            <w:tcW w:w="1151" w:type="dxa"/>
            <w:tcBorders>
              <w:top w:val="nil"/>
              <w:left w:val="nil"/>
              <w:bottom w:val="single" w:sz="4" w:space="0" w:color="auto"/>
              <w:right w:val="single" w:sz="4" w:space="0" w:color="auto"/>
            </w:tcBorders>
            <w:shd w:val="clear" w:color="auto" w:fill="auto"/>
            <w:noWrap/>
            <w:vAlign w:val="bottom"/>
            <w:hideMark/>
          </w:tcPr>
          <w:p w14:paraId="181451DA"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60 968</w:t>
            </w:r>
          </w:p>
        </w:tc>
        <w:tc>
          <w:tcPr>
            <w:tcW w:w="1287" w:type="dxa"/>
            <w:tcBorders>
              <w:top w:val="nil"/>
              <w:left w:val="nil"/>
              <w:bottom w:val="single" w:sz="4" w:space="0" w:color="auto"/>
              <w:right w:val="single" w:sz="4" w:space="0" w:color="auto"/>
            </w:tcBorders>
            <w:shd w:val="clear" w:color="auto" w:fill="auto"/>
            <w:noWrap/>
            <w:vAlign w:val="bottom"/>
            <w:hideMark/>
          </w:tcPr>
          <w:p w14:paraId="5E94D75C"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65 063</w:t>
            </w:r>
          </w:p>
        </w:tc>
        <w:tc>
          <w:tcPr>
            <w:tcW w:w="1112" w:type="dxa"/>
            <w:tcBorders>
              <w:top w:val="nil"/>
              <w:left w:val="nil"/>
              <w:bottom w:val="single" w:sz="4" w:space="0" w:color="auto"/>
              <w:right w:val="single" w:sz="4" w:space="0" w:color="auto"/>
            </w:tcBorders>
            <w:shd w:val="clear" w:color="auto" w:fill="auto"/>
            <w:noWrap/>
            <w:vAlign w:val="bottom"/>
            <w:hideMark/>
          </w:tcPr>
          <w:p w14:paraId="0F16C2FC"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71 038</w:t>
            </w:r>
          </w:p>
        </w:tc>
        <w:tc>
          <w:tcPr>
            <w:tcW w:w="1170" w:type="dxa"/>
            <w:tcBorders>
              <w:top w:val="nil"/>
              <w:left w:val="nil"/>
              <w:bottom w:val="single" w:sz="4" w:space="0" w:color="auto"/>
              <w:right w:val="single" w:sz="4" w:space="0" w:color="auto"/>
            </w:tcBorders>
            <w:shd w:val="clear" w:color="auto" w:fill="auto"/>
            <w:noWrap/>
            <w:vAlign w:val="bottom"/>
            <w:hideMark/>
          </w:tcPr>
          <w:p w14:paraId="7742F9DC"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67 014</w:t>
            </w:r>
          </w:p>
        </w:tc>
        <w:tc>
          <w:tcPr>
            <w:tcW w:w="1209" w:type="dxa"/>
            <w:tcBorders>
              <w:top w:val="nil"/>
              <w:left w:val="nil"/>
              <w:bottom w:val="single" w:sz="4" w:space="0" w:color="auto"/>
              <w:right w:val="single" w:sz="4" w:space="0" w:color="auto"/>
            </w:tcBorders>
            <w:shd w:val="clear" w:color="auto" w:fill="auto"/>
            <w:noWrap/>
            <w:vAlign w:val="bottom"/>
            <w:hideMark/>
          </w:tcPr>
          <w:p w14:paraId="5F787597"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71 839</w:t>
            </w:r>
          </w:p>
        </w:tc>
        <w:tc>
          <w:tcPr>
            <w:tcW w:w="1092" w:type="dxa"/>
            <w:tcBorders>
              <w:top w:val="nil"/>
              <w:left w:val="nil"/>
              <w:bottom w:val="single" w:sz="4" w:space="0" w:color="auto"/>
              <w:right w:val="single" w:sz="4" w:space="0" w:color="auto"/>
            </w:tcBorders>
            <w:shd w:val="clear" w:color="auto" w:fill="auto"/>
            <w:noWrap/>
            <w:vAlign w:val="bottom"/>
            <w:hideMark/>
          </w:tcPr>
          <w:p w14:paraId="2B4407AF"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87 024</w:t>
            </w:r>
          </w:p>
        </w:tc>
        <w:tc>
          <w:tcPr>
            <w:tcW w:w="1287" w:type="dxa"/>
            <w:tcBorders>
              <w:top w:val="nil"/>
              <w:left w:val="nil"/>
              <w:bottom w:val="single" w:sz="4" w:space="0" w:color="auto"/>
              <w:right w:val="single" w:sz="4" w:space="0" w:color="auto"/>
            </w:tcBorders>
            <w:shd w:val="clear" w:color="auto" w:fill="auto"/>
            <w:noWrap/>
            <w:vAlign w:val="bottom"/>
            <w:hideMark/>
          </w:tcPr>
          <w:p w14:paraId="6BE798A4"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85 077</w:t>
            </w:r>
          </w:p>
        </w:tc>
      </w:tr>
      <w:tr w:rsidR="00D07CFA" w:rsidRPr="00AD4701" w14:paraId="436DEF9E" w14:textId="77777777" w:rsidTr="00F52F22">
        <w:trPr>
          <w:trHeight w:val="225"/>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268C5699"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Ботсвана</w:t>
            </w:r>
          </w:p>
        </w:tc>
        <w:tc>
          <w:tcPr>
            <w:tcW w:w="1033" w:type="dxa"/>
            <w:tcBorders>
              <w:top w:val="nil"/>
              <w:left w:val="nil"/>
              <w:bottom w:val="single" w:sz="4" w:space="0" w:color="auto"/>
              <w:right w:val="single" w:sz="4" w:space="0" w:color="auto"/>
            </w:tcBorders>
            <w:shd w:val="clear" w:color="auto" w:fill="auto"/>
            <w:noWrap/>
            <w:vAlign w:val="bottom"/>
            <w:hideMark/>
          </w:tcPr>
          <w:p w14:paraId="70E2E3E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24 146</w:t>
            </w:r>
          </w:p>
        </w:tc>
        <w:tc>
          <w:tcPr>
            <w:tcW w:w="1092" w:type="dxa"/>
            <w:tcBorders>
              <w:top w:val="nil"/>
              <w:left w:val="nil"/>
              <w:bottom w:val="single" w:sz="4" w:space="0" w:color="auto"/>
              <w:right w:val="single" w:sz="4" w:space="0" w:color="auto"/>
            </w:tcBorders>
            <w:shd w:val="clear" w:color="auto" w:fill="auto"/>
            <w:noWrap/>
            <w:vAlign w:val="bottom"/>
            <w:hideMark/>
          </w:tcPr>
          <w:p w14:paraId="4B4EEBB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28 267</w:t>
            </w:r>
          </w:p>
        </w:tc>
        <w:tc>
          <w:tcPr>
            <w:tcW w:w="1170" w:type="dxa"/>
            <w:tcBorders>
              <w:top w:val="nil"/>
              <w:left w:val="nil"/>
              <w:bottom w:val="single" w:sz="4" w:space="0" w:color="auto"/>
              <w:right w:val="single" w:sz="4" w:space="0" w:color="auto"/>
            </w:tcBorders>
            <w:shd w:val="clear" w:color="auto" w:fill="auto"/>
            <w:noWrap/>
            <w:vAlign w:val="bottom"/>
            <w:hideMark/>
          </w:tcPr>
          <w:p w14:paraId="2DB5A59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26 851</w:t>
            </w:r>
          </w:p>
        </w:tc>
        <w:tc>
          <w:tcPr>
            <w:tcW w:w="1151" w:type="dxa"/>
            <w:tcBorders>
              <w:top w:val="nil"/>
              <w:left w:val="nil"/>
              <w:bottom w:val="single" w:sz="4" w:space="0" w:color="auto"/>
              <w:right w:val="single" w:sz="4" w:space="0" w:color="auto"/>
            </w:tcBorders>
            <w:shd w:val="clear" w:color="auto" w:fill="auto"/>
            <w:noWrap/>
            <w:vAlign w:val="bottom"/>
            <w:hideMark/>
          </w:tcPr>
          <w:p w14:paraId="2C9F8BF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24 741</w:t>
            </w:r>
          </w:p>
        </w:tc>
        <w:tc>
          <w:tcPr>
            <w:tcW w:w="1151" w:type="dxa"/>
            <w:tcBorders>
              <w:top w:val="nil"/>
              <w:left w:val="nil"/>
              <w:bottom w:val="single" w:sz="4" w:space="0" w:color="auto"/>
              <w:right w:val="single" w:sz="4" w:space="0" w:color="auto"/>
            </w:tcBorders>
            <w:shd w:val="clear" w:color="auto" w:fill="auto"/>
            <w:noWrap/>
            <w:vAlign w:val="bottom"/>
            <w:hideMark/>
          </w:tcPr>
          <w:p w14:paraId="7FC88BD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22 887</w:t>
            </w:r>
          </w:p>
        </w:tc>
        <w:tc>
          <w:tcPr>
            <w:tcW w:w="1287" w:type="dxa"/>
            <w:tcBorders>
              <w:top w:val="nil"/>
              <w:left w:val="nil"/>
              <w:bottom w:val="single" w:sz="4" w:space="0" w:color="auto"/>
              <w:right w:val="single" w:sz="4" w:space="0" w:color="auto"/>
            </w:tcBorders>
            <w:shd w:val="clear" w:color="auto" w:fill="auto"/>
            <w:noWrap/>
            <w:vAlign w:val="bottom"/>
            <w:hideMark/>
          </w:tcPr>
          <w:p w14:paraId="4BA8C70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25 758</w:t>
            </w:r>
          </w:p>
        </w:tc>
        <w:tc>
          <w:tcPr>
            <w:tcW w:w="1112" w:type="dxa"/>
            <w:tcBorders>
              <w:top w:val="nil"/>
              <w:left w:val="nil"/>
              <w:bottom w:val="single" w:sz="4" w:space="0" w:color="auto"/>
              <w:right w:val="single" w:sz="4" w:space="0" w:color="auto"/>
            </w:tcBorders>
            <w:shd w:val="clear" w:color="auto" w:fill="auto"/>
            <w:noWrap/>
            <w:vAlign w:val="bottom"/>
            <w:hideMark/>
          </w:tcPr>
          <w:p w14:paraId="24E7A21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24 931</w:t>
            </w:r>
          </w:p>
        </w:tc>
        <w:tc>
          <w:tcPr>
            <w:tcW w:w="1170" w:type="dxa"/>
            <w:tcBorders>
              <w:top w:val="nil"/>
              <w:left w:val="nil"/>
              <w:bottom w:val="single" w:sz="4" w:space="0" w:color="auto"/>
              <w:right w:val="single" w:sz="4" w:space="0" w:color="auto"/>
            </w:tcBorders>
            <w:shd w:val="clear" w:color="auto" w:fill="auto"/>
            <w:noWrap/>
            <w:vAlign w:val="bottom"/>
            <w:hideMark/>
          </w:tcPr>
          <w:p w14:paraId="6543458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15 675</w:t>
            </w:r>
          </w:p>
        </w:tc>
        <w:tc>
          <w:tcPr>
            <w:tcW w:w="1209" w:type="dxa"/>
            <w:tcBorders>
              <w:top w:val="nil"/>
              <w:left w:val="nil"/>
              <w:bottom w:val="single" w:sz="4" w:space="0" w:color="auto"/>
              <w:right w:val="single" w:sz="4" w:space="0" w:color="auto"/>
            </w:tcBorders>
            <w:shd w:val="clear" w:color="auto" w:fill="auto"/>
            <w:noWrap/>
            <w:vAlign w:val="bottom"/>
            <w:hideMark/>
          </w:tcPr>
          <w:p w14:paraId="60CFCDD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17 948</w:t>
            </w:r>
          </w:p>
        </w:tc>
        <w:tc>
          <w:tcPr>
            <w:tcW w:w="1092" w:type="dxa"/>
            <w:tcBorders>
              <w:top w:val="nil"/>
              <w:left w:val="nil"/>
              <w:bottom w:val="single" w:sz="4" w:space="0" w:color="auto"/>
              <w:right w:val="single" w:sz="4" w:space="0" w:color="auto"/>
            </w:tcBorders>
            <w:shd w:val="clear" w:color="auto" w:fill="auto"/>
            <w:noWrap/>
            <w:vAlign w:val="bottom"/>
            <w:hideMark/>
          </w:tcPr>
          <w:p w14:paraId="1F19BED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22 848</w:t>
            </w:r>
          </w:p>
        </w:tc>
        <w:tc>
          <w:tcPr>
            <w:tcW w:w="1287" w:type="dxa"/>
            <w:tcBorders>
              <w:top w:val="nil"/>
              <w:left w:val="nil"/>
              <w:bottom w:val="single" w:sz="4" w:space="0" w:color="auto"/>
              <w:right w:val="single" w:sz="4" w:space="0" w:color="auto"/>
            </w:tcBorders>
            <w:shd w:val="clear" w:color="auto" w:fill="auto"/>
            <w:noWrap/>
            <w:vAlign w:val="bottom"/>
            <w:hideMark/>
          </w:tcPr>
          <w:p w14:paraId="39BA843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14 952</w:t>
            </w:r>
          </w:p>
        </w:tc>
      </w:tr>
      <w:tr w:rsidR="00D07CFA" w:rsidRPr="00AD4701" w14:paraId="7A83236D" w14:textId="77777777" w:rsidTr="00F52F22">
        <w:trPr>
          <w:trHeight w:val="225"/>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6B8E537E"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Марокко</w:t>
            </w:r>
          </w:p>
        </w:tc>
        <w:tc>
          <w:tcPr>
            <w:tcW w:w="1033" w:type="dxa"/>
            <w:tcBorders>
              <w:top w:val="nil"/>
              <w:left w:val="nil"/>
              <w:bottom w:val="single" w:sz="4" w:space="0" w:color="auto"/>
              <w:right w:val="single" w:sz="4" w:space="0" w:color="auto"/>
            </w:tcBorders>
            <w:shd w:val="clear" w:color="auto" w:fill="auto"/>
            <w:noWrap/>
            <w:vAlign w:val="bottom"/>
            <w:hideMark/>
          </w:tcPr>
          <w:p w14:paraId="4E25F37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1092" w:type="dxa"/>
            <w:tcBorders>
              <w:top w:val="nil"/>
              <w:left w:val="nil"/>
              <w:bottom w:val="single" w:sz="4" w:space="0" w:color="auto"/>
              <w:right w:val="single" w:sz="4" w:space="0" w:color="auto"/>
            </w:tcBorders>
            <w:shd w:val="clear" w:color="auto" w:fill="auto"/>
            <w:noWrap/>
            <w:vAlign w:val="bottom"/>
            <w:hideMark/>
          </w:tcPr>
          <w:p w14:paraId="20FA359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41</w:t>
            </w:r>
          </w:p>
        </w:tc>
        <w:tc>
          <w:tcPr>
            <w:tcW w:w="1170" w:type="dxa"/>
            <w:tcBorders>
              <w:top w:val="nil"/>
              <w:left w:val="nil"/>
              <w:bottom w:val="single" w:sz="4" w:space="0" w:color="auto"/>
              <w:right w:val="single" w:sz="4" w:space="0" w:color="auto"/>
            </w:tcBorders>
            <w:shd w:val="clear" w:color="auto" w:fill="auto"/>
            <w:noWrap/>
            <w:vAlign w:val="bottom"/>
            <w:hideMark/>
          </w:tcPr>
          <w:p w14:paraId="39E7748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14:paraId="7F6ECE4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40</w:t>
            </w:r>
          </w:p>
        </w:tc>
        <w:tc>
          <w:tcPr>
            <w:tcW w:w="1151" w:type="dxa"/>
            <w:tcBorders>
              <w:top w:val="nil"/>
              <w:left w:val="nil"/>
              <w:bottom w:val="single" w:sz="4" w:space="0" w:color="auto"/>
              <w:right w:val="single" w:sz="4" w:space="0" w:color="auto"/>
            </w:tcBorders>
            <w:shd w:val="clear" w:color="auto" w:fill="auto"/>
            <w:noWrap/>
            <w:vAlign w:val="bottom"/>
            <w:hideMark/>
          </w:tcPr>
          <w:p w14:paraId="58ECC5E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51</w:t>
            </w:r>
          </w:p>
        </w:tc>
        <w:tc>
          <w:tcPr>
            <w:tcW w:w="1287" w:type="dxa"/>
            <w:tcBorders>
              <w:top w:val="nil"/>
              <w:left w:val="nil"/>
              <w:bottom w:val="single" w:sz="4" w:space="0" w:color="auto"/>
              <w:right w:val="single" w:sz="4" w:space="0" w:color="auto"/>
            </w:tcBorders>
            <w:shd w:val="clear" w:color="auto" w:fill="auto"/>
            <w:noWrap/>
            <w:vAlign w:val="bottom"/>
            <w:hideMark/>
          </w:tcPr>
          <w:p w14:paraId="0E70DA4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43</w:t>
            </w:r>
          </w:p>
        </w:tc>
        <w:tc>
          <w:tcPr>
            <w:tcW w:w="1112" w:type="dxa"/>
            <w:tcBorders>
              <w:top w:val="nil"/>
              <w:left w:val="nil"/>
              <w:bottom w:val="single" w:sz="4" w:space="0" w:color="auto"/>
              <w:right w:val="single" w:sz="4" w:space="0" w:color="auto"/>
            </w:tcBorders>
            <w:shd w:val="clear" w:color="auto" w:fill="auto"/>
            <w:noWrap/>
            <w:vAlign w:val="bottom"/>
            <w:hideMark/>
          </w:tcPr>
          <w:p w14:paraId="1A739C5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12</w:t>
            </w:r>
          </w:p>
        </w:tc>
        <w:tc>
          <w:tcPr>
            <w:tcW w:w="1170" w:type="dxa"/>
            <w:tcBorders>
              <w:top w:val="nil"/>
              <w:left w:val="nil"/>
              <w:bottom w:val="single" w:sz="4" w:space="0" w:color="auto"/>
              <w:right w:val="single" w:sz="4" w:space="0" w:color="auto"/>
            </w:tcBorders>
            <w:shd w:val="clear" w:color="auto" w:fill="auto"/>
            <w:noWrap/>
            <w:vAlign w:val="bottom"/>
            <w:hideMark/>
          </w:tcPr>
          <w:p w14:paraId="604132F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26</w:t>
            </w:r>
          </w:p>
        </w:tc>
        <w:tc>
          <w:tcPr>
            <w:tcW w:w="1209" w:type="dxa"/>
            <w:tcBorders>
              <w:top w:val="nil"/>
              <w:left w:val="nil"/>
              <w:bottom w:val="single" w:sz="4" w:space="0" w:color="auto"/>
              <w:right w:val="single" w:sz="4" w:space="0" w:color="auto"/>
            </w:tcBorders>
            <w:shd w:val="clear" w:color="auto" w:fill="auto"/>
            <w:noWrap/>
            <w:vAlign w:val="bottom"/>
            <w:hideMark/>
          </w:tcPr>
          <w:p w14:paraId="404DB9A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47</w:t>
            </w:r>
          </w:p>
        </w:tc>
        <w:tc>
          <w:tcPr>
            <w:tcW w:w="1092" w:type="dxa"/>
            <w:tcBorders>
              <w:top w:val="nil"/>
              <w:left w:val="nil"/>
              <w:bottom w:val="single" w:sz="4" w:space="0" w:color="auto"/>
              <w:right w:val="single" w:sz="4" w:space="0" w:color="auto"/>
            </w:tcBorders>
            <w:shd w:val="clear" w:color="auto" w:fill="auto"/>
            <w:noWrap/>
            <w:vAlign w:val="bottom"/>
            <w:hideMark/>
          </w:tcPr>
          <w:p w14:paraId="00D8EA4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w:t>
            </w:r>
          </w:p>
        </w:tc>
        <w:tc>
          <w:tcPr>
            <w:tcW w:w="1287" w:type="dxa"/>
            <w:tcBorders>
              <w:top w:val="nil"/>
              <w:left w:val="nil"/>
              <w:bottom w:val="single" w:sz="4" w:space="0" w:color="auto"/>
              <w:right w:val="single" w:sz="4" w:space="0" w:color="auto"/>
            </w:tcBorders>
            <w:shd w:val="clear" w:color="auto" w:fill="auto"/>
            <w:noWrap/>
            <w:vAlign w:val="bottom"/>
            <w:hideMark/>
          </w:tcPr>
          <w:p w14:paraId="1CA17E9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r>
      <w:tr w:rsidR="00D07CFA" w:rsidRPr="00AD4701" w14:paraId="486A120B" w14:textId="77777777" w:rsidTr="00F52F22">
        <w:trPr>
          <w:trHeight w:val="225"/>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13F30280"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Южная Африка</w:t>
            </w:r>
          </w:p>
        </w:tc>
        <w:tc>
          <w:tcPr>
            <w:tcW w:w="1033" w:type="dxa"/>
            <w:tcBorders>
              <w:top w:val="nil"/>
              <w:left w:val="nil"/>
              <w:bottom w:val="single" w:sz="4" w:space="0" w:color="auto"/>
              <w:right w:val="single" w:sz="4" w:space="0" w:color="auto"/>
            </w:tcBorders>
            <w:shd w:val="clear" w:color="auto" w:fill="auto"/>
            <w:noWrap/>
            <w:vAlign w:val="bottom"/>
            <w:hideMark/>
          </w:tcPr>
          <w:p w14:paraId="6CB3A7F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39 853</w:t>
            </w:r>
          </w:p>
        </w:tc>
        <w:tc>
          <w:tcPr>
            <w:tcW w:w="1092" w:type="dxa"/>
            <w:tcBorders>
              <w:top w:val="nil"/>
              <w:left w:val="nil"/>
              <w:bottom w:val="single" w:sz="4" w:space="0" w:color="auto"/>
              <w:right w:val="single" w:sz="4" w:space="0" w:color="auto"/>
            </w:tcBorders>
            <w:shd w:val="clear" w:color="auto" w:fill="auto"/>
            <w:noWrap/>
            <w:vAlign w:val="bottom"/>
            <w:hideMark/>
          </w:tcPr>
          <w:p w14:paraId="433F82C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42 392</w:t>
            </w:r>
          </w:p>
        </w:tc>
        <w:tc>
          <w:tcPr>
            <w:tcW w:w="1170" w:type="dxa"/>
            <w:tcBorders>
              <w:top w:val="nil"/>
              <w:left w:val="nil"/>
              <w:bottom w:val="single" w:sz="4" w:space="0" w:color="auto"/>
              <w:right w:val="single" w:sz="4" w:space="0" w:color="auto"/>
            </w:tcBorders>
            <w:shd w:val="clear" w:color="auto" w:fill="auto"/>
            <w:noWrap/>
            <w:vAlign w:val="bottom"/>
            <w:hideMark/>
          </w:tcPr>
          <w:p w14:paraId="7689C4D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41 600</w:t>
            </w:r>
          </w:p>
        </w:tc>
        <w:tc>
          <w:tcPr>
            <w:tcW w:w="1151" w:type="dxa"/>
            <w:tcBorders>
              <w:top w:val="nil"/>
              <w:left w:val="nil"/>
              <w:bottom w:val="single" w:sz="4" w:space="0" w:color="auto"/>
              <w:right w:val="single" w:sz="4" w:space="0" w:color="auto"/>
            </w:tcBorders>
            <w:shd w:val="clear" w:color="auto" w:fill="auto"/>
            <w:noWrap/>
            <w:vAlign w:val="bottom"/>
            <w:hideMark/>
          </w:tcPr>
          <w:p w14:paraId="1E5077A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37 917</w:t>
            </w:r>
          </w:p>
        </w:tc>
        <w:tc>
          <w:tcPr>
            <w:tcW w:w="1151" w:type="dxa"/>
            <w:tcBorders>
              <w:top w:val="nil"/>
              <w:left w:val="nil"/>
              <w:bottom w:val="single" w:sz="4" w:space="0" w:color="auto"/>
              <w:right w:val="single" w:sz="4" w:space="0" w:color="auto"/>
            </w:tcBorders>
            <w:shd w:val="clear" w:color="auto" w:fill="auto"/>
            <w:noWrap/>
            <w:vAlign w:val="bottom"/>
            <w:hideMark/>
          </w:tcPr>
          <w:p w14:paraId="100BAAC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31 676</w:t>
            </w:r>
          </w:p>
        </w:tc>
        <w:tc>
          <w:tcPr>
            <w:tcW w:w="1287" w:type="dxa"/>
            <w:tcBorders>
              <w:top w:val="nil"/>
              <w:left w:val="nil"/>
              <w:bottom w:val="single" w:sz="4" w:space="0" w:color="auto"/>
              <w:right w:val="single" w:sz="4" w:space="0" w:color="auto"/>
            </w:tcBorders>
            <w:shd w:val="clear" w:color="auto" w:fill="auto"/>
            <w:noWrap/>
            <w:vAlign w:val="bottom"/>
            <w:hideMark/>
          </w:tcPr>
          <w:p w14:paraId="2AA324A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34 404</w:t>
            </w:r>
          </w:p>
        </w:tc>
        <w:tc>
          <w:tcPr>
            <w:tcW w:w="1112" w:type="dxa"/>
            <w:tcBorders>
              <w:top w:val="nil"/>
              <w:left w:val="nil"/>
              <w:bottom w:val="single" w:sz="4" w:space="0" w:color="auto"/>
              <w:right w:val="single" w:sz="4" w:space="0" w:color="auto"/>
            </w:tcBorders>
            <w:shd w:val="clear" w:color="auto" w:fill="auto"/>
            <w:noWrap/>
            <w:vAlign w:val="bottom"/>
            <w:hideMark/>
          </w:tcPr>
          <w:p w14:paraId="4FC0FEE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39 962</w:t>
            </w:r>
          </w:p>
        </w:tc>
        <w:tc>
          <w:tcPr>
            <w:tcW w:w="1170" w:type="dxa"/>
            <w:tcBorders>
              <w:top w:val="nil"/>
              <w:left w:val="nil"/>
              <w:bottom w:val="single" w:sz="4" w:space="0" w:color="auto"/>
              <w:right w:val="single" w:sz="4" w:space="0" w:color="auto"/>
            </w:tcBorders>
            <w:shd w:val="clear" w:color="auto" w:fill="auto"/>
            <w:noWrap/>
            <w:vAlign w:val="bottom"/>
            <w:hideMark/>
          </w:tcPr>
          <w:p w14:paraId="39FF58D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43 320</w:t>
            </w:r>
          </w:p>
        </w:tc>
        <w:tc>
          <w:tcPr>
            <w:tcW w:w="1209" w:type="dxa"/>
            <w:tcBorders>
              <w:top w:val="nil"/>
              <w:left w:val="nil"/>
              <w:bottom w:val="single" w:sz="4" w:space="0" w:color="auto"/>
              <w:right w:val="single" w:sz="4" w:space="0" w:color="auto"/>
            </w:tcBorders>
            <w:shd w:val="clear" w:color="auto" w:fill="auto"/>
            <w:noWrap/>
            <w:vAlign w:val="bottom"/>
            <w:hideMark/>
          </w:tcPr>
          <w:p w14:paraId="13FF9B5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45 946</w:t>
            </w:r>
          </w:p>
        </w:tc>
        <w:tc>
          <w:tcPr>
            <w:tcW w:w="1092" w:type="dxa"/>
            <w:tcBorders>
              <w:top w:val="nil"/>
              <w:left w:val="nil"/>
              <w:bottom w:val="single" w:sz="4" w:space="0" w:color="auto"/>
              <w:right w:val="single" w:sz="4" w:space="0" w:color="auto"/>
            </w:tcBorders>
            <w:shd w:val="clear" w:color="auto" w:fill="auto"/>
            <w:noWrap/>
            <w:vAlign w:val="bottom"/>
            <w:hideMark/>
          </w:tcPr>
          <w:p w14:paraId="4FF7997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51 208</w:t>
            </w:r>
          </w:p>
        </w:tc>
        <w:tc>
          <w:tcPr>
            <w:tcW w:w="1287" w:type="dxa"/>
            <w:tcBorders>
              <w:top w:val="nil"/>
              <w:left w:val="nil"/>
              <w:bottom w:val="single" w:sz="4" w:space="0" w:color="auto"/>
              <w:right w:val="single" w:sz="4" w:space="0" w:color="auto"/>
            </w:tcBorders>
            <w:shd w:val="clear" w:color="auto" w:fill="auto"/>
            <w:noWrap/>
            <w:vAlign w:val="bottom"/>
            <w:hideMark/>
          </w:tcPr>
          <w:p w14:paraId="68C77F4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55 114 </w:t>
            </w:r>
          </w:p>
        </w:tc>
      </w:tr>
      <w:tr w:rsidR="00D07CFA" w:rsidRPr="00AD4701" w14:paraId="5EBDDB69" w14:textId="77777777" w:rsidTr="00F52F22">
        <w:trPr>
          <w:trHeight w:val="225"/>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28430EA2"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Зимбабве</w:t>
            </w:r>
          </w:p>
        </w:tc>
        <w:tc>
          <w:tcPr>
            <w:tcW w:w="1033" w:type="dxa"/>
            <w:tcBorders>
              <w:top w:val="nil"/>
              <w:left w:val="nil"/>
              <w:bottom w:val="single" w:sz="4" w:space="0" w:color="auto"/>
              <w:right w:val="single" w:sz="4" w:space="0" w:color="auto"/>
            </w:tcBorders>
            <w:shd w:val="clear" w:color="auto" w:fill="auto"/>
            <w:noWrap/>
            <w:vAlign w:val="bottom"/>
            <w:hideMark/>
          </w:tcPr>
          <w:p w14:paraId="2F95202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9 776</w:t>
            </w:r>
          </w:p>
        </w:tc>
        <w:tc>
          <w:tcPr>
            <w:tcW w:w="1092" w:type="dxa"/>
            <w:tcBorders>
              <w:top w:val="nil"/>
              <w:left w:val="nil"/>
              <w:bottom w:val="single" w:sz="4" w:space="0" w:color="auto"/>
              <w:right w:val="single" w:sz="4" w:space="0" w:color="auto"/>
            </w:tcBorders>
            <w:shd w:val="clear" w:color="auto" w:fill="auto"/>
            <w:noWrap/>
            <w:vAlign w:val="bottom"/>
            <w:hideMark/>
          </w:tcPr>
          <w:p w14:paraId="06FEBCE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9 220</w:t>
            </w:r>
          </w:p>
        </w:tc>
        <w:tc>
          <w:tcPr>
            <w:tcW w:w="1170" w:type="dxa"/>
            <w:tcBorders>
              <w:top w:val="nil"/>
              <w:left w:val="nil"/>
              <w:bottom w:val="single" w:sz="4" w:space="0" w:color="auto"/>
              <w:right w:val="single" w:sz="4" w:space="0" w:color="auto"/>
            </w:tcBorders>
            <w:shd w:val="clear" w:color="auto" w:fill="auto"/>
            <w:noWrap/>
            <w:vAlign w:val="bottom"/>
            <w:hideMark/>
          </w:tcPr>
          <w:p w14:paraId="75A1A9C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8 825</w:t>
            </w:r>
          </w:p>
        </w:tc>
        <w:tc>
          <w:tcPr>
            <w:tcW w:w="1151" w:type="dxa"/>
            <w:tcBorders>
              <w:top w:val="nil"/>
              <w:left w:val="nil"/>
              <w:bottom w:val="single" w:sz="4" w:space="0" w:color="auto"/>
              <w:right w:val="single" w:sz="4" w:space="0" w:color="auto"/>
            </w:tcBorders>
            <w:shd w:val="clear" w:color="auto" w:fill="auto"/>
            <w:noWrap/>
            <w:vAlign w:val="bottom"/>
            <w:hideMark/>
          </w:tcPr>
          <w:p w14:paraId="55FA480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8 582</w:t>
            </w:r>
          </w:p>
        </w:tc>
        <w:tc>
          <w:tcPr>
            <w:tcW w:w="1151" w:type="dxa"/>
            <w:tcBorders>
              <w:top w:val="nil"/>
              <w:left w:val="nil"/>
              <w:bottom w:val="single" w:sz="4" w:space="0" w:color="auto"/>
              <w:right w:val="single" w:sz="4" w:space="0" w:color="auto"/>
            </w:tcBorders>
            <w:shd w:val="clear" w:color="auto" w:fill="auto"/>
            <w:noWrap/>
            <w:vAlign w:val="bottom"/>
            <w:hideMark/>
          </w:tcPr>
          <w:p w14:paraId="7DA9F23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6 354</w:t>
            </w:r>
          </w:p>
        </w:tc>
        <w:tc>
          <w:tcPr>
            <w:tcW w:w="1287" w:type="dxa"/>
            <w:tcBorders>
              <w:top w:val="nil"/>
              <w:left w:val="nil"/>
              <w:bottom w:val="single" w:sz="4" w:space="0" w:color="auto"/>
              <w:right w:val="single" w:sz="4" w:space="0" w:color="auto"/>
            </w:tcBorders>
            <w:shd w:val="clear" w:color="auto" w:fill="auto"/>
            <w:noWrap/>
            <w:vAlign w:val="bottom"/>
            <w:hideMark/>
          </w:tcPr>
          <w:p w14:paraId="7BBDC7E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4 858</w:t>
            </w:r>
          </w:p>
        </w:tc>
        <w:tc>
          <w:tcPr>
            <w:tcW w:w="1112" w:type="dxa"/>
            <w:tcBorders>
              <w:top w:val="nil"/>
              <w:left w:val="nil"/>
              <w:bottom w:val="single" w:sz="4" w:space="0" w:color="auto"/>
              <w:right w:val="single" w:sz="4" w:space="0" w:color="auto"/>
            </w:tcBorders>
            <w:shd w:val="clear" w:color="auto" w:fill="auto"/>
            <w:noWrap/>
            <w:vAlign w:val="bottom"/>
            <w:hideMark/>
          </w:tcPr>
          <w:p w14:paraId="3AAAAB1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6 133</w:t>
            </w:r>
          </w:p>
        </w:tc>
        <w:tc>
          <w:tcPr>
            <w:tcW w:w="1170" w:type="dxa"/>
            <w:tcBorders>
              <w:top w:val="nil"/>
              <w:left w:val="nil"/>
              <w:bottom w:val="single" w:sz="4" w:space="0" w:color="auto"/>
              <w:right w:val="single" w:sz="4" w:space="0" w:color="auto"/>
            </w:tcBorders>
            <w:shd w:val="clear" w:color="auto" w:fill="auto"/>
            <w:noWrap/>
            <w:vAlign w:val="bottom"/>
            <w:hideMark/>
          </w:tcPr>
          <w:p w14:paraId="4072071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7 993</w:t>
            </w:r>
          </w:p>
        </w:tc>
        <w:tc>
          <w:tcPr>
            <w:tcW w:w="1209" w:type="dxa"/>
            <w:tcBorders>
              <w:top w:val="nil"/>
              <w:left w:val="nil"/>
              <w:bottom w:val="single" w:sz="4" w:space="0" w:color="auto"/>
              <w:right w:val="single" w:sz="4" w:space="0" w:color="auto"/>
            </w:tcBorders>
            <w:shd w:val="clear" w:color="auto" w:fill="auto"/>
            <w:noWrap/>
            <w:vAlign w:val="bottom"/>
            <w:hideMark/>
          </w:tcPr>
          <w:p w14:paraId="7186DB9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7 898</w:t>
            </w:r>
          </w:p>
        </w:tc>
        <w:tc>
          <w:tcPr>
            <w:tcW w:w="1092" w:type="dxa"/>
            <w:tcBorders>
              <w:top w:val="nil"/>
              <w:left w:val="nil"/>
              <w:bottom w:val="single" w:sz="4" w:space="0" w:color="auto"/>
              <w:right w:val="single" w:sz="4" w:space="0" w:color="auto"/>
            </w:tcBorders>
            <w:shd w:val="clear" w:color="auto" w:fill="auto"/>
            <w:noWrap/>
            <w:vAlign w:val="bottom"/>
            <w:hideMark/>
          </w:tcPr>
          <w:p w14:paraId="5DA4033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12 961</w:t>
            </w:r>
          </w:p>
        </w:tc>
        <w:tc>
          <w:tcPr>
            <w:tcW w:w="1287" w:type="dxa"/>
            <w:tcBorders>
              <w:top w:val="nil"/>
              <w:left w:val="nil"/>
              <w:bottom w:val="single" w:sz="4" w:space="0" w:color="auto"/>
              <w:right w:val="single" w:sz="4" w:space="0" w:color="auto"/>
            </w:tcBorders>
            <w:shd w:val="clear" w:color="auto" w:fill="auto"/>
            <w:noWrap/>
            <w:vAlign w:val="bottom"/>
            <w:hideMark/>
          </w:tcPr>
          <w:p w14:paraId="781BD4C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15 011</w:t>
            </w:r>
          </w:p>
        </w:tc>
      </w:tr>
      <w:tr w:rsidR="00D07CFA" w:rsidRPr="00AD4701" w14:paraId="7F7C21B4" w14:textId="77777777" w:rsidTr="00F52F22">
        <w:trPr>
          <w:trHeight w:val="225"/>
        </w:trPr>
        <w:tc>
          <w:tcPr>
            <w:tcW w:w="1798" w:type="dxa"/>
            <w:tcBorders>
              <w:top w:val="nil"/>
              <w:left w:val="single" w:sz="4" w:space="0" w:color="auto"/>
              <w:bottom w:val="single" w:sz="4" w:space="0" w:color="auto"/>
              <w:right w:val="single" w:sz="4" w:space="0" w:color="auto"/>
            </w:tcBorders>
            <w:shd w:val="clear" w:color="auto" w:fill="auto"/>
            <w:noWrap/>
            <w:vAlign w:val="bottom"/>
            <w:hideMark/>
          </w:tcPr>
          <w:p w14:paraId="3497292E" w14:textId="77777777" w:rsidR="00D07CFA" w:rsidRPr="00AD4701" w:rsidRDefault="00D07CFA" w:rsidP="00F52F22">
            <w:pPr>
              <w:spacing w:after="0" w:line="240" w:lineRule="auto"/>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ИТОГО</w:t>
            </w:r>
          </w:p>
        </w:tc>
        <w:tc>
          <w:tcPr>
            <w:tcW w:w="1033" w:type="dxa"/>
            <w:tcBorders>
              <w:top w:val="nil"/>
              <w:left w:val="nil"/>
              <w:bottom w:val="single" w:sz="4" w:space="0" w:color="auto"/>
              <w:right w:val="single" w:sz="4" w:space="0" w:color="auto"/>
            </w:tcBorders>
            <w:shd w:val="clear" w:color="auto" w:fill="auto"/>
            <w:noWrap/>
            <w:vAlign w:val="bottom"/>
            <w:hideMark/>
          </w:tcPr>
          <w:p w14:paraId="2613A1FA"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1 318 904</w:t>
            </w:r>
          </w:p>
        </w:tc>
        <w:tc>
          <w:tcPr>
            <w:tcW w:w="1092" w:type="dxa"/>
            <w:tcBorders>
              <w:top w:val="nil"/>
              <w:left w:val="nil"/>
              <w:bottom w:val="single" w:sz="4" w:space="0" w:color="auto"/>
              <w:right w:val="single" w:sz="4" w:space="0" w:color="auto"/>
            </w:tcBorders>
            <w:shd w:val="clear" w:color="auto" w:fill="auto"/>
            <w:noWrap/>
            <w:vAlign w:val="bottom"/>
            <w:hideMark/>
          </w:tcPr>
          <w:p w14:paraId="5A39CC9C"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1 356 747</w:t>
            </w:r>
          </w:p>
        </w:tc>
        <w:tc>
          <w:tcPr>
            <w:tcW w:w="1170" w:type="dxa"/>
            <w:tcBorders>
              <w:top w:val="nil"/>
              <w:left w:val="nil"/>
              <w:bottom w:val="single" w:sz="4" w:space="0" w:color="auto"/>
              <w:right w:val="single" w:sz="4" w:space="0" w:color="auto"/>
            </w:tcBorders>
            <w:shd w:val="clear" w:color="auto" w:fill="auto"/>
            <w:noWrap/>
            <w:vAlign w:val="bottom"/>
            <w:hideMark/>
          </w:tcPr>
          <w:p w14:paraId="766B5FE0"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1 431 519</w:t>
            </w:r>
          </w:p>
        </w:tc>
        <w:tc>
          <w:tcPr>
            <w:tcW w:w="1151" w:type="dxa"/>
            <w:tcBorders>
              <w:top w:val="nil"/>
              <w:left w:val="nil"/>
              <w:bottom w:val="single" w:sz="4" w:space="0" w:color="auto"/>
              <w:right w:val="single" w:sz="4" w:space="0" w:color="auto"/>
            </w:tcBorders>
            <w:shd w:val="clear" w:color="auto" w:fill="auto"/>
            <w:noWrap/>
            <w:vAlign w:val="bottom"/>
            <w:hideMark/>
          </w:tcPr>
          <w:p w14:paraId="104A0119"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1 556 375</w:t>
            </w:r>
          </w:p>
        </w:tc>
        <w:tc>
          <w:tcPr>
            <w:tcW w:w="1151" w:type="dxa"/>
            <w:tcBorders>
              <w:top w:val="nil"/>
              <w:left w:val="nil"/>
              <w:bottom w:val="single" w:sz="4" w:space="0" w:color="auto"/>
              <w:right w:val="single" w:sz="4" w:space="0" w:color="auto"/>
            </w:tcBorders>
            <w:shd w:val="clear" w:color="auto" w:fill="auto"/>
            <w:noWrap/>
            <w:vAlign w:val="bottom"/>
            <w:hideMark/>
          </w:tcPr>
          <w:p w14:paraId="0218E524"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1 470 145</w:t>
            </w:r>
          </w:p>
        </w:tc>
        <w:tc>
          <w:tcPr>
            <w:tcW w:w="1287" w:type="dxa"/>
            <w:tcBorders>
              <w:top w:val="nil"/>
              <w:left w:val="nil"/>
              <w:bottom w:val="single" w:sz="4" w:space="0" w:color="auto"/>
              <w:right w:val="single" w:sz="4" w:space="0" w:color="auto"/>
            </w:tcBorders>
            <w:shd w:val="clear" w:color="auto" w:fill="auto"/>
            <w:noWrap/>
            <w:vAlign w:val="bottom"/>
            <w:hideMark/>
          </w:tcPr>
          <w:p w14:paraId="101B4D61"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1 332 689</w:t>
            </w:r>
          </w:p>
        </w:tc>
        <w:tc>
          <w:tcPr>
            <w:tcW w:w="1112" w:type="dxa"/>
            <w:tcBorders>
              <w:top w:val="nil"/>
              <w:left w:val="nil"/>
              <w:bottom w:val="single" w:sz="4" w:space="0" w:color="auto"/>
              <w:right w:val="single" w:sz="4" w:space="0" w:color="auto"/>
            </w:tcBorders>
            <w:shd w:val="clear" w:color="auto" w:fill="auto"/>
            <w:noWrap/>
            <w:vAlign w:val="bottom"/>
            <w:hideMark/>
          </w:tcPr>
          <w:p w14:paraId="027437AB"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1 518 905</w:t>
            </w:r>
          </w:p>
        </w:tc>
        <w:tc>
          <w:tcPr>
            <w:tcW w:w="1170" w:type="dxa"/>
            <w:tcBorders>
              <w:top w:val="nil"/>
              <w:left w:val="nil"/>
              <w:bottom w:val="single" w:sz="4" w:space="0" w:color="auto"/>
              <w:right w:val="single" w:sz="4" w:space="0" w:color="auto"/>
            </w:tcBorders>
            <w:shd w:val="clear" w:color="auto" w:fill="auto"/>
            <w:noWrap/>
            <w:vAlign w:val="bottom"/>
            <w:hideMark/>
          </w:tcPr>
          <w:p w14:paraId="3F8852CB"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1 812 603</w:t>
            </w:r>
          </w:p>
        </w:tc>
        <w:tc>
          <w:tcPr>
            <w:tcW w:w="1209" w:type="dxa"/>
            <w:tcBorders>
              <w:top w:val="nil"/>
              <w:left w:val="nil"/>
              <w:bottom w:val="single" w:sz="4" w:space="0" w:color="auto"/>
              <w:right w:val="single" w:sz="4" w:space="0" w:color="auto"/>
            </w:tcBorders>
            <w:shd w:val="clear" w:color="auto" w:fill="auto"/>
            <w:noWrap/>
            <w:vAlign w:val="bottom"/>
            <w:hideMark/>
          </w:tcPr>
          <w:p w14:paraId="6BDD0E03"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2 251 354</w:t>
            </w:r>
          </w:p>
        </w:tc>
        <w:tc>
          <w:tcPr>
            <w:tcW w:w="1092" w:type="dxa"/>
            <w:tcBorders>
              <w:top w:val="nil"/>
              <w:left w:val="nil"/>
              <w:bottom w:val="single" w:sz="4" w:space="0" w:color="auto"/>
              <w:right w:val="single" w:sz="4" w:space="0" w:color="auto"/>
            </w:tcBorders>
            <w:shd w:val="clear" w:color="auto" w:fill="auto"/>
            <w:noWrap/>
            <w:vAlign w:val="bottom"/>
            <w:hideMark/>
          </w:tcPr>
          <w:p w14:paraId="1A6F78E3"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2 427 262</w:t>
            </w:r>
          </w:p>
        </w:tc>
        <w:tc>
          <w:tcPr>
            <w:tcW w:w="1287" w:type="dxa"/>
            <w:tcBorders>
              <w:top w:val="nil"/>
              <w:left w:val="nil"/>
              <w:bottom w:val="single" w:sz="4" w:space="0" w:color="auto"/>
              <w:right w:val="single" w:sz="4" w:space="0" w:color="auto"/>
            </w:tcBorders>
            <w:shd w:val="clear" w:color="auto" w:fill="auto"/>
            <w:noWrap/>
            <w:vAlign w:val="bottom"/>
            <w:hideMark/>
          </w:tcPr>
          <w:p w14:paraId="417D503E" w14:textId="77777777" w:rsidR="00D07CFA" w:rsidRPr="00AD4701" w:rsidRDefault="00D07CFA" w:rsidP="00F52F22">
            <w:pPr>
              <w:spacing w:after="0" w:line="240" w:lineRule="auto"/>
              <w:jc w:val="right"/>
              <w:rPr>
                <w:rFonts w:ascii="Times New Roman" w:eastAsia="Times New Roman" w:hAnsi="Times New Roman"/>
                <w:b/>
                <w:bCs/>
                <w:sz w:val="20"/>
                <w:szCs w:val="20"/>
                <w:lang w:eastAsia="ru-RU"/>
              </w:rPr>
            </w:pPr>
            <w:r w:rsidRPr="00AD4701">
              <w:rPr>
                <w:rFonts w:ascii="Times New Roman" w:eastAsia="Times New Roman" w:hAnsi="Times New Roman"/>
                <w:b/>
                <w:bCs/>
                <w:sz w:val="20"/>
                <w:szCs w:val="20"/>
                <w:lang w:eastAsia="ru-RU"/>
              </w:rPr>
              <w:t>1 913 000</w:t>
            </w:r>
          </w:p>
        </w:tc>
      </w:tr>
    </w:tbl>
    <w:p w14:paraId="5825E5A8" w14:textId="77777777" w:rsidR="00D07CFA" w:rsidRPr="00AD4701" w:rsidRDefault="00D07CFA" w:rsidP="00D07CFA">
      <w:pPr>
        <w:jc w:val="both"/>
        <w:rPr>
          <w:rFonts w:ascii="Times New Roman" w:hAnsi="Times New Roman"/>
          <w:i/>
          <w:sz w:val="20"/>
          <w:szCs w:val="20"/>
          <w:lang w:val="en-US"/>
        </w:rPr>
      </w:pPr>
      <w:r w:rsidRPr="00AD4701">
        <w:rPr>
          <w:rFonts w:ascii="Times New Roman" w:hAnsi="Times New Roman"/>
          <w:i/>
          <w:sz w:val="20"/>
          <w:szCs w:val="20"/>
        </w:rPr>
        <w:t xml:space="preserve">Источник: </w:t>
      </w:r>
      <w:r w:rsidRPr="00AD4701">
        <w:rPr>
          <w:rFonts w:ascii="Times New Roman" w:hAnsi="Times New Roman"/>
          <w:i/>
          <w:sz w:val="20"/>
          <w:szCs w:val="20"/>
          <w:lang w:val="en-US"/>
        </w:rPr>
        <w:t xml:space="preserve">Bloomberg </w:t>
      </w:r>
    </w:p>
    <w:p w14:paraId="40E85432" w14:textId="77777777" w:rsidR="00D07CFA" w:rsidRPr="00AD4701" w:rsidRDefault="00D07CFA" w:rsidP="00D07CFA">
      <w:pPr>
        <w:jc w:val="both"/>
        <w:rPr>
          <w:rFonts w:ascii="Times New Roman" w:hAnsi="Times New Roman"/>
          <w:b/>
          <w:sz w:val="24"/>
          <w:szCs w:val="24"/>
        </w:rPr>
      </w:pPr>
    </w:p>
    <w:p w14:paraId="754FBA65" w14:textId="092DD620" w:rsidR="00A00E34" w:rsidRPr="00AD4701" w:rsidRDefault="00A00E34" w:rsidP="00A00E34">
      <w:pPr>
        <w:jc w:val="right"/>
        <w:rPr>
          <w:rFonts w:ascii="Times New Roman" w:hAnsi="Times New Roman"/>
          <w:b/>
          <w:sz w:val="24"/>
          <w:szCs w:val="24"/>
        </w:rPr>
      </w:pPr>
      <w:r w:rsidRPr="00AD4701">
        <w:rPr>
          <w:rFonts w:ascii="Times New Roman" w:hAnsi="Times New Roman"/>
          <w:b/>
          <w:sz w:val="24"/>
          <w:szCs w:val="24"/>
        </w:rPr>
        <w:lastRenderedPageBreak/>
        <w:t>Приложение 2</w:t>
      </w:r>
    </w:p>
    <w:p w14:paraId="0EAEA2D7" w14:textId="77777777" w:rsidR="00A00E34" w:rsidRPr="00AD4701" w:rsidRDefault="00A00E34" w:rsidP="00A00E34">
      <w:pPr>
        <w:pStyle w:val="a3"/>
        <w:keepNext/>
        <w:spacing w:after="0"/>
        <w:jc w:val="center"/>
        <w:rPr>
          <w:rFonts w:ascii="Times New Roman" w:hAnsi="Times New Roman"/>
          <w:b/>
          <w:i w:val="0"/>
          <w:color w:val="auto"/>
          <w:sz w:val="24"/>
          <w:szCs w:val="24"/>
        </w:rPr>
      </w:pPr>
    </w:p>
    <w:p w14:paraId="5CA9C62E" w14:textId="77777777" w:rsidR="00A00E34" w:rsidRPr="00AD4701" w:rsidRDefault="00A00E34" w:rsidP="00A00E34">
      <w:pPr>
        <w:pStyle w:val="a3"/>
        <w:keepNext/>
        <w:spacing w:after="0"/>
        <w:jc w:val="center"/>
        <w:rPr>
          <w:rFonts w:ascii="Times New Roman" w:hAnsi="Times New Roman"/>
          <w:color w:val="auto"/>
        </w:rPr>
      </w:pPr>
      <w:r w:rsidRPr="00AD4701">
        <w:rPr>
          <w:rFonts w:ascii="Times New Roman" w:hAnsi="Times New Roman"/>
          <w:b/>
          <w:i w:val="0"/>
          <w:color w:val="auto"/>
          <w:sz w:val="24"/>
          <w:szCs w:val="24"/>
        </w:rPr>
        <w:t>Предприятия на латеритных кобальт-никелевых месторождениях, которые планировались ввестись с 2005 по 2016 гг.</w:t>
      </w:r>
    </w:p>
    <w:tbl>
      <w:tblPr>
        <w:tblStyle w:val="a9"/>
        <w:tblW w:w="14565" w:type="dxa"/>
        <w:tblInd w:w="-5" w:type="dxa"/>
        <w:tblLayout w:type="fixed"/>
        <w:tblLook w:val="04A0" w:firstRow="1" w:lastRow="0" w:firstColumn="1" w:lastColumn="0" w:noHBand="0" w:noVBand="1"/>
      </w:tblPr>
      <w:tblGrid>
        <w:gridCol w:w="1134"/>
        <w:gridCol w:w="2977"/>
        <w:gridCol w:w="3402"/>
        <w:gridCol w:w="1418"/>
        <w:gridCol w:w="1417"/>
        <w:gridCol w:w="1418"/>
        <w:gridCol w:w="2799"/>
      </w:tblGrid>
      <w:tr w:rsidR="00A00E34" w:rsidRPr="00AD4701" w14:paraId="3AA0306C" w14:textId="77777777" w:rsidTr="004B0AFE">
        <w:trPr>
          <w:trHeight w:val="645"/>
        </w:trPr>
        <w:tc>
          <w:tcPr>
            <w:tcW w:w="1134" w:type="dxa"/>
            <w:hideMark/>
          </w:tcPr>
          <w:p w14:paraId="7824B5C3" w14:textId="77777777" w:rsidR="00A00E34" w:rsidRPr="00AD4701" w:rsidRDefault="00A00E34" w:rsidP="004B0AFE">
            <w:pPr>
              <w:jc w:val="center"/>
              <w:rPr>
                <w:rFonts w:ascii="Times New Roman" w:eastAsia="Times New Roman" w:hAnsi="Times New Roman"/>
                <w:b/>
                <w:lang w:eastAsia="ru-RU"/>
              </w:rPr>
            </w:pPr>
            <w:r w:rsidRPr="00AD4701">
              <w:rPr>
                <w:rFonts w:ascii="Times New Roman" w:eastAsia="Times New Roman" w:hAnsi="Times New Roman"/>
                <w:b/>
                <w:lang w:eastAsia="ru-RU"/>
              </w:rPr>
              <w:t>Год ввода в строй</w:t>
            </w:r>
          </w:p>
        </w:tc>
        <w:tc>
          <w:tcPr>
            <w:tcW w:w="2977" w:type="dxa"/>
            <w:hideMark/>
          </w:tcPr>
          <w:p w14:paraId="335DFEFD" w14:textId="77777777" w:rsidR="00A00E34" w:rsidRPr="00AD4701" w:rsidRDefault="00A00E34" w:rsidP="004B0AFE">
            <w:pPr>
              <w:jc w:val="center"/>
              <w:rPr>
                <w:rFonts w:ascii="Times New Roman" w:eastAsia="Times New Roman" w:hAnsi="Times New Roman"/>
                <w:b/>
                <w:lang w:eastAsia="ru-RU"/>
              </w:rPr>
            </w:pPr>
            <w:r w:rsidRPr="00AD4701">
              <w:rPr>
                <w:rFonts w:ascii="Times New Roman" w:eastAsia="Times New Roman" w:hAnsi="Times New Roman"/>
                <w:b/>
                <w:lang w:eastAsia="ru-RU"/>
              </w:rPr>
              <w:t>Местоположение месторождения</w:t>
            </w:r>
          </w:p>
        </w:tc>
        <w:tc>
          <w:tcPr>
            <w:tcW w:w="3402" w:type="dxa"/>
            <w:hideMark/>
          </w:tcPr>
          <w:p w14:paraId="380C0135" w14:textId="77777777" w:rsidR="00A00E34" w:rsidRPr="00AD4701" w:rsidRDefault="00A00E34" w:rsidP="004B0AFE">
            <w:pPr>
              <w:jc w:val="center"/>
              <w:rPr>
                <w:rFonts w:ascii="Times New Roman" w:eastAsia="Times New Roman" w:hAnsi="Times New Roman"/>
                <w:b/>
                <w:lang w:eastAsia="ru-RU"/>
              </w:rPr>
            </w:pPr>
            <w:r w:rsidRPr="00AD4701">
              <w:rPr>
                <w:rFonts w:ascii="Times New Roman" w:eastAsia="Times New Roman" w:hAnsi="Times New Roman"/>
                <w:b/>
                <w:lang w:eastAsia="ru-RU"/>
              </w:rPr>
              <w:t>Проекты и компании, их осуществляющие</w:t>
            </w:r>
          </w:p>
        </w:tc>
        <w:tc>
          <w:tcPr>
            <w:tcW w:w="1418" w:type="dxa"/>
            <w:hideMark/>
          </w:tcPr>
          <w:p w14:paraId="3F972B2A" w14:textId="42B6C92F" w:rsidR="00A00E34" w:rsidRPr="00AD4701" w:rsidRDefault="00AF136C" w:rsidP="004B0AFE">
            <w:pPr>
              <w:jc w:val="center"/>
              <w:rPr>
                <w:rFonts w:ascii="Times New Roman" w:eastAsia="Times New Roman" w:hAnsi="Times New Roman"/>
                <w:b/>
                <w:lang w:eastAsia="ru-RU"/>
              </w:rPr>
            </w:pPr>
            <w:r w:rsidRPr="00AD4701">
              <w:rPr>
                <w:rFonts w:ascii="Times New Roman" w:eastAsia="Times New Roman" w:hAnsi="Times New Roman"/>
                <w:b/>
                <w:lang w:eastAsia="ru-RU"/>
              </w:rPr>
              <w:t>Выявленные ресурсы, млн</w:t>
            </w:r>
            <w:r w:rsidR="00A00E34" w:rsidRPr="00AD4701">
              <w:rPr>
                <w:rFonts w:ascii="Times New Roman" w:eastAsia="Times New Roman" w:hAnsi="Times New Roman"/>
                <w:b/>
                <w:lang w:eastAsia="ru-RU"/>
              </w:rPr>
              <w:t xml:space="preserve"> тонн*</w:t>
            </w:r>
          </w:p>
        </w:tc>
        <w:tc>
          <w:tcPr>
            <w:tcW w:w="1417" w:type="dxa"/>
            <w:hideMark/>
          </w:tcPr>
          <w:p w14:paraId="255FCD17" w14:textId="77777777" w:rsidR="00A00E34" w:rsidRPr="00AD4701" w:rsidRDefault="00A00E34" w:rsidP="004B0AFE">
            <w:pPr>
              <w:jc w:val="center"/>
              <w:rPr>
                <w:rFonts w:ascii="Times New Roman" w:eastAsia="Times New Roman" w:hAnsi="Times New Roman"/>
                <w:b/>
                <w:lang w:eastAsia="ru-RU"/>
              </w:rPr>
            </w:pPr>
            <w:r w:rsidRPr="00AD4701">
              <w:rPr>
                <w:rFonts w:ascii="Times New Roman" w:eastAsia="Times New Roman" w:hAnsi="Times New Roman"/>
                <w:b/>
                <w:lang w:eastAsia="ru-RU"/>
              </w:rPr>
              <w:t>Содержание никеля в руде, %</w:t>
            </w:r>
          </w:p>
        </w:tc>
        <w:tc>
          <w:tcPr>
            <w:tcW w:w="1418" w:type="dxa"/>
            <w:hideMark/>
          </w:tcPr>
          <w:p w14:paraId="674BB53C" w14:textId="77777777" w:rsidR="00A00E34" w:rsidRPr="00AD4701" w:rsidRDefault="00A00E34" w:rsidP="004B0AFE">
            <w:pPr>
              <w:jc w:val="center"/>
              <w:rPr>
                <w:rFonts w:ascii="Times New Roman" w:eastAsia="Times New Roman" w:hAnsi="Times New Roman"/>
                <w:b/>
                <w:lang w:eastAsia="ru-RU"/>
              </w:rPr>
            </w:pPr>
            <w:r w:rsidRPr="00AD4701">
              <w:rPr>
                <w:rFonts w:ascii="Times New Roman" w:eastAsia="Times New Roman" w:hAnsi="Times New Roman"/>
                <w:b/>
                <w:lang w:eastAsia="ru-RU"/>
              </w:rPr>
              <w:t>Мощность, тыс.тонн</w:t>
            </w:r>
          </w:p>
        </w:tc>
        <w:tc>
          <w:tcPr>
            <w:tcW w:w="2799" w:type="dxa"/>
            <w:hideMark/>
          </w:tcPr>
          <w:p w14:paraId="5E749C61" w14:textId="77777777" w:rsidR="00A00E34" w:rsidRPr="00AD4701" w:rsidRDefault="00A00E34" w:rsidP="004B0AFE">
            <w:pPr>
              <w:jc w:val="center"/>
              <w:rPr>
                <w:rFonts w:ascii="Times New Roman" w:eastAsia="Times New Roman" w:hAnsi="Times New Roman"/>
                <w:b/>
                <w:lang w:eastAsia="ru-RU"/>
              </w:rPr>
            </w:pPr>
            <w:r w:rsidRPr="00AD4701">
              <w:rPr>
                <w:rFonts w:ascii="Times New Roman" w:eastAsia="Times New Roman" w:hAnsi="Times New Roman"/>
                <w:b/>
                <w:lang w:eastAsia="ru-RU"/>
              </w:rPr>
              <w:t>Конечная продукция</w:t>
            </w:r>
          </w:p>
        </w:tc>
      </w:tr>
      <w:tr w:rsidR="00A00E34" w:rsidRPr="00AD4701" w14:paraId="5CDC9409" w14:textId="77777777" w:rsidTr="004B0AFE">
        <w:trPr>
          <w:trHeight w:val="519"/>
        </w:trPr>
        <w:tc>
          <w:tcPr>
            <w:tcW w:w="1134" w:type="dxa"/>
            <w:hideMark/>
          </w:tcPr>
          <w:p w14:paraId="2E6E6A64" w14:textId="77777777" w:rsidR="00A00E34" w:rsidRPr="00AD4701" w:rsidRDefault="00A00E34" w:rsidP="004B0AFE">
            <w:pPr>
              <w:jc w:val="center"/>
              <w:rPr>
                <w:rFonts w:ascii="Times New Roman" w:eastAsia="Times New Roman" w:hAnsi="Times New Roman"/>
                <w:lang w:eastAsia="ru-RU"/>
              </w:rPr>
            </w:pPr>
            <w:r w:rsidRPr="00AD4701">
              <w:rPr>
                <w:rFonts w:ascii="Times New Roman" w:eastAsia="Times New Roman" w:hAnsi="Times New Roman"/>
                <w:lang w:eastAsia="ru-RU"/>
              </w:rPr>
              <w:t>2005</w:t>
            </w:r>
          </w:p>
        </w:tc>
        <w:tc>
          <w:tcPr>
            <w:tcW w:w="2977" w:type="dxa"/>
            <w:hideMark/>
          </w:tcPr>
          <w:p w14:paraId="5CF438EC"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Филиппины(о.Минданао)</w:t>
            </w:r>
          </w:p>
        </w:tc>
        <w:tc>
          <w:tcPr>
            <w:tcW w:w="3402" w:type="dxa"/>
            <w:hideMark/>
          </w:tcPr>
          <w:p w14:paraId="20389139"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АдлайВНР Billiton plc. (Великобритания)</w:t>
            </w:r>
          </w:p>
        </w:tc>
        <w:tc>
          <w:tcPr>
            <w:tcW w:w="1418" w:type="dxa"/>
            <w:hideMark/>
          </w:tcPr>
          <w:p w14:paraId="3528093B"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6</w:t>
            </w:r>
          </w:p>
        </w:tc>
        <w:tc>
          <w:tcPr>
            <w:tcW w:w="1417" w:type="dxa"/>
            <w:hideMark/>
          </w:tcPr>
          <w:p w14:paraId="5BF6E7E3"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1,61</w:t>
            </w:r>
          </w:p>
        </w:tc>
        <w:tc>
          <w:tcPr>
            <w:tcW w:w="1418" w:type="dxa"/>
            <w:hideMark/>
          </w:tcPr>
          <w:p w14:paraId="2A2AC5EF"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5</w:t>
            </w:r>
          </w:p>
        </w:tc>
        <w:tc>
          <w:tcPr>
            <w:tcW w:w="2799" w:type="dxa"/>
            <w:hideMark/>
          </w:tcPr>
          <w:p w14:paraId="45F82CD4"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Руда</w:t>
            </w:r>
          </w:p>
        </w:tc>
      </w:tr>
      <w:tr w:rsidR="00A00E34" w:rsidRPr="00AD4701" w14:paraId="2994004C" w14:textId="77777777" w:rsidTr="004B0AFE">
        <w:trPr>
          <w:trHeight w:val="555"/>
        </w:trPr>
        <w:tc>
          <w:tcPr>
            <w:tcW w:w="1134" w:type="dxa"/>
            <w:hideMark/>
          </w:tcPr>
          <w:p w14:paraId="15280101" w14:textId="77777777" w:rsidR="00A00E34" w:rsidRPr="00AD4701" w:rsidRDefault="00A00E34" w:rsidP="004B0AFE">
            <w:pPr>
              <w:jc w:val="center"/>
              <w:rPr>
                <w:rFonts w:ascii="Times New Roman" w:eastAsia="Times New Roman" w:hAnsi="Times New Roman"/>
                <w:lang w:eastAsia="ru-RU"/>
              </w:rPr>
            </w:pPr>
            <w:r w:rsidRPr="00AD4701">
              <w:rPr>
                <w:rFonts w:ascii="Times New Roman" w:eastAsia="Times New Roman" w:hAnsi="Times New Roman"/>
                <w:lang w:eastAsia="ru-RU"/>
              </w:rPr>
              <w:t>2005</w:t>
            </w:r>
          </w:p>
        </w:tc>
        <w:tc>
          <w:tcPr>
            <w:tcW w:w="2977" w:type="dxa"/>
            <w:hideMark/>
          </w:tcPr>
          <w:p w14:paraId="3ABB2DC6"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Филиппины(о.Палаван)</w:t>
            </w:r>
          </w:p>
        </w:tc>
        <w:tc>
          <w:tcPr>
            <w:tcW w:w="3402" w:type="dxa"/>
            <w:hideMark/>
          </w:tcPr>
          <w:p w14:paraId="39D7D76D"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Корал-БейСП Coral Bay Nickel Corp.(Япония, Филиппины)</w:t>
            </w:r>
          </w:p>
        </w:tc>
        <w:tc>
          <w:tcPr>
            <w:tcW w:w="1418" w:type="dxa"/>
            <w:hideMark/>
          </w:tcPr>
          <w:p w14:paraId="287049EA"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16</w:t>
            </w:r>
          </w:p>
        </w:tc>
        <w:tc>
          <w:tcPr>
            <w:tcW w:w="1417" w:type="dxa"/>
            <w:hideMark/>
          </w:tcPr>
          <w:p w14:paraId="76D05D43"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1,26</w:t>
            </w:r>
          </w:p>
        </w:tc>
        <w:tc>
          <w:tcPr>
            <w:tcW w:w="1418" w:type="dxa"/>
            <w:hideMark/>
          </w:tcPr>
          <w:p w14:paraId="3296C994"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10</w:t>
            </w:r>
          </w:p>
        </w:tc>
        <w:tc>
          <w:tcPr>
            <w:tcW w:w="2799" w:type="dxa"/>
            <w:hideMark/>
          </w:tcPr>
          <w:p w14:paraId="5DBFFE84"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Кобальт-никелевый сульфид</w:t>
            </w:r>
          </w:p>
        </w:tc>
      </w:tr>
      <w:tr w:rsidR="00A00E34" w:rsidRPr="00AD4701" w14:paraId="2112EC72" w14:textId="77777777" w:rsidTr="004B0AFE">
        <w:trPr>
          <w:trHeight w:val="600"/>
        </w:trPr>
        <w:tc>
          <w:tcPr>
            <w:tcW w:w="1134" w:type="dxa"/>
            <w:hideMark/>
          </w:tcPr>
          <w:p w14:paraId="2DDC1E21" w14:textId="77777777" w:rsidR="00A00E34" w:rsidRPr="00AD4701" w:rsidRDefault="00A00E34" w:rsidP="004B0AFE">
            <w:pPr>
              <w:jc w:val="center"/>
              <w:rPr>
                <w:rFonts w:ascii="Times New Roman" w:eastAsia="Times New Roman" w:hAnsi="Times New Roman"/>
                <w:lang w:eastAsia="ru-RU"/>
              </w:rPr>
            </w:pPr>
            <w:r w:rsidRPr="00AD4701">
              <w:rPr>
                <w:rFonts w:ascii="Times New Roman" w:eastAsia="Times New Roman" w:hAnsi="Times New Roman"/>
                <w:lang w:eastAsia="ru-RU"/>
              </w:rPr>
              <w:t>2006</w:t>
            </w:r>
          </w:p>
        </w:tc>
        <w:tc>
          <w:tcPr>
            <w:tcW w:w="2977" w:type="dxa"/>
            <w:hideMark/>
          </w:tcPr>
          <w:p w14:paraId="707CAC81"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Турция</w:t>
            </w:r>
          </w:p>
        </w:tc>
        <w:tc>
          <w:tcPr>
            <w:tcW w:w="3402" w:type="dxa"/>
            <w:hideMark/>
          </w:tcPr>
          <w:p w14:paraId="79F2CCDE"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ЧалдагEuropean Nickel plc. (Великобритания)</w:t>
            </w:r>
          </w:p>
        </w:tc>
        <w:tc>
          <w:tcPr>
            <w:tcW w:w="1418" w:type="dxa"/>
            <w:hideMark/>
          </w:tcPr>
          <w:p w14:paraId="72AA5229"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38</w:t>
            </w:r>
          </w:p>
        </w:tc>
        <w:tc>
          <w:tcPr>
            <w:tcW w:w="1417" w:type="dxa"/>
            <w:hideMark/>
          </w:tcPr>
          <w:p w14:paraId="0B1EF64B"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1,14</w:t>
            </w:r>
          </w:p>
        </w:tc>
        <w:tc>
          <w:tcPr>
            <w:tcW w:w="1418" w:type="dxa"/>
            <w:hideMark/>
          </w:tcPr>
          <w:p w14:paraId="3DDB576A"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15</w:t>
            </w:r>
          </w:p>
        </w:tc>
        <w:tc>
          <w:tcPr>
            <w:tcW w:w="2799" w:type="dxa"/>
            <w:hideMark/>
          </w:tcPr>
          <w:p w14:paraId="22B551E1"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Кобальт-никелевый полупродукт</w:t>
            </w:r>
          </w:p>
        </w:tc>
      </w:tr>
      <w:tr w:rsidR="00A00E34" w:rsidRPr="00AD4701" w14:paraId="64B1D1A1" w14:textId="77777777" w:rsidTr="004B0AFE">
        <w:trPr>
          <w:trHeight w:val="529"/>
        </w:trPr>
        <w:tc>
          <w:tcPr>
            <w:tcW w:w="1134" w:type="dxa"/>
            <w:hideMark/>
          </w:tcPr>
          <w:p w14:paraId="6E05A4BB" w14:textId="77777777" w:rsidR="00A00E34" w:rsidRPr="00AD4701" w:rsidRDefault="00A00E34" w:rsidP="004B0AFE">
            <w:pPr>
              <w:jc w:val="center"/>
              <w:rPr>
                <w:rFonts w:ascii="Times New Roman" w:eastAsia="Times New Roman" w:hAnsi="Times New Roman"/>
                <w:lang w:eastAsia="ru-RU"/>
              </w:rPr>
            </w:pPr>
            <w:r w:rsidRPr="00AD4701">
              <w:rPr>
                <w:rFonts w:ascii="Times New Roman" w:eastAsia="Times New Roman" w:hAnsi="Times New Roman"/>
                <w:lang w:eastAsia="ru-RU"/>
              </w:rPr>
              <w:t>2006</w:t>
            </w:r>
          </w:p>
        </w:tc>
        <w:tc>
          <w:tcPr>
            <w:tcW w:w="2977" w:type="dxa"/>
            <w:hideMark/>
          </w:tcPr>
          <w:p w14:paraId="698D9989"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Новая Каледония</w:t>
            </w:r>
          </w:p>
        </w:tc>
        <w:tc>
          <w:tcPr>
            <w:tcW w:w="3402" w:type="dxa"/>
            <w:hideMark/>
          </w:tcPr>
          <w:p w14:paraId="7848037E"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ГороСП: Inco Ltd. (Канада), BRGM (Франция), Sumitomo (Япония)</w:t>
            </w:r>
          </w:p>
        </w:tc>
        <w:tc>
          <w:tcPr>
            <w:tcW w:w="1418" w:type="dxa"/>
            <w:hideMark/>
          </w:tcPr>
          <w:p w14:paraId="7DBAFA19"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296</w:t>
            </w:r>
          </w:p>
        </w:tc>
        <w:tc>
          <w:tcPr>
            <w:tcW w:w="1417" w:type="dxa"/>
            <w:hideMark/>
          </w:tcPr>
          <w:p w14:paraId="09197EB5"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1,63</w:t>
            </w:r>
          </w:p>
        </w:tc>
        <w:tc>
          <w:tcPr>
            <w:tcW w:w="1418" w:type="dxa"/>
            <w:hideMark/>
          </w:tcPr>
          <w:p w14:paraId="321E8F57"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55</w:t>
            </w:r>
          </w:p>
        </w:tc>
        <w:tc>
          <w:tcPr>
            <w:tcW w:w="2799" w:type="dxa"/>
            <w:hideMark/>
          </w:tcPr>
          <w:p w14:paraId="596DCF2D"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Никелевый оксид (78%Ni)</w:t>
            </w:r>
          </w:p>
        </w:tc>
      </w:tr>
      <w:tr w:rsidR="00A00E34" w:rsidRPr="00AD4701" w14:paraId="68314039" w14:textId="77777777" w:rsidTr="004B0AFE">
        <w:trPr>
          <w:trHeight w:val="600"/>
        </w:trPr>
        <w:tc>
          <w:tcPr>
            <w:tcW w:w="1134" w:type="dxa"/>
            <w:hideMark/>
          </w:tcPr>
          <w:p w14:paraId="14C3F6FE" w14:textId="77777777" w:rsidR="00A00E34" w:rsidRPr="00AD4701" w:rsidRDefault="00A00E34" w:rsidP="004B0AFE">
            <w:pPr>
              <w:jc w:val="center"/>
              <w:rPr>
                <w:rFonts w:ascii="Times New Roman" w:eastAsia="Times New Roman" w:hAnsi="Times New Roman"/>
                <w:lang w:eastAsia="ru-RU"/>
              </w:rPr>
            </w:pPr>
            <w:r w:rsidRPr="00AD4701">
              <w:rPr>
                <w:rFonts w:ascii="Times New Roman" w:eastAsia="Times New Roman" w:hAnsi="Times New Roman"/>
                <w:lang w:eastAsia="ru-RU"/>
              </w:rPr>
              <w:t>2007</w:t>
            </w:r>
          </w:p>
        </w:tc>
        <w:tc>
          <w:tcPr>
            <w:tcW w:w="2977" w:type="dxa"/>
            <w:hideMark/>
          </w:tcPr>
          <w:p w14:paraId="3CE71829"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Австралия (шт.Квинсленд)</w:t>
            </w:r>
          </w:p>
        </w:tc>
        <w:tc>
          <w:tcPr>
            <w:tcW w:w="3402" w:type="dxa"/>
            <w:hideMark/>
          </w:tcPr>
          <w:p w14:paraId="0896A4FB"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РейвенсторпВНР Billiton plc. (Великобритания)</w:t>
            </w:r>
          </w:p>
        </w:tc>
        <w:tc>
          <w:tcPr>
            <w:tcW w:w="1418" w:type="dxa"/>
            <w:hideMark/>
          </w:tcPr>
          <w:p w14:paraId="1643DA9F"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165</w:t>
            </w:r>
          </w:p>
        </w:tc>
        <w:tc>
          <w:tcPr>
            <w:tcW w:w="1417" w:type="dxa"/>
            <w:hideMark/>
          </w:tcPr>
          <w:p w14:paraId="4426CA65"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0,80</w:t>
            </w:r>
          </w:p>
        </w:tc>
        <w:tc>
          <w:tcPr>
            <w:tcW w:w="1418" w:type="dxa"/>
            <w:hideMark/>
          </w:tcPr>
          <w:p w14:paraId="1F2F6D38"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45</w:t>
            </w:r>
          </w:p>
        </w:tc>
        <w:tc>
          <w:tcPr>
            <w:tcW w:w="2799" w:type="dxa"/>
            <w:hideMark/>
          </w:tcPr>
          <w:p w14:paraId="797DBFBA"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Кобальт-никелевый гидроксид(24%Ni)</w:t>
            </w:r>
          </w:p>
        </w:tc>
      </w:tr>
      <w:tr w:rsidR="00A00E34" w:rsidRPr="00AD4701" w14:paraId="333264A3" w14:textId="77777777" w:rsidTr="004B0AFE">
        <w:trPr>
          <w:trHeight w:val="503"/>
        </w:trPr>
        <w:tc>
          <w:tcPr>
            <w:tcW w:w="1134" w:type="dxa"/>
            <w:hideMark/>
          </w:tcPr>
          <w:p w14:paraId="4479BC13" w14:textId="77777777" w:rsidR="00A00E34" w:rsidRPr="00AD4701" w:rsidRDefault="00A00E34" w:rsidP="004B0AFE">
            <w:pPr>
              <w:jc w:val="center"/>
              <w:rPr>
                <w:rFonts w:ascii="Times New Roman" w:eastAsia="Times New Roman" w:hAnsi="Times New Roman"/>
                <w:lang w:eastAsia="ru-RU"/>
              </w:rPr>
            </w:pPr>
            <w:r w:rsidRPr="00AD4701">
              <w:rPr>
                <w:rFonts w:ascii="Times New Roman" w:eastAsia="Times New Roman" w:hAnsi="Times New Roman"/>
                <w:lang w:eastAsia="ru-RU"/>
              </w:rPr>
              <w:t>2007</w:t>
            </w:r>
          </w:p>
        </w:tc>
        <w:tc>
          <w:tcPr>
            <w:tcW w:w="2977" w:type="dxa"/>
            <w:hideMark/>
          </w:tcPr>
          <w:p w14:paraId="0D30F7ED"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Мадагаскар</w:t>
            </w:r>
          </w:p>
        </w:tc>
        <w:tc>
          <w:tcPr>
            <w:tcW w:w="3402" w:type="dxa"/>
            <w:hideMark/>
          </w:tcPr>
          <w:p w14:paraId="2AA3FC77"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Амбатови</w:t>
            </w:r>
            <w:r w:rsidRPr="00AD4701">
              <w:rPr>
                <w:rFonts w:ascii="Times New Roman" w:eastAsia="Times New Roman" w:hAnsi="Times New Roman"/>
                <w:lang w:val="en-US" w:eastAsia="ru-RU"/>
              </w:rPr>
              <w:t>Dynatec Corp. (</w:t>
            </w:r>
            <w:r w:rsidRPr="00AD4701">
              <w:rPr>
                <w:rFonts w:ascii="Times New Roman" w:eastAsia="Times New Roman" w:hAnsi="Times New Roman"/>
                <w:lang w:eastAsia="ru-RU"/>
              </w:rPr>
              <w:t>Канада</w:t>
            </w:r>
            <w:r w:rsidRPr="00AD4701">
              <w:rPr>
                <w:rFonts w:ascii="Times New Roman" w:eastAsia="Times New Roman" w:hAnsi="Times New Roman"/>
                <w:lang w:val="en-US" w:eastAsia="ru-RU"/>
              </w:rPr>
              <w:t xml:space="preserve">), Phelps Dodge Corp. </w:t>
            </w:r>
            <w:r w:rsidRPr="00AD4701">
              <w:rPr>
                <w:rFonts w:ascii="Times New Roman" w:eastAsia="Times New Roman" w:hAnsi="Times New Roman"/>
                <w:lang w:eastAsia="ru-RU"/>
              </w:rPr>
              <w:t>(США)</w:t>
            </w:r>
          </w:p>
        </w:tc>
        <w:tc>
          <w:tcPr>
            <w:tcW w:w="1418" w:type="dxa"/>
            <w:hideMark/>
          </w:tcPr>
          <w:p w14:paraId="70193200"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210</w:t>
            </w:r>
          </w:p>
        </w:tc>
        <w:tc>
          <w:tcPr>
            <w:tcW w:w="1417" w:type="dxa"/>
            <w:hideMark/>
          </w:tcPr>
          <w:p w14:paraId="11A022DD"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1,10</w:t>
            </w:r>
          </w:p>
        </w:tc>
        <w:tc>
          <w:tcPr>
            <w:tcW w:w="1418" w:type="dxa"/>
            <w:hideMark/>
          </w:tcPr>
          <w:p w14:paraId="47662B50"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60</w:t>
            </w:r>
          </w:p>
        </w:tc>
        <w:tc>
          <w:tcPr>
            <w:tcW w:w="2799" w:type="dxa"/>
            <w:hideMark/>
          </w:tcPr>
          <w:p w14:paraId="35986A4A"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Рафинированный никель</w:t>
            </w:r>
          </w:p>
        </w:tc>
      </w:tr>
      <w:tr w:rsidR="00A00E34" w:rsidRPr="00AD4701" w14:paraId="19C822F6" w14:textId="77777777" w:rsidTr="004B0AFE">
        <w:trPr>
          <w:trHeight w:val="553"/>
        </w:trPr>
        <w:tc>
          <w:tcPr>
            <w:tcW w:w="1134" w:type="dxa"/>
            <w:hideMark/>
          </w:tcPr>
          <w:p w14:paraId="2F4B8D32" w14:textId="77777777" w:rsidR="00A00E34" w:rsidRPr="00AD4701" w:rsidRDefault="00A00E34" w:rsidP="004B0AFE">
            <w:pPr>
              <w:jc w:val="center"/>
              <w:rPr>
                <w:rFonts w:ascii="Times New Roman" w:eastAsia="Times New Roman" w:hAnsi="Times New Roman"/>
                <w:lang w:eastAsia="ru-RU"/>
              </w:rPr>
            </w:pPr>
            <w:r w:rsidRPr="00AD4701">
              <w:rPr>
                <w:rFonts w:ascii="Times New Roman" w:eastAsia="Times New Roman" w:hAnsi="Times New Roman"/>
                <w:lang w:eastAsia="ru-RU"/>
              </w:rPr>
              <w:t>2007</w:t>
            </w:r>
          </w:p>
        </w:tc>
        <w:tc>
          <w:tcPr>
            <w:tcW w:w="2977" w:type="dxa"/>
            <w:hideMark/>
          </w:tcPr>
          <w:p w14:paraId="007471B0"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Новая Каледония</w:t>
            </w:r>
          </w:p>
        </w:tc>
        <w:tc>
          <w:tcPr>
            <w:tcW w:w="3402" w:type="dxa"/>
            <w:hideMark/>
          </w:tcPr>
          <w:p w14:paraId="0E3A1B19"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КониамбоFalconbridge Ltd. (Канада) и SMSP (Новая Каледония)</w:t>
            </w:r>
          </w:p>
        </w:tc>
        <w:tc>
          <w:tcPr>
            <w:tcW w:w="1418" w:type="dxa"/>
            <w:hideMark/>
          </w:tcPr>
          <w:p w14:paraId="662E3D5C"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298</w:t>
            </w:r>
          </w:p>
        </w:tc>
        <w:tc>
          <w:tcPr>
            <w:tcW w:w="1417" w:type="dxa"/>
            <w:hideMark/>
          </w:tcPr>
          <w:p w14:paraId="16F4EF5E"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2,17</w:t>
            </w:r>
          </w:p>
        </w:tc>
        <w:tc>
          <w:tcPr>
            <w:tcW w:w="1418" w:type="dxa"/>
            <w:hideMark/>
          </w:tcPr>
          <w:p w14:paraId="4D8FAB62"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60</w:t>
            </w:r>
          </w:p>
        </w:tc>
        <w:tc>
          <w:tcPr>
            <w:tcW w:w="2799" w:type="dxa"/>
            <w:hideMark/>
          </w:tcPr>
          <w:p w14:paraId="1BAEBE52"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Ферроникель</w:t>
            </w:r>
          </w:p>
        </w:tc>
      </w:tr>
      <w:tr w:rsidR="00A00E34" w:rsidRPr="00AD4701" w14:paraId="0E528728" w14:textId="77777777" w:rsidTr="004B0AFE">
        <w:trPr>
          <w:trHeight w:val="600"/>
        </w:trPr>
        <w:tc>
          <w:tcPr>
            <w:tcW w:w="1134" w:type="dxa"/>
            <w:hideMark/>
          </w:tcPr>
          <w:p w14:paraId="2DF202AC" w14:textId="77777777" w:rsidR="00A00E34" w:rsidRPr="00AD4701" w:rsidRDefault="00A00E34" w:rsidP="004B0AFE">
            <w:pPr>
              <w:jc w:val="center"/>
              <w:rPr>
                <w:rFonts w:ascii="Times New Roman" w:eastAsia="Times New Roman" w:hAnsi="Times New Roman"/>
                <w:lang w:eastAsia="ru-RU"/>
              </w:rPr>
            </w:pPr>
            <w:r w:rsidRPr="00AD4701">
              <w:rPr>
                <w:rFonts w:ascii="Times New Roman" w:eastAsia="Times New Roman" w:hAnsi="Times New Roman"/>
                <w:lang w:eastAsia="ru-RU"/>
              </w:rPr>
              <w:t>2008</w:t>
            </w:r>
          </w:p>
        </w:tc>
        <w:tc>
          <w:tcPr>
            <w:tcW w:w="2977" w:type="dxa"/>
            <w:hideMark/>
          </w:tcPr>
          <w:p w14:paraId="385D4904"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Бразилия (штат Пара)</w:t>
            </w:r>
          </w:p>
        </w:tc>
        <w:tc>
          <w:tcPr>
            <w:tcW w:w="3402" w:type="dxa"/>
            <w:hideMark/>
          </w:tcPr>
          <w:p w14:paraId="6DC6F1B2" w14:textId="77777777" w:rsidR="00A00E34" w:rsidRPr="00AD4701" w:rsidRDefault="00A00E34" w:rsidP="004B0AFE">
            <w:pPr>
              <w:rPr>
                <w:rFonts w:ascii="Times New Roman" w:eastAsia="Times New Roman" w:hAnsi="Times New Roman"/>
                <w:lang w:val="en-US" w:eastAsia="ru-RU"/>
              </w:rPr>
            </w:pPr>
            <w:r w:rsidRPr="00AD4701">
              <w:rPr>
                <w:rFonts w:ascii="Times New Roman" w:eastAsia="Times New Roman" w:hAnsi="Times New Roman"/>
                <w:lang w:eastAsia="ru-RU"/>
              </w:rPr>
              <w:t>Вермелью</w:t>
            </w:r>
            <w:r w:rsidRPr="00AD4701">
              <w:rPr>
                <w:rFonts w:ascii="Times New Roman" w:eastAsia="Times New Roman" w:hAnsi="Times New Roman"/>
                <w:lang w:val="en-US" w:eastAsia="ru-RU"/>
              </w:rPr>
              <w:t>Companhia Vale do Rio Doce (</w:t>
            </w:r>
            <w:r w:rsidRPr="00AD4701">
              <w:rPr>
                <w:rFonts w:ascii="Times New Roman" w:eastAsia="Times New Roman" w:hAnsi="Times New Roman"/>
                <w:lang w:eastAsia="ru-RU"/>
              </w:rPr>
              <w:t>Бразилия</w:t>
            </w:r>
            <w:r w:rsidRPr="00AD4701">
              <w:rPr>
                <w:rFonts w:ascii="Times New Roman" w:eastAsia="Times New Roman" w:hAnsi="Times New Roman"/>
                <w:lang w:val="en-US" w:eastAsia="ru-RU"/>
              </w:rPr>
              <w:t>)</w:t>
            </w:r>
          </w:p>
        </w:tc>
        <w:tc>
          <w:tcPr>
            <w:tcW w:w="1418" w:type="dxa"/>
            <w:hideMark/>
          </w:tcPr>
          <w:p w14:paraId="0433324D"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220</w:t>
            </w:r>
          </w:p>
        </w:tc>
        <w:tc>
          <w:tcPr>
            <w:tcW w:w="1417" w:type="dxa"/>
            <w:hideMark/>
          </w:tcPr>
          <w:p w14:paraId="3B1D7888"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1,23</w:t>
            </w:r>
          </w:p>
        </w:tc>
        <w:tc>
          <w:tcPr>
            <w:tcW w:w="1418" w:type="dxa"/>
            <w:hideMark/>
          </w:tcPr>
          <w:p w14:paraId="74A5DAF6"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45</w:t>
            </w:r>
          </w:p>
        </w:tc>
        <w:tc>
          <w:tcPr>
            <w:tcW w:w="2799" w:type="dxa"/>
            <w:hideMark/>
          </w:tcPr>
          <w:p w14:paraId="19CDFC3E"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Рафинированный никель или оксид никеля</w:t>
            </w:r>
          </w:p>
        </w:tc>
      </w:tr>
      <w:tr w:rsidR="00A00E34" w:rsidRPr="00AD4701" w14:paraId="7099721B" w14:textId="77777777" w:rsidTr="004B0AFE">
        <w:trPr>
          <w:trHeight w:val="600"/>
        </w:trPr>
        <w:tc>
          <w:tcPr>
            <w:tcW w:w="1134" w:type="dxa"/>
            <w:hideMark/>
          </w:tcPr>
          <w:p w14:paraId="0F17B897" w14:textId="77777777" w:rsidR="00A00E34" w:rsidRPr="00AD4701" w:rsidRDefault="00A00E34" w:rsidP="004B0AFE">
            <w:pPr>
              <w:jc w:val="center"/>
              <w:rPr>
                <w:rFonts w:ascii="Times New Roman" w:eastAsia="Times New Roman" w:hAnsi="Times New Roman"/>
                <w:lang w:eastAsia="ru-RU"/>
              </w:rPr>
            </w:pPr>
            <w:r w:rsidRPr="00AD4701">
              <w:rPr>
                <w:rFonts w:ascii="Times New Roman" w:eastAsia="Times New Roman" w:hAnsi="Times New Roman"/>
                <w:lang w:eastAsia="ru-RU"/>
              </w:rPr>
              <w:t>2009</w:t>
            </w:r>
          </w:p>
        </w:tc>
        <w:tc>
          <w:tcPr>
            <w:tcW w:w="2977" w:type="dxa"/>
            <w:hideMark/>
          </w:tcPr>
          <w:p w14:paraId="1C112F08"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Бразилия (штат Пара)</w:t>
            </w:r>
          </w:p>
        </w:tc>
        <w:tc>
          <w:tcPr>
            <w:tcW w:w="3402" w:type="dxa"/>
            <w:hideMark/>
          </w:tcPr>
          <w:p w14:paraId="5A4605E5" w14:textId="77777777" w:rsidR="00A00E34" w:rsidRPr="00AD4701" w:rsidRDefault="00A00E34" w:rsidP="004B0AFE">
            <w:pPr>
              <w:rPr>
                <w:rFonts w:ascii="Times New Roman" w:eastAsia="Times New Roman" w:hAnsi="Times New Roman"/>
                <w:lang w:val="en-US" w:eastAsia="ru-RU"/>
              </w:rPr>
            </w:pPr>
            <w:r w:rsidRPr="00AD4701">
              <w:rPr>
                <w:rFonts w:ascii="Times New Roman" w:eastAsia="Times New Roman" w:hAnsi="Times New Roman"/>
                <w:lang w:eastAsia="ru-RU"/>
              </w:rPr>
              <w:t>Онка</w:t>
            </w:r>
            <w:r w:rsidRPr="00AD4701">
              <w:rPr>
                <w:rFonts w:ascii="Times New Roman" w:eastAsia="Times New Roman" w:hAnsi="Times New Roman"/>
                <w:lang w:val="en-US" w:eastAsia="ru-RU"/>
              </w:rPr>
              <w:t>-</w:t>
            </w:r>
            <w:r w:rsidRPr="00AD4701">
              <w:rPr>
                <w:rFonts w:ascii="Times New Roman" w:eastAsia="Times New Roman" w:hAnsi="Times New Roman"/>
                <w:lang w:eastAsia="ru-RU"/>
              </w:rPr>
              <w:t>Пума</w:t>
            </w:r>
            <w:r w:rsidRPr="00AD4701">
              <w:rPr>
                <w:rFonts w:ascii="Times New Roman" w:eastAsia="Times New Roman" w:hAnsi="Times New Roman"/>
                <w:lang w:val="en-US" w:eastAsia="ru-RU"/>
              </w:rPr>
              <w:t>Canico Resource Corp. (</w:t>
            </w:r>
            <w:r w:rsidRPr="00AD4701">
              <w:rPr>
                <w:rFonts w:ascii="Times New Roman" w:eastAsia="Times New Roman" w:hAnsi="Times New Roman"/>
                <w:lang w:eastAsia="ru-RU"/>
              </w:rPr>
              <w:t>Канада</w:t>
            </w:r>
            <w:r w:rsidRPr="00AD4701">
              <w:rPr>
                <w:rFonts w:ascii="Times New Roman" w:eastAsia="Times New Roman" w:hAnsi="Times New Roman"/>
                <w:lang w:val="en-US" w:eastAsia="ru-RU"/>
              </w:rPr>
              <w:t>)</w:t>
            </w:r>
          </w:p>
        </w:tc>
        <w:tc>
          <w:tcPr>
            <w:tcW w:w="1418" w:type="dxa"/>
            <w:hideMark/>
          </w:tcPr>
          <w:p w14:paraId="4B5D00AD"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33</w:t>
            </w:r>
          </w:p>
        </w:tc>
        <w:tc>
          <w:tcPr>
            <w:tcW w:w="1417" w:type="dxa"/>
            <w:hideMark/>
          </w:tcPr>
          <w:p w14:paraId="49EFC88F"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2,22</w:t>
            </w:r>
          </w:p>
        </w:tc>
        <w:tc>
          <w:tcPr>
            <w:tcW w:w="1418" w:type="dxa"/>
            <w:hideMark/>
          </w:tcPr>
          <w:p w14:paraId="0EEDFC61"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25</w:t>
            </w:r>
          </w:p>
        </w:tc>
        <w:tc>
          <w:tcPr>
            <w:tcW w:w="2799" w:type="dxa"/>
            <w:hideMark/>
          </w:tcPr>
          <w:p w14:paraId="5AF7D454"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Штейн или оксид никеля</w:t>
            </w:r>
          </w:p>
        </w:tc>
      </w:tr>
      <w:tr w:rsidR="00A00E34" w:rsidRPr="00AD4701" w14:paraId="5679E2B9" w14:textId="77777777" w:rsidTr="004B0AFE">
        <w:trPr>
          <w:trHeight w:val="337"/>
        </w:trPr>
        <w:tc>
          <w:tcPr>
            <w:tcW w:w="1134" w:type="dxa"/>
            <w:hideMark/>
          </w:tcPr>
          <w:p w14:paraId="49BB5C9C" w14:textId="77777777" w:rsidR="00A00E34" w:rsidRPr="00AD4701" w:rsidRDefault="00A00E34" w:rsidP="004B0AFE">
            <w:pPr>
              <w:jc w:val="center"/>
              <w:rPr>
                <w:rFonts w:ascii="Times New Roman" w:eastAsia="Times New Roman" w:hAnsi="Times New Roman"/>
                <w:lang w:eastAsia="ru-RU"/>
              </w:rPr>
            </w:pPr>
            <w:r w:rsidRPr="00AD4701">
              <w:rPr>
                <w:rFonts w:ascii="Times New Roman" w:eastAsia="Times New Roman" w:hAnsi="Times New Roman"/>
                <w:lang w:eastAsia="ru-RU"/>
              </w:rPr>
              <w:t>2009</w:t>
            </w:r>
          </w:p>
        </w:tc>
        <w:tc>
          <w:tcPr>
            <w:tcW w:w="2977" w:type="dxa"/>
            <w:hideMark/>
          </w:tcPr>
          <w:p w14:paraId="33DCAE9B"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Куба (пров.Ольгин)</w:t>
            </w:r>
          </w:p>
        </w:tc>
        <w:tc>
          <w:tcPr>
            <w:tcW w:w="3402" w:type="dxa"/>
            <w:hideMark/>
          </w:tcPr>
          <w:p w14:paraId="3423334C"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Пинарес-де-Маяри-Вест Государство</w:t>
            </w:r>
          </w:p>
        </w:tc>
        <w:tc>
          <w:tcPr>
            <w:tcW w:w="1418" w:type="dxa"/>
            <w:hideMark/>
          </w:tcPr>
          <w:p w14:paraId="4573ACEC"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200</w:t>
            </w:r>
          </w:p>
        </w:tc>
        <w:tc>
          <w:tcPr>
            <w:tcW w:w="1417" w:type="dxa"/>
            <w:hideMark/>
          </w:tcPr>
          <w:p w14:paraId="01BDAA10"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1,10</w:t>
            </w:r>
          </w:p>
        </w:tc>
        <w:tc>
          <w:tcPr>
            <w:tcW w:w="1418" w:type="dxa"/>
            <w:hideMark/>
          </w:tcPr>
          <w:p w14:paraId="6431D07F"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40</w:t>
            </w:r>
          </w:p>
        </w:tc>
        <w:tc>
          <w:tcPr>
            <w:tcW w:w="2799" w:type="dxa"/>
            <w:hideMark/>
          </w:tcPr>
          <w:p w14:paraId="66188A2E"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Рафинированный никель или оксид никеля</w:t>
            </w:r>
          </w:p>
        </w:tc>
      </w:tr>
      <w:tr w:rsidR="00A00E34" w:rsidRPr="00AD4701" w14:paraId="1353D49C" w14:textId="77777777" w:rsidTr="004B0AFE">
        <w:trPr>
          <w:trHeight w:val="900"/>
        </w:trPr>
        <w:tc>
          <w:tcPr>
            <w:tcW w:w="1134" w:type="dxa"/>
            <w:hideMark/>
          </w:tcPr>
          <w:p w14:paraId="1CFBAF26" w14:textId="77777777" w:rsidR="00A00E34" w:rsidRPr="00AD4701" w:rsidRDefault="00A00E34" w:rsidP="004B0AFE">
            <w:pPr>
              <w:jc w:val="center"/>
              <w:rPr>
                <w:rFonts w:ascii="Times New Roman" w:eastAsia="Times New Roman" w:hAnsi="Times New Roman"/>
                <w:lang w:eastAsia="ru-RU"/>
              </w:rPr>
            </w:pPr>
            <w:r w:rsidRPr="00AD4701">
              <w:rPr>
                <w:rFonts w:ascii="Times New Roman" w:eastAsia="Times New Roman" w:hAnsi="Times New Roman"/>
                <w:lang w:eastAsia="ru-RU"/>
              </w:rPr>
              <w:t>2009</w:t>
            </w:r>
          </w:p>
        </w:tc>
        <w:tc>
          <w:tcPr>
            <w:tcW w:w="2977" w:type="dxa"/>
            <w:hideMark/>
          </w:tcPr>
          <w:p w14:paraId="7E7AF368"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Индонезия (о.Гаг)</w:t>
            </w:r>
          </w:p>
        </w:tc>
        <w:tc>
          <w:tcPr>
            <w:tcW w:w="3402" w:type="dxa"/>
            <w:hideMark/>
          </w:tcPr>
          <w:p w14:paraId="4DD8DC3C"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О.ГагВНР Billiton Ltd. (Австралия) и PT Aneka Tambang Tbk. (Индонезия)</w:t>
            </w:r>
          </w:p>
        </w:tc>
        <w:tc>
          <w:tcPr>
            <w:tcW w:w="1418" w:type="dxa"/>
            <w:hideMark/>
          </w:tcPr>
          <w:p w14:paraId="1385C297"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240</w:t>
            </w:r>
          </w:p>
        </w:tc>
        <w:tc>
          <w:tcPr>
            <w:tcW w:w="1417" w:type="dxa"/>
            <w:hideMark/>
          </w:tcPr>
          <w:p w14:paraId="0D86D7B3"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1,35</w:t>
            </w:r>
          </w:p>
        </w:tc>
        <w:tc>
          <w:tcPr>
            <w:tcW w:w="1418" w:type="dxa"/>
            <w:hideMark/>
          </w:tcPr>
          <w:p w14:paraId="090DB464"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30</w:t>
            </w:r>
          </w:p>
        </w:tc>
        <w:tc>
          <w:tcPr>
            <w:tcW w:w="2799" w:type="dxa"/>
            <w:hideMark/>
          </w:tcPr>
          <w:p w14:paraId="6DCE02F1"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Рафинированный никель, полупродукт никеля или ферроникель</w:t>
            </w:r>
          </w:p>
        </w:tc>
      </w:tr>
      <w:tr w:rsidR="00A00E34" w:rsidRPr="00AD4701" w14:paraId="090D22C6" w14:textId="77777777" w:rsidTr="004B0AFE">
        <w:trPr>
          <w:trHeight w:val="703"/>
        </w:trPr>
        <w:tc>
          <w:tcPr>
            <w:tcW w:w="1134" w:type="dxa"/>
            <w:hideMark/>
          </w:tcPr>
          <w:p w14:paraId="12101E4B" w14:textId="77777777" w:rsidR="00A00E34" w:rsidRPr="00AD4701" w:rsidRDefault="00A00E34" w:rsidP="004B0AFE">
            <w:pPr>
              <w:jc w:val="center"/>
              <w:rPr>
                <w:rFonts w:ascii="Times New Roman" w:eastAsia="Times New Roman" w:hAnsi="Times New Roman"/>
                <w:lang w:eastAsia="ru-RU"/>
              </w:rPr>
            </w:pPr>
            <w:r w:rsidRPr="00AD4701">
              <w:rPr>
                <w:rFonts w:ascii="Times New Roman" w:eastAsia="Times New Roman" w:hAnsi="Times New Roman"/>
                <w:lang w:eastAsia="ru-RU"/>
              </w:rPr>
              <w:lastRenderedPageBreak/>
              <w:t>2010</w:t>
            </w:r>
          </w:p>
        </w:tc>
        <w:tc>
          <w:tcPr>
            <w:tcW w:w="2977" w:type="dxa"/>
            <w:hideMark/>
          </w:tcPr>
          <w:p w14:paraId="0F66F0E0"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Куба (пров.Камагуэй)</w:t>
            </w:r>
          </w:p>
        </w:tc>
        <w:tc>
          <w:tcPr>
            <w:tcW w:w="3402" w:type="dxa"/>
            <w:hideMark/>
          </w:tcPr>
          <w:p w14:paraId="7B337BBE"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Сан-ФелипеBHP Billiton plc. (Великобритания) и государство</w:t>
            </w:r>
          </w:p>
        </w:tc>
        <w:tc>
          <w:tcPr>
            <w:tcW w:w="1418" w:type="dxa"/>
            <w:hideMark/>
          </w:tcPr>
          <w:p w14:paraId="011F14F9"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250</w:t>
            </w:r>
          </w:p>
        </w:tc>
        <w:tc>
          <w:tcPr>
            <w:tcW w:w="1417" w:type="dxa"/>
            <w:hideMark/>
          </w:tcPr>
          <w:p w14:paraId="20744C22"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1,30</w:t>
            </w:r>
          </w:p>
        </w:tc>
        <w:tc>
          <w:tcPr>
            <w:tcW w:w="1418" w:type="dxa"/>
            <w:hideMark/>
          </w:tcPr>
          <w:p w14:paraId="28996642"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45</w:t>
            </w:r>
          </w:p>
        </w:tc>
        <w:tc>
          <w:tcPr>
            <w:tcW w:w="2799" w:type="dxa"/>
            <w:hideMark/>
          </w:tcPr>
          <w:p w14:paraId="1FF4AFE8"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Рафинированный никель или оксид никеля</w:t>
            </w:r>
          </w:p>
        </w:tc>
      </w:tr>
      <w:tr w:rsidR="00A00E34" w:rsidRPr="00AD4701" w14:paraId="21AD4BB4" w14:textId="77777777" w:rsidTr="004B0AFE">
        <w:trPr>
          <w:trHeight w:val="844"/>
        </w:trPr>
        <w:tc>
          <w:tcPr>
            <w:tcW w:w="1134" w:type="dxa"/>
            <w:hideMark/>
          </w:tcPr>
          <w:p w14:paraId="57FBCCB3" w14:textId="77777777" w:rsidR="00A00E34" w:rsidRPr="00AD4701" w:rsidRDefault="00A00E34" w:rsidP="004B0AFE">
            <w:pPr>
              <w:jc w:val="center"/>
              <w:rPr>
                <w:rFonts w:ascii="Times New Roman" w:eastAsia="Times New Roman" w:hAnsi="Times New Roman"/>
                <w:lang w:eastAsia="ru-RU"/>
              </w:rPr>
            </w:pPr>
            <w:r w:rsidRPr="00AD4701">
              <w:rPr>
                <w:rFonts w:ascii="Times New Roman" w:eastAsia="Times New Roman" w:hAnsi="Times New Roman"/>
                <w:lang w:eastAsia="ru-RU"/>
              </w:rPr>
              <w:t>2010</w:t>
            </w:r>
          </w:p>
        </w:tc>
        <w:tc>
          <w:tcPr>
            <w:tcW w:w="2977" w:type="dxa"/>
            <w:hideMark/>
          </w:tcPr>
          <w:p w14:paraId="71E8CB26"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Индонезия(о.Хальмахера)</w:t>
            </w:r>
          </w:p>
        </w:tc>
        <w:tc>
          <w:tcPr>
            <w:tcW w:w="3402" w:type="dxa"/>
            <w:hideMark/>
          </w:tcPr>
          <w:p w14:paraId="0AC66A58" w14:textId="77777777" w:rsidR="00A00E34" w:rsidRPr="00AD4701" w:rsidRDefault="00A00E34" w:rsidP="004B0AFE">
            <w:pPr>
              <w:rPr>
                <w:rFonts w:ascii="Times New Roman" w:eastAsia="Times New Roman" w:hAnsi="Times New Roman"/>
                <w:lang w:val="en-US" w:eastAsia="ru-RU"/>
              </w:rPr>
            </w:pPr>
            <w:r w:rsidRPr="00AD4701">
              <w:rPr>
                <w:rFonts w:ascii="Times New Roman" w:eastAsia="Times New Roman" w:hAnsi="Times New Roman"/>
                <w:lang w:eastAsia="ru-RU"/>
              </w:rPr>
              <w:t>Веда</w:t>
            </w:r>
            <w:r w:rsidRPr="00AD4701">
              <w:rPr>
                <w:rFonts w:ascii="Times New Roman" w:eastAsia="Times New Roman" w:hAnsi="Times New Roman"/>
                <w:lang w:val="en-US" w:eastAsia="ru-RU"/>
              </w:rPr>
              <w:t>-</w:t>
            </w:r>
            <w:r w:rsidRPr="00AD4701">
              <w:rPr>
                <w:rFonts w:ascii="Times New Roman" w:eastAsia="Times New Roman" w:hAnsi="Times New Roman"/>
                <w:lang w:eastAsia="ru-RU"/>
              </w:rPr>
              <w:t>Бей</w:t>
            </w:r>
            <w:r w:rsidRPr="00AD4701">
              <w:rPr>
                <w:rFonts w:ascii="Times New Roman" w:eastAsia="Times New Roman" w:hAnsi="Times New Roman"/>
                <w:lang w:val="en-US" w:eastAsia="ru-RU"/>
              </w:rPr>
              <w:t>Weda Bay Minerals Inc. (</w:t>
            </w:r>
            <w:r w:rsidRPr="00AD4701">
              <w:rPr>
                <w:rFonts w:ascii="Times New Roman" w:eastAsia="Times New Roman" w:hAnsi="Times New Roman"/>
                <w:lang w:eastAsia="ru-RU"/>
              </w:rPr>
              <w:t>Канада</w:t>
            </w:r>
            <w:r w:rsidRPr="00AD4701">
              <w:rPr>
                <w:rFonts w:ascii="Times New Roman" w:eastAsia="Times New Roman" w:hAnsi="Times New Roman"/>
                <w:lang w:val="en-US" w:eastAsia="ru-RU"/>
              </w:rPr>
              <w:t xml:space="preserve">) </w:t>
            </w:r>
            <w:r w:rsidRPr="00AD4701">
              <w:rPr>
                <w:rFonts w:ascii="Times New Roman" w:eastAsia="Times New Roman" w:hAnsi="Times New Roman"/>
                <w:lang w:eastAsia="ru-RU"/>
              </w:rPr>
              <w:t>и</w:t>
            </w:r>
            <w:r w:rsidRPr="00AD4701">
              <w:rPr>
                <w:rFonts w:ascii="Times New Roman" w:eastAsia="Times New Roman" w:hAnsi="Times New Roman"/>
                <w:lang w:val="en-US" w:eastAsia="ru-RU"/>
              </w:rPr>
              <w:t xml:space="preserve"> PT Aneka Tambang Tbk. (</w:t>
            </w:r>
            <w:r w:rsidRPr="00AD4701">
              <w:rPr>
                <w:rFonts w:ascii="Times New Roman" w:eastAsia="Times New Roman" w:hAnsi="Times New Roman"/>
                <w:lang w:eastAsia="ru-RU"/>
              </w:rPr>
              <w:t>Индонезия</w:t>
            </w:r>
            <w:r w:rsidRPr="00AD4701">
              <w:rPr>
                <w:rFonts w:ascii="Times New Roman" w:eastAsia="Times New Roman" w:hAnsi="Times New Roman"/>
                <w:lang w:val="en-US" w:eastAsia="ru-RU"/>
              </w:rPr>
              <w:t>)</w:t>
            </w:r>
          </w:p>
        </w:tc>
        <w:tc>
          <w:tcPr>
            <w:tcW w:w="1418" w:type="dxa"/>
            <w:hideMark/>
          </w:tcPr>
          <w:p w14:paraId="78EA570E"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215</w:t>
            </w:r>
          </w:p>
        </w:tc>
        <w:tc>
          <w:tcPr>
            <w:tcW w:w="1417" w:type="dxa"/>
            <w:hideMark/>
          </w:tcPr>
          <w:p w14:paraId="511AB0EA"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1,35</w:t>
            </w:r>
          </w:p>
        </w:tc>
        <w:tc>
          <w:tcPr>
            <w:tcW w:w="1418" w:type="dxa"/>
            <w:hideMark/>
          </w:tcPr>
          <w:p w14:paraId="0801F287"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 xml:space="preserve">60 </w:t>
            </w:r>
          </w:p>
        </w:tc>
        <w:tc>
          <w:tcPr>
            <w:tcW w:w="2799" w:type="dxa"/>
            <w:hideMark/>
          </w:tcPr>
          <w:p w14:paraId="4DC1DFA3"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Кобальт-никелевый сульфид</w:t>
            </w:r>
          </w:p>
        </w:tc>
      </w:tr>
      <w:tr w:rsidR="00A00E34" w:rsidRPr="00AD4701" w14:paraId="5ECE5F27" w14:textId="77777777" w:rsidTr="004B0AFE">
        <w:trPr>
          <w:trHeight w:val="560"/>
        </w:trPr>
        <w:tc>
          <w:tcPr>
            <w:tcW w:w="1134" w:type="dxa"/>
            <w:hideMark/>
          </w:tcPr>
          <w:p w14:paraId="103E09EA" w14:textId="77777777" w:rsidR="00A00E34" w:rsidRPr="00AD4701" w:rsidRDefault="00A00E34" w:rsidP="004B0AFE">
            <w:pPr>
              <w:jc w:val="center"/>
              <w:rPr>
                <w:rFonts w:ascii="Times New Roman" w:eastAsia="Times New Roman" w:hAnsi="Times New Roman"/>
                <w:lang w:eastAsia="ru-RU"/>
              </w:rPr>
            </w:pPr>
            <w:r w:rsidRPr="00AD4701">
              <w:rPr>
                <w:rFonts w:ascii="Times New Roman" w:eastAsia="Times New Roman" w:hAnsi="Times New Roman"/>
                <w:lang w:eastAsia="ru-RU"/>
              </w:rPr>
              <w:t>2010</w:t>
            </w:r>
          </w:p>
        </w:tc>
        <w:tc>
          <w:tcPr>
            <w:tcW w:w="2977" w:type="dxa"/>
            <w:hideMark/>
          </w:tcPr>
          <w:p w14:paraId="370F2176"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Новая Каледония</w:t>
            </w:r>
          </w:p>
        </w:tc>
        <w:tc>
          <w:tcPr>
            <w:tcW w:w="3402" w:type="dxa"/>
            <w:hideMark/>
          </w:tcPr>
          <w:p w14:paraId="5A838255"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Накети-БоготаArgosy Minerals Inc. (Австралия), SMT (Новая Каледония)</w:t>
            </w:r>
          </w:p>
        </w:tc>
        <w:tc>
          <w:tcPr>
            <w:tcW w:w="1418" w:type="dxa"/>
            <w:hideMark/>
          </w:tcPr>
          <w:p w14:paraId="022BE840"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88140</w:t>
            </w:r>
          </w:p>
        </w:tc>
        <w:tc>
          <w:tcPr>
            <w:tcW w:w="1417" w:type="dxa"/>
            <w:hideMark/>
          </w:tcPr>
          <w:p w14:paraId="69798BE8"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1,47</w:t>
            </w:r>
          </w:p>
        </w:tc>
        <w:tc>
          <w:tcPr>
            <w:tcW w:w="1418" w:type="dxa"/>
            <w:hideMark/>
          </w:tcPr>
          <w:p w14:paraId="76F92703"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52</w:t>
            </w:r>
          </w:p>
        </w:tc>
        <w:tc>
          <w:tcPr>
            <w:tcW w:w="2799" w:type="dxa"/>
            <w:hideMark/>
          </w:tcPr>
          <w:p w14:paraId="4F5A85DD"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Кобальт-никелевый полупродукт</w:t>
            </w:r>
          </w:p>
        </w:tc>
      </w:tr>
      <w:tr w:rsidR="00A00E34" w:rsidRPr="00AD4701" w14:paraId="6249AA1C" w14:textId="77777777" w:rsidTr="004B0AFE">
        <w:trPr>
          <w:trHeight w:val="600"/>
        </w:trPr>
        <w:tc>
          <w:tcPr>
            <w:tcW w:w="1134" w:type="dxa"/>
            <w:hideMark/>
          </w:tcPr>
          <w:p w14:paraId="2E253C47" w14:textId="77777777" w:rsidR="00A00E34" w:rsidRPr="00AD4701" w:rsidRDefault="00A00E34" w:rsidP="004B0AFE">
            <w:pPr>
              <w:jc w:val="center"/>
              <w:rPr>
                <w:rFonts w:ascii="Times New Roman" w:eastAsia="Times New Roman" w:hAnsi="Times New Roman"/>
                <w:lang w:eastAsia="ru-RU"/>
              </w:rPr>
            </w:pPr>
            <w:r w:rsidRPr="00AD4701">
              <w:rPr>
                <w:rFonts w:ascii="Times New Roman" w:eastAsia="Times New Roman" w:hAnsi="Times New Roman"/>
                <w:lang w:eastAsia="ru-RU"/>
              </w:rPr>
              <w:t>2011</w:t>
            </w:r>
          </w:p>
        </w:tc>
        <w:tc>
          <w:tcPr>
            <w:tcW w:w="2977" w:type="dxa"/>
            <w:hideMark/>
          </w:tcPr>
          <w:p w14:paraId="658632DA"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Австралия (шт.Западная Австралия)</w:t>
            </w:r>
          </w:p>
        </w:tc>
        <w:tc>
          <w:tcPr>
            <w:tcW w:w="3402" w:type="dxa"/>
            <w:hideMark/>
          </w:tcPr>
          <w:p w14:paraId="6859C4D6"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Маунт-МаргаретMinara Resources Ltd. (Австралия)</w:t>
            </w:r>
          </w:p>
        </w:tc>
        <w:tc>
          <w:tcPr>
            <w:tcW w:w="1418" w:type="dxa"/>
            <w:hideMark/>
          </w:tcPr>
          <w:p w14:paraId="56E1384E"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170</w:t>
            </w:r>
          </w:p>
        </w:tc>
        <w:tc>
          <w:tcPr>
            <w:tcW w:w="1417" w:type="dxa"/>
            <w:hideMark/>
          </w:tcPr>
          <w:p w14:paraId="1939FE20"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0,78</w:t>
            </w:r>
          </w:p>
        </w:tc>
        <w:tc>
          <w:tcPr>
            <w:tcW w:w="1418" w:type="dxa"/>
            <w:hideMark/>
          </w:tcPr>
          <w:p w14:paraId="60D6D9C7"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45</w:t>
            </w:r>
          </w:p>
        </w:tc>
        <w:tc>
          <w:tcPr>
            <w:tcW w:w="2799" w:type="dxa"/>
            <w:hideMark/>
          </w:tcPr>
          <w:p w14:paraId="2D6DA46D"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Кобальт-никелевый гидроксид</w:t>
            </w:r>
          </w:p>
        </w:tc>
      </w:tr>
      <w:tr w:rsidR="00A00E34" w:rsidRPr="00AD4701" w14:paraId="529DC658" w14:textId="77777777" w:rsidTr="004B0AFE">
        <w:trPr>
          <w:trHeight w:val="600"/>
        </w:trPr>
        <w:tc>
          <w:tcPr>
            <w:tcW w:w="1134" w:type="dxa"/>
            <w:hideMark/>
          </w:tcPr>
          <w:p w14:paraId="3F0FDD12" w14:textId="77777777" w:rsidR="00A00E34" w:rsidRPr="00AD4701" w:rsidRDefault="00A00E34" w:rsidP="004B0AFE">
            <w:pPr>
              <w:jc w:val="center"/>
              <w:rPr>
                <w:rFonts w:ascii="Times New Roman" w:eastAsia="Times New Roman" w:hAnsi="Times New Roman"/>
                <w:lang w:eastAsia="ru-RU"/>
              </w:rPr>
            </w:pPr>
            <w:r w:rsidRPr="00AD4701">
              <w:rPr>
                <w:rFonts w:ascii="Times New Roman" w:eastAsia="Times New Roman" w:hAnsi="Times New Roman"/>
                <w:lang w:eastAsia="ru-RU"/>
              </w:rPr>
              <w:t>2012</w:t>
            </w:r>
          </w:p>
        </w:tc>
        <w:tc>
          <w:tcPr>
            <w:tcW w:w="2977" w:type="dxa"/>
            <w:hideMark/>
          </w:tcPr>
          <w:p w14:paraId="5EA0E0C4"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Австралия (шт.Новый Южный Уэльс)</w:t>
            </w:r>
          </w:p>
        </w:tc>
        <w:tc>
          <w:tcPr>
            <w:tcW w:w="3402" w:type="dxa"/>
            <w:hideMark/>
          </w:tcPr>
          <w:p w14:paraId="5CDBA840" w14:textId="77777777" w:rsidR="00A00E34" w:rsidRPr="00AD4701" w:rsidRDefault="00A00E34" w:rsidP="004B0AFE">
            <w:pPr>
              <w:rPr>
                <w:rFonts w:ascii="Times New Roman" w:eastAsia="Times New Roman" w:hAnsi="Times New Roman"/>
                <w:lang w:val="en-US" w:eastAsia="ru-RU"/>
              </w:rPr>
            </w:pPr>
            <w:r w:rsidRPr="00AD4701">
              <w:rPr>
                <w:rFonts w:ascii="Times New Roman" w:eastAsia="Times New Roman" w:hAnsi="Times New Roman"/>
                <w:lang w:eastAsia="ru-RU"/>
              </w:rPr>
              <w:t>Сайерстон</w:t>
            </w:r>
            <w:r w:rsidRPr="00AD4701">
              <w:rPr>
                <w:rFonts w:ascii="Times New Roman" w:eastAsia="Times New Roman" w:hAnsi="Times New Roman"/>
                <w:lang w:val="en-US" w:eastAsia="ru-RU"/>
              </w:rPr>
              <w:t xml:space="preserve"> Black Range Minerals Ltd. (</w:t>
            </w:r>
            <w:r w:rsidRPr="00AD4701">
              <w:rPr>
                <w:rFonts w:ascii="Times New Roman" w:eastAsia="Times New Roman" w:hAnsi="Times New Roman"/>
                <w:lang w:eastAsia="ru-RU"/>
              </w:rPr>
              <w:t>Австралия</w:t>
            </w:r>
            <w:r w:rsidRPr="00AD4701">
              <w:rPr>
                <w:rFonts w:ascii="Times New Roman" w:eastAsia="Times New Roman" w:hAnsi="Times New Roman"/>
                <w:lang w:val="en-US" w:eastAsia="ru-RU"/>
              </w:rPr>
              <w:t>)</w:t>
            </w:r>
          </w:p>
        </w:tc>
        <w:tc>
          <w:tcPr>
            <w:tcW w:w="1418" w:type="dxa"/>
            <w:hideMark/>
          </w:tcPr>
          <w:p w14:paraId="71D29269"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96</w:t>
            </w:r>
          </w:p>
        </w:tc>
        <w:tc>
          <w:tcPr>
            <w:tcW w:w="1417" w:type="dxa"/>
            <w:hideMark/>
          </w:tcPr>
          <w:p w14:paraId="3647CD51"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0,65</w:t>
            </w:r>
          </w:p>
        </w:tc>
        <w:tc>
          <w:tcPr>
            <w:tcW w:w="1418" w:type="dxa"/>
            <w:hideMark/>
          </w:tcPr>
          <w:p w14:paraId="7B9C69F9"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18</w:t>
            </w:r>
          </w:p>
        </w:tc>
        <w:tc>
          <w:tcPr>
            <w:tcW w:w="2799" w:type="dxa"/>
            <w:hideMark/>
          </w:tcPr>
          <w:p w14:paraId="3A9A7596"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Кобальт-никелевый сульфид</w:t>
            </w:r>
          </w:p>
        </w:tc>
      </w:tr>
      <w:tr w:rsidR="00A00E34" w:rsidRPr="00AD4701" w14:paraId="7F936F84" w14:textId="77777777" w:rsidTr="004B0AFE">
        <w:trPr>
          <w:trHeight w:val="487"/>
        </w:trPr>
        <w:tc>
          <w:tcPr>
            <w:tcW w:w="1134" w:type="dxa"/>
            <w:hideMark/>
          </w:tcPr>
          <w:p w14:paraId="09CF096B" w14:textId="77777777" w:rsidR="00A00E34" w:rsidRPr="00AD4701" w:rsidRDefault="00A00E34" w:rsidP="004B0AFE">
            <w:pPr>
              <w:jc w:val="center"/>
              <w:rPr>
                <w:rFonts w:ascii="Times New Roman" w:eastAsia="Times New Roman" w:hAnsi="Times New Roman"/>
                <w:lang w:eastAsia="ru-RU"/>
              </w:rPr>
            </w:pPr>
            <w:r w:rsidRPr="00AD4701">
              <w:rPr>
                <w:rFonts w:ascii="Times New Roman" w:eastAsia="Times New Roman" w:hAnsi="Times New Roman"/>
                <w:lang w:eastAsia="ru-RU"/>
              </w:rPr>
              <w:t>2012</w:t>
            </w:r>
          </w:p>
        </w:tc>
        <w:tc>
          <w:tcPr>
            <w:tcW w:w="2977" w:type="dxa"/>
            <w:hideMark/>
          </w:tcPr>
          <w:p w14:paraId="66A9137A"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Австралия (шт.Квинсленд)</w:t>
            </w:r>
          </w:p>
        </w:tc>
        <w:tc>
          <w:tcPr>
            <w:tcW w:w="3402" w:type="dxa"/>
            <w:hideMark/>
          </w:tcPr>
          <w:p w14:paraId="7F5D25B4"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МарлбороPreston Resources Ltd. (Австралия)</w:t>
            </w:r>
          </w:p>
        </w:tc>
        <w:tc>
          <w:tcPr>
            <w:tcW w:w="1418" w:type="dxa"/>
            <w:hideMark/>
          </w:tcPr>
          <w:p w14:paraId="337C6A4B"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210</w:t>
            </w:r>
          </w:p>
        </w:tc>
        <w:tc>
          <w:tcPr>
            <w:tcW w:w="1417" w:type="dxa"/>
            <w:hideMark/>
          </w:tcPr>
          <w:p w14:paraId="47069B7C"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1,02</w:t>
            </w:r>
          </w:p>
        </w:tc>
        <w:tc>
          <w:tcPr>
            <w:tcW w:w="1418" w:type="dxa"/>
            <w:hideMark/>
          </w:tcPr>
          <w:p w14:paraId="6387AE86"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25</w:t>
            </w:r>
          </w:p>
        </w:tc>
        <w:tc>
          <w:tcPr>
            <w:tcW w:w="2799" w:type="dxa"/>
            <w:hideMark/>
          </w:tcPr>
          <w:p w14:paraId="673F39A5"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Рафинированный никель</w:t>
            </w:r>
          </w:p>
        </w:tc>
      </w:tr>
      <w:tr w:rsidR="00A00E34" w:rsidRPr="00AD4701" w14:paraId="2699700B" w14:textId="77777777" w:rsidTr="004B0AFE">
        <w:trPr>
          <w:trHeight w:val="507"/>
        </w:trPr>
        <w:tc>
          <w:tcPr>
            <w:tcW w:w="1134" w:type="dxa"/>
            <w:hideMark/>
          </w:tcPr>
          <w:p w14:paraId="562A0F77" w14:textId="77777777" w:rsidR="00A00E34" w:rsidRPr="00AD4701" w:rsidRDefault="00A00E34" w:rsidP="004B0AFE">
            <w:pPr>
              <w:jc w:val="center"/>
              <w:rPr>
                <w:rFonts w:ascii="Times New Roman" w:eastAsia="Times New Roman" w:hAnsi="Times New Roman"/>
                <w:lang w:eastAsia="ru-RU"/>
              </w:rPr>
            </w:pPr>
            <w:r w:rsidRPr="00AD4701">
              <w:rPr>
                <w:rFonts w:ascii="Times New Roman" w:eastAsia="Times New Roman" w:hAnsi="Times New Roman"/>
                <w:lang w:eastAsia="ru-RU"/>
              </w:rPr>
              <w:t>2013</w:t>
            </w:r>
          </w:p>
        </w:tc>
        <w:tc>
          <w:tcPr>
            <w:tcW w:w="2977" w:type="dxa"/>
            <w:hideMark/>
          </w:tcPr>
          <w:p w14:paraId="26A03374"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Папуа-Новая Гвинея</w:t>
            </w:r>
          </w:p>
        </w:tc>
        <w:tc>
          <w:tcPr>
            <w:tcW w:w="3402" w:type="dxa"/>
            <w:hideMark/>
          </w:tcPr>
          <w:p w14:paraId="6AE2C034"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Раму</w:t>
            </w:r>
            <w:r w:rsidRPr="00AD4701">
              <w:rPr>
                <w:rFonts w:ascii="Times New Roman" w:eastAsia="Times New Roman" w:hAnsi="Times New Roman"/>
                <w:lang w:val="en-US" w:eastAsia="ru-RU"/>
              </w:rPr>
              <w:t xml:space="preserve">Highlands Pacific Ltd. </w:t>
            </w:r>
            <w:r w:rsidRPr="00AD4701">
              <w:rPr>
                <w:rFonts w:ascii="Times New Roman" w:eastAsia="Times New Roman" w:hAnsi="Times New Roman"/>
                <w:lang w:eastAsia="ru-RU"/>
              </w:rPr>
              <w:t>и</w:t>
            </w:r>
            <w:r w:rsidRPr="00AD4701">
              <w:rPr>
                <w:rFonts w:ascii="Times New Roman" w:eastAsia="Times New Roman" w:hAnsi="Times New Roman"/>
                <w:lang w:val="en-US" w:eastAsia="ru-RU"/>
              </w:rPr>
              <w:t xml:space="preserve"> Orogen Minerals Ltd. </w:t>
            </w:r>
            <w:r w:rsidRPr="00AD4701">
              <w:rPr>
                <w:rFonts w:ascii="Times New Roman" w:eastAsia="Times New Roman" w:hAnsi="Times New Roman"/>
                <w:lang w:eastAsia="ru-RU"/>
              </w:rPr>
              <w:t>(Папуа-Новая Гвинея)</w:t>
            </w:r>
          </w:p>
        </w:tc>
        <w:tc>
          <w:tcPr>
            <w:tcW w:w="1418" w:type="dxa"/>
            <w:hideMark/>
          </w:tcPr>
          <w:p w14:paraId="17F48DA5"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143</w:t>
            </w:r>
          </w:p>
        </w:tc>
        <w:tc>
          <w:tcPr>
            <w:tcW w:w="1417" w:type="dxa"/>
            <w:hideMark/>
          </w:tcPr>
          <w:p w14:paraId="1BEAA512"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1,01</w:t>
            </w:r>
          </w:p>
        </w:tc>
        <w:tc>
          <w:tcPr>
            <w:tcW w:w="1418" w:type="dxa"/>
            <w:hideMark/>
          </w:tcPr>
          <w:p w14:paraId="13CB6AE0"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33</w:t>
            </w:r>
          </w:p>
        </w:tc>
        <w:tc>
          <w:tcPr>
            <w:tcW w:w="2799" w:type="dxa"/>
            <w:hideMark/>
          </w:tcPr>
          <w:p w14:paraId="7DCFC3DA"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Рафинированный никель</w:t>
            </w:r>
          </w:p>
        </w:tc>
      </w:tr>
      <w:tr w:rsidR="00A00E34" w:rsidRPr="00AD4701" w14:paraId="2F494407" w14:textId="77777777" w:rsidTr="004B0AFE">
        <w:trPr>
          <w:trHeight w:val="550"/>
        </w:trPr>
        <w:tc>
          <w:tcPr>
            <w:tcW w:w="1134" w:type="dxa"/>
            <w:hideMark/>
          </w:tcPr>
          <w:p w14:paraId="676C148F" w14:textId="77777777" w:rsidR="00A00E34" w:rsidRPr="00AD4701" w:rsidRDefault="00A00E34" w:rsidP="004B0AFE">
            <w:pPr>
              <w:jc w:val="center"/>
              <w:rPr>
                <w:rFonts w:ascii="Times New Roman" w:eastAsia="Times New Roman" w:hAnsi="Times New Roman"/>
                <w:lang w:eastAsia="ru-RU"/>
              </w:rPr>
            </w:pPr>
            <w:r w:rsidRPr="00AD4701">
              <w:rPr>
                <w:rFonts w:ascii="Times New Roman" w:eastAsia="Times New Roman" w:hAnsi="Times New Roman"/>
                <w:lang w:eastAsia="ru-RU"/>
              </w:rPr>
              <w:t>2013</w:t>
            </w:r>
          </w:p>
        </w:tc>
        <w:tc>
          <w:tcPr>
            <w:tcW w:w="2977" w:type="dxa"/>
            <w:hideMark/>
          </w:tcPr>
          <w:p w14:paraId="385DA57D"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Филиппины (о.Миндоро)</w:t>
            </w:r>
          </w:p>
        </w:tc>
        <w:tc>
          <w:tcPr>
            <w:tcW w:w="3402" w:type="dxa"/>
            <w:hideMark/>
          </w:tcPr>
          <w:p w14:paraId="7BA289B1"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СаблаянCrew Development Corp.(Канада)</w:t>
            </w:r>
          </w:p>
        </w:tc>
        <w:tc>
          <w:tcPr>
            <w:tcW w:w="1418" w:type="dxa"/>
            <w:hideMark/>
          </w:tcPr>
          <w:p w14:paraId="258950FA"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72</w:t>
            </w:r>
          </w:p>
        </w:tc>
        <w:tc>
          <w:tcPr>
            <w:tcW w:w="1417" w:type="dxa"/>
            <w:hideMark/>
          </w:tcPr>
          <w:p w14:paraId="1FF43C19"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0,94</w:t>
            </w:r>
          </w:p>
        </w:tc>
        <w:tc>
          <w:tcPr>
            <w:tcW w:w="1418" w:type="dxa"/>
            <w:hideMark/>
          </w:tcPr>
          <w:p w14:paraId="77B2442D"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40</w:t>
            </w:r>
          </w:p>
        </w:tc>
        <w:tc>
          <w:tcPr>
            <w:tcW w:w="2799" w:type="dxa"/>
            <w:hideMark/>
          </w:tcPr>
          <w:p w14:paraId="0CEE5BED"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Рафинированный никель</w:t>
            </w:r>
          </w:p>
        </w:tc>
      </w:tr>
      <w:tr w:rsidR="00A00E34" w:rsidRPr="00AD4701" w14:paraId="25B2587D" w14:textId="77777777" w:rsidTr="004B0AFE">
        <w:trPr>
          <w:trHeight w:val="579"/>
        </w:trPr>
        <w:tc>
          <w:tcPr>
            <w:tcW w:w="1134" w:type="dxa"/>
            <w:hideMark/>
          </w:tcPr>
          <w:p w14:paraId="28C38B79" w14:textId="77777777" w:rsidR="00A00E34" w:rsidRPr="00AD4701" w:rsidRDefault="00A00E34" w:rsidP="004B0AFE">
            <w:pPr>
              <w:jc w:val="center"/>
              <w:rPr>
                <w:rFonts w:ascii="Times New Roman" w:eastAsia="Times New Roman" w:hAnsi="Times New Roman"/>
                <w:lang w:eastAsia="ru-RU"/>
              </w:rPr>
            </w:pPr>
            <w:r w:rsidRPr="00AD4701">
              <w:rPr>
                <w:rFonts w:ascii="Times New Roman" w:eastAsia="Times New Roman" w:hAnsi="Times New Roman"/>
                <w:lang w:eastAsia="ru-RU"/>
              </w:rPr>
              <w:t>2014</w:t>
            </w:r>
          </w:p>
        </w:tc>
        <w:tc>
          <w:tcPr>
            <w:tcW w:w="2977" w:type="dxa"/>
            <w:hideMark/>
          </w:tcPr>
          <w:p w14:paraId="70CA6D02"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Австралия (шт.Западная Австралия)</w:t>
            </w:r>
          </w:p>
        </w:tc>
        <w:tc>
          <w:tcPr>
            <w:tcW w:w="3402" w:type="dxa"/>
            <w:hideMark/>
          </w:tcPr>
          <w:p w14:paraId="20C4CD94"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Гост-Рокс, Гунгарри и КалпиниHeron Resources Ltd. (Австралия)</w:t>
            </w:r>
          </w:p>
        </w:tc>
        <w:tc>
          <w:tcPr>
            <w:tcW w:w="1418" w:type="dxa"/>
            <w:hideMark/>
          </w:tcPr>
          <w:p w14:paraId="390F7750"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130</w:t>
            </w:r>
          </w:p>
        </w:tc>
        <w:tc>
          <w:tcPr>
            <w:tcW w:w="1417" w:type="dxa"/>
            <w:hideMark/>
          </w:tcPr>
          <w:p w14:paraId="21611C05"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1,30</w:t>
            </w:r>
          </w:p>
        </w:tc>
        <w:tc>
          <w:tcPr>
            <w:tcW w:w="1418" w:type="dxa"/>
            <w:hideMark/>
          </w:tcPr>
          <w:p w14:paraId="257CAB22"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45</w:t>
            </w:r>
          </w:p>
        </w:tc>
        <w:tc>
          <w:tcPr>
            <w:tcW w:w="2799" w:type="dxa"/>
            <w:hideMark/>
          </w:tcPr>
          <w:p w14:paraId="3ABDFD7C"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Концентрат</w:t>
            </w:r>
          </w:p>
        </w:tc>
      </w:tr>
      <w:tr w:rsidR="00A00E34" w:rsidRPr="00AD4701" w14:paraId="6B2DC091" w14:textId="77777777" w:rsidTr="004B0AFE">
        <w:trPr>
          <w:trHeight w:val="417"/>
        </w:trPr>
        <w:tc>
          <w:tcPr>
            <w:tcW w:w="1134" w:type="dxa"/>
            <w:hideMark/>
          </w:tcPr>
          <w:p w14:paraId="45F9701A" w14:textId="77777777" w:rsidR="00A00E34" w:rsidRPr="00AD4701" w:rsidRDefault="00A00E34" w:rsidP="004B0AFE">
            <w:pPr>
              <w:jc w:val="center"/>
              <w:rPr>
                <w:rFonts w:ascii="Times New Roman" w:eastAsia="Times New Roman" w:hAnsi="Times New Roman"/>
                <w:lang w:eastAsia="ru-RU"/>
              </w:rPr>
            </w:pPr>
            <w:r w:rsidRPr="00AD4701">
              <w:rPr>
                <w:rFonts w:ascii="Times New Roman" w:eastAsia="Times New Roman" w:hAnsi="Times New Roman"/>
                <w:lang w:eastAsia="ru-RU"/>
              </w:rPr>
              <w:t>2015</w:t>
            </w:r>
          </w:p>
        </w:tc>
        <w:tc>
          <w:tcPr>
            <w:tcW w:w="2977" w:type="dxa"/>
            <w:hideMark/>
          </w:tcPr>
          <w:p w14:paraId="0D4E743C"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Бразилия</w:t>
            </w:r>
          </w:p>
        </w:tc>
        <w:tc>
          <w:tcPr>
            <w:tcW w:w="3402" w:type="dxa"/>
            <w:hideMark/>
          </w:tcPr>
          <w:p w14:paraId="15CDCCA9"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Барру-АлтуAnglo American plc. (Великобритания)</w:t>
            </w:r>
          </w:p>
        </w:tc>
        <w:tc>
          <w:tcPr>
            <w:tcW w:w="1418" w:type="dxa"/>
            <w:hideMark/>
          </w:tcPr>
          <w:p w14:paraId="13311EFA"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120</w:t>
            </w:r>
          </w:p>
        </w:tc>
        <w:tc>
          <w:tcPr>
            <w:tcW w:w="1417" w:type="dxa"/>
            <w:hideMark/>
          </w:tcPr>
          <w:p w14:paraId="5E7E1D68"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1,20</w:t>
            </w:r>
          </w:p>
        </w:tc>
        <w:tc>
          <w:tcPr>
            <w:tcW w:w="1418" w:type="dxa"/>
            <w:hideMark/>
          </w:tcPr>
          <w:p w14:paraId="273B0EA7"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40</w:t>
            </w:r>
          </w:p>
        </w:tc>
        <w:tc>
          <w:tcPr>
            <w:tcW w:w="2799" w:type="dxa"/>
            <w:hideMark/>
          </w:tcPr>
          <w:p w14:paraId="1FADD76A"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Ферроникель</w:t>
            </w:r>
          </w:p>
        </w:tc>
      </w:tr>
      <w:tr w:rsidR="00A00E34" w:rsidRPr="00AD4701" w14:paraId="21EEA343" w14:textId="77777777" w:rsidTr="004B0AFE">
        <w:trPr>
          <w:trHeight w:val="420"/>
        </w:trPr>
        <w:tc>
          <w:tcPr>
            <w:tcW w:w="1134" w:type="dxa"/>
            <w:hideMark/>
          </w:tcPr>
          <w:p w14:paraId="55416A51" w14:textId="77777777" w:rsidR="00A00E34" w:rsidRPr="00AD4701" w:rsidRDefault="00A00E34" w:rsidP="004B0AFE">
            <w:pPr>
              <w:jc w:val="center"/>
              <w:rPr>
                <w:rFonts w:ascii="Times New Roman" w:eastAsia="Times New Roman" w:hAnsi="Times New Roman"/>
                <w:lang w:eastAsia="ru-RU"/>
              </w:rPr>
            </w:pPr>
            <w:r w:rsidRPr="00AD4701">
              <w:rPr>
                <w:rFonts w:ascii="Times New Roman" w:eastAsia="Times New Roman" w:hAnsi="Times New Roman"/>
                <w:lang w:eastAsia="ru-RU"/>
              </w:rPr>
              <w:t>2015</w:t>
            </w:r>
          </w:p>
        </w:tc>
        <w:tc>
          <w:tcPr>
            <w:tcW w:w="2977" w:type="dxa"/>
            <w:hideMark/>
          </w:tcPr>
          <w:p w14:paraId="49989824"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Кот-д’Ивуар</w:t>
            </w:r>
          </w:p>
        </w:tc>
        <w:tc>
          <w:tcPr>
            <w:tcW w:w="3402" w:type="dxa"/>
            <w:hideMark/>
          </w:tcPr>
          <w:p w14:paraId="7E117A6F"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Туба-БианкумаFalconbridge Ltd. (Канада) и Soc.d&amp;apos;Etat pour le Developpement Minier</w:t>
            </w:r>
          </w:p>
        </w:tc>
        <w:tc>
          <w:tcPr>
            <w:tcW w:w="1418" w:type="dxa"/>
            <w:hideMark/>
          </w:tcPr>
          <w:p w14:paraId="7F9300F6"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258</w:t>
            </w:r>
          </w:p>
        </w:tc>
        <w:tc>
          <w:tcPr>
            <w:tcW w:w="1417" w:type="dxa"/>
            <w:hideMark/>
          </w:tcPr>
          <w:p w14:paraId="4598DB52"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1,49</w:t>
            </w:r>
          </w:p>
        </w:tc>
        <w:tc>
          <w:tcPr>
            <w:tcW w:w="1418" w:type="dxa"/>
            <w:hideMark/>
          </w:tcPr>
          <w:p w14:paraId="1422BFAB"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45</w:t>
            </w:r>
          </w:p>
        </w:tc>
        <w:tc>
          <w:tcPr>
            <w:tcW w:w="2799" w:type="dxa"/>
            <w:hideMark/>
          </w:tcPr>
          <w:p w14:paraId="141FC5A9"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Кобальт-никелевый полупродукт или ферроникель</w:t>
            </w:r>
          </w:p>
        </w:tc>
      </w:tr>
      <w:tr w:rsidR="00A00E34" w:rsidRPr="00AD4701" w14:paraId="5D383124" w14:textId="77777777" w:rsidTr="004B0AFE">
        <w:trPr>
          <w:trHeight w:val="553"/>
        </w:trPr>
        <w:tc>
          <w:tcPr>
            <w:tcW w:w="1134" w:type="dxa"/>
            <w:hideMark/>
          </w:tcPr>
          <w:p w14:paraId="5AFA0406" w14:textId="77777777" w:rsidR="00A00E34" w:rsidRPr="00AD4701" w:rsidRDefault="00A00E34" w:rsidP="004B0AFE">
            <w:pPr>
              <w:jc w:val="center"/>
              <w:rPr>
                <w:rFonts w:ascii="Times New Roman" w:eastAsia="Times New Roman" w:hAnsi="Times New Roman"/>
                <w:lang w:eastAsia="ru-RU"/>
              </w:rPr>
            </w:pPr>
            <w:r w:rsidRPr="00AD4701">
              <w:rPr>
                <w:rFonts w:ascii="Times New Roman" w:eastAsia="Times New Roman" w:hAnsi="Times New Roman"/>
                <w:lang w:eastAsia="ru-RU"/>
              </w:rPr>
              <w:t>2015</w:t>
            </w:r>
          </w:p>
        </w:tc>
        <w:tc>
          <w:tcPr>
            <w:tcW w:w="2977" w:type="dxa"/>
            <w:hideMark/>
          </w:tcPr>
          <w:p w14:paraId="44794D58"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Папуа-Новая Гвинея</w:t>
            </w:r>
          </w:p>
        </w:tc>
        <w:tc>
          <w:tcPr>
            <w:tcW w:w="3402" w:type="dxa"/>
            <w:hideMark/>
          </w:tcPr>
          <w:p w14:paraId="7C9909C6"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Вово</w:t>
            </w:r>
            <w:r w:rsidRPr="00AD4701">
              <w:rPr>
                <w:rFonts w:ascii="Times New Roman" w:eastAsia="Times New Roman" w:hAnsi="Times New Roman"/>
                <w:lang w:val="en-US" w:eastAsia="ru-RU"/>
              </w:rPr>
              <w:t>-</w:t>
            </w:r>
            <w:r w:rsidRPr="00AD4701">
              <w:rPr>
                <w:rFonts w:ascii="Times New Roman" w:eastAsia="Times New Roman" w:hAnsi="Times New Roman"/>
                <w:lang w:eastAsia="ru-RU"/>
              </w:rPr>
              <w:t>Гап</w:t>
            </w:r>
            <w:r w:rsidRPr="00AD4701">
              <w:rPr>
                <w:rFonts w:ascii="Times New Roman" w:eastAsia="Times New Roman" w:hAnsi="Times New Roman"/>
                <w:lang w:val="en-US" w:eastAsia="ru-RU"/>
              </w:rPr>
              <w:t xml:space="preserve">Resource Mining Corp. Ltd. </w:t>
            </w:r>
            <w:r w:rsidRPr="00AD4701">
              <w:rPr>
                <w:rFonts w:ascii="Times New Roman" w:eastAsia="Times New Roman" w:hAnsi="Times New Roman"/>
                <w:lang w:eastAsia="ru-RU"/>
              </w:rPr>
              <w:t>(Австралия)</w:t>
            </w:r>
          </w:p>
        </w:tc>
        <w:tc>
          <w:tcPr>
            <w:tcW w:w="1418" w:type="dxa"/>
            <w:hideMark/>
          </w:tcPr>
          <w:p w14:paraId="1618E4D9"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67</w:t>
            </w:r>
          </w:p>
        </w:tc>
        <w:tc>
          <w:tcPr>
            <w:tcW w:w="1417" w:type="dxa"/>
            <w:hideMark/>
          </w:tcPr>
          <w:p w14:paraId="54100C4F"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1,17</w:t>
            </w:r>
          </w:p>
        </w:tc>
        <w:tc>
          <w:tcPr>
            <w:tcW w:w="1418" w:type="dxa"/>
            <w:hideMark/>
          </w:tcPr>
          <w:p w14:paraId="06B50460" w14:textId="77777777" w:rsidR="00A00E34" w:rsidRPr="00AD4701" w:rsidRDefault="00A00E34" w:rsidP="004B0AFE">
            <w:pPr>
              <w:jc w:val="right"/>
              <w:rPr>
                <w:rFonts w:ascii="Times New Roman" w:eastAsia="Times New Roman" w:hAnsi="Times New Roman"/>
                <w:lang w:eastAsia="ru-RU"/>
              </w:rPr>
            </w:pPr>
            <w:r w:rsidRPr="00AD4701">
              <w:rPr>
                <w:rFonts w:ascii="Times New Roman" w:eastAsia="Times New Roman" w:hAnsi="Times New Roman"/>
                <w:lang w:eastAsia="ru-RU"/>
              </w:rPr>
              <w:t>45</w:t>
            </w:r>
          </w:p>
        </w:tc>
        <w:tc>
          <w:tcPr>
            <w:tcW w:w="2799" w:type="dxa"/>
            <w:hideMark/>
          </w:tcPr>
          <w:p w14:paraId="697589E6" w14:textId="77777777" w:rsidR="00A00E34" w:rsidRPr="00AD4701" w:rsidRDefault="00A00E34" w:rsidP="004B0AFE">
            <w:pPr>
              <w:rPr>
                <w:rFonts w:ascii="Times New Roman" w:eastAsia="Times New Roman" w:hAnsi="Times New Roman"/>
                <w:lang w:eastAsia="ru-RU"/>
              </w:rPr>
            </w:pPr>
            <w:r w:rsidRPr="00AD4701">
              <w:rPr>
                <w:rFonts w:ascii="Times New Roman" w:eastAsia="Times New Roman" w:hAnsi="Times New Roman"/>
                <w:lang w:eastAsia="ru-RU"/>
              </w:rPr>
              <w:t>Рафинированный никель</w:t>
            </w:r>
          </w:p>
        </w:tc>
      </w:tr>
    </w:tbl>
    <w:p w14:paraId="4FC22431" w14:textId="77777777" w:rsidR="00A00E34" w:rsidRPr="00AD4701" w:rsidRDefault="00A00E34" w:rsidP="00A00E34">
      <w:pPr>
        <w:spacing w:after="0"/>
        <w:rPr>
          <w:rFonts w:ascii="Times New Roman" w:hAnsi="Times New Roman"/>
          <w:i/>
          <w:sz w:val="20"/>
          <w:szCs w:val="20"/>
        </w:rPr>
      </w:pPr>
      <w:r w:rsidRPr="00AD4701">
        <w:rPr>
          <w:rFonts w:ascii="Times New Roman" w:hAnsi="Times New Roman"/>
          <w:i/>
          <w:sz w:val="20"/>
          <w:szCs w:val="20"/>
        </w:rPr>
        <w:t xml:space="preserve">Примечание: * - валовый вес сухой руды. </w:t>
      </w:r>
    </w:p>
    <w:p w14:paraId="65F35E24" w14:textId="77777777" w:rsidR="00A00E34" w:rsidRPr="00AD4701" w:rsidRDefault="00A00E34" w:rsidP="00A00E34">
      <w:pPr>
        <w:spacing w:after="0"/>
        <w:rPr>
          <w:rFonts w:ascii="Times New Roman" w:hAnsi="Times New Roman"/>
          <w:i/>
          <w:sz w:val="20"/>
          <w:szCs w:val="20"/>
        </w:rPr>
      </w:pPr>
      <w:r w:rsidRPr="00AD4701">
        <w:rPr>
          <w:rFonts w:ascii="Times New Roman" w:hAnsi="Times New Roman"/>
          <w:i/>
          <w:sz w:val="20"/>
          <w:szCs w:val="20"/>
        </w:rPr>
        <w:t>Источник: Информационно-аналитический центр Минерал</w:t>
      </w:r>
    </w:p>
    <w:p w14:paraId="446F6BF6" w14:textId="77777777" w:rsidR="00A00E34" w:rsidRPr="00AD4701" w:rsidRDefault="00A00E34" w:rsidP="00A00E34">
      <w:pPr>
        <w:rPr>
          <w:rFonts w:ascii="Times New Roman" w:hAnsi="Times New Roman"/>
          <w:sz w:val="24"/>
          <w:szCs w:val="24"/>
        </w:rPr>
      </w:pPr>
    </w:p>
    <w:p w14:paraId="018D90E4" w14:textId="3E410BA1" w:rsidR="00A00E34" w:rsidRPr="00AD4701" w:rsidRDefault="00A00E34" w:rsidP="00A00E34">
      <w:pPr>
        <w:jc w:val="right"/>
        <w:rPr>
          <w:rFonts w:ascii="Times New Roman" w:hAnsi="Times New Roman"/>
          <w:b/>
          <w:sz w:val="24"/>
          <w:szCs w:val="24"/>
        </w:rPr>
      </w:pPr>
      <w:r w:rsidRPr="00AD4701">
        <w:rPr>
          <w:rFonts w:ascii="Times New Roman" w:hAnsi="Times New Roman"/>
          <w:b/>
          <w:sz w:val="24"/>
          <w:szCs w:val="24"/>
        </w:rPr>
        <w:lastRenderedPageBreak/>
        <w:t>Приложение 3</w:t>
      </w:r>
    </w:p>
    <w:p w14:paraId="2EFC2A1C" w14:textId="77777777" w:rsidR="00A00E34" w:rsidRPr="00AD4701" w:rsidRDefault="00A00E34" w:rsidP="00A00E34">
      <w:pPr>
        <w:pStyle w:val="a3"/>
        <w:keepNext/>
        <w:spacing w:after="0"/>
        <w:jc w:val="center"/>
        <w:rPr>
          <w:rFonts w:ascii="Times New Roman" w:hAnsi="Times New Roman"/>
          <w:color w:val="auto"/>
        </w:rPr>
      </w:pPr>
      <w:r w:rsidRPr="00AD4701">
        <w:rPr>
          <w:rFonts w:ascii="Times New Roman" w:hAnsi="Times New Roman"/>
          <w:b/>
          <w:i w:val="0"/>
          <w:color w:val="auto"/>
          <w:sz w:val="24"/>
          <w:szCs w:val="24"/>
        </w:rPr>
        <w:t>Предприятия на сульфидных медно-никелевых месторождениях, которые планировались ввестись в строй с 2004 по 2016 гг.</w:t>
      </w:r>
    </w:p>
    <w:tbl>
      <w:tblPr>
        <w:tblW w:w="14690" w:type="dxa"/>
        <w:tblLayout w:type="fixed"/>
        <w:tblLook w:val="04A0" w:firstRow="1" w:lastRow="0" w:firstColumn="1" w:lastColumn="0" w:noHBand="0" w:noVBand="1"/>
      </w:tblPr>
      <w:tblGrid>
        <w:gridCol w:w="1271"/>
        <w:gridCol w:w="2552"/>
        <w:gridCol w:w="3637"/>
        <w:gridCol w:w="1418"/>
        <w:gridCol w:w="1843"/>
        <w:gridCol w:w="2126"/>
        <w:gridCol w:w="1843"/>
      </w:tblGrid>
      <w:tr w:rsidR="00A00E34" w:rsidRPr="00AD4701" w14:paraId="42223AD3" w14:textId="77777777" w:rsidTr="004B0AFE">
        <w:trPr>
          <w:trHeight w:val="66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83F41" w14:textId="77777777" w:rsidR="00A00E34" w:rsidRPr="00AD4701" w:rsidRDefault="00A00E34" w:rsidP="004B0AFE">
            <w:pPr>
              <w:spacing w:after="0" w:line="240" w:lineRule="auto"/>
              <w:jc w:val="center"/>
              <w:rPr>
                <w:rFonts w:ascii="Times New Roman" w:eastAsia="Times New Roman" w:hAnsi="Times New Roman"/>
                <w:b/>
                <w:bCs/>
                <w:lang w:eastAsia="ru-RU"/>
              </w:rPr>
            </w:pPr>
            <w:r w:rsidRPr="00AD4701">
              <w:rPr>
                <w:rFonts w:ascii="Times New Roman" w:eastAsia="Times New Roman" w:hAnsi="Times New Roman"/>
                <w:b/>
                <w:bCs/>
                <w:lang w:eastAsia="ru-RU"/>
              </w:rPr>
              <w:t>Год ввода в строй</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5ACF5FBD" w14:textId="77777777" w:rsidR="00A00E34" w:rsidRPr="00AD4701" w:rsidRDefault="00A00E34" w:rsidP="004B0AFE">
            <w:pPr>
              <w:spacing w:after="0" w:line="240" w:lineRule="auto"/>
              <w:jc w:val="center"/>
              <w:rPr>
                <w:rFonts w:ascii="Times New Roman" w:eastAsia="Times New Roman" w:hAnsi="Times New Roman"/>
                <w:b/>
                <w:bCs/>
                <w:lang w:eastAsia="ru-RU"/>
              </w:rPr>
            </w:pPr>
            <w:r w:rsidRPr="00AD4701">
              <w:rPr>
                <w:rFonts w:ascii="Times New Roman" w:eastAsia="Times New Roman" w:hAnsi="Times New Roman"/>
                <w:b/>
                <w:bCs/>
                <w:lang w:eastAsia="ru-RU"/>
              </w:rPr>
              <w:t>Местоположение месторождения</w:t>
            </w:r>
          </w:p>
        </w:tc>
        <w:tc>
          <w:tcPr>
            <w:tcW w:w="3637" w:type="dxa"/>
            <w:tcBorders>
              <w:top w:val="single" w:sz="4" w:space="0" w:color="auto"/>
              <w:left w:val="nil"/>
              <w:bottom w:val="single" w:sz="4" w:space="0" w:color="auto"/>
              <w:right w:val="single" w:sz="4" w:space="0" w:color="auto"/>
            </w:tcBorders>
            <w:shd w:val="clear" w:color="auto" w:fill="auto"/>
            <w:vAlign w:val="center"/>
            <w:hideMark/>
          </w:tcPr>
          <w:p w14:paraId="6098C3EA" w14:textId="77777777" w:rsidR="00A00E34" w:rsidRPr="00AD4701" w:rsidRDefault="00A00E34" w:rsidP="004B0AFE">
            <w:pPr>
              <w:spacing w:after="0" w:line="240" w:lineRule="auto"/>
              <w:jc w:val="center"/>
              <w:rPr>
                <w:rFonts w:ascii="Times New Roman" w:eastAsia="Times New Roman" w:hAnsi="Times New Roman"/>
                <w:b/>
                <w:bCs/>
                <w:lang w:eastAsia="ru-RU"/>
              </w:rPr>
            </w:pPr>
            <w:r w:rsidRPr="00AD4701">
              <w:rPr>
                <w:rFonts w:ascii="Times New Roman" w:eastAsia="Times New Roman" w:hAnsi="Times New Roman"/>
                <w:b/>
                <w:bCs/>
                <w:lang w:eastAsia="ru-RU"/>
              </w:rPr>
              <w:t>Проекты и компании, их осуществляющие</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FA0DFE4" w14:textId="77777777" w:rsidR="00A00E34" w:rsidRPr="00AD4701" w:rsidRDefault="00A00E34" w:rsidP="004B0AFE">
            <w:pPr>
              <w:spacing w:after="0" w:line="240" w:lineRule="auto"/>
              <w:jc w:val="center"/>
              <w:rPr>
                <w:rFonts w:ascii="Times New Roman" w:eastAsia="Times New Roman" w:hAnsi="Times New Roman"/>
                <w:b/>
                <w:bCs/>
                <w:lang w:eastAsia="ru-RU"/>
              </w:rPr>
            </w:pPr>
            <w:r w:rsidRPr="00AD4701">
              <w:rPr>
                <w:rFonts w:ascii="Times New Roman" w:eastAsia="Times New Roman" w:hAnsi="Times New Roman"/>
                <w:b/>
                <w:bCs/>
                <w:lang w:eastAsia="ru-RU"/>
              </w:rPr>
              <w:t>Выявленные ресурсы, млн тонн</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9BA1FA5" w14:textId="77777777" w:rsidR="00A00E34" w:rsidRPr="00AD4701" w:rsidRDefault="00A00E34" w:rsidP="004B0AFE">
            <w:pPr>
              <w:spacing w:after="0" w:line="240" w:lineRule="auto"/>
              <w:jc w:val="center"/>
              <w:rPr>
                <w:rFonts w:ascii="Times New Roman" w:eastAsia="Times New Roman" w:hAnsi="Times New Roman"/>
                <w:b/>
                <w:bCs/>
                <w:lang w:eastAsia="ru-RU"/>
              </w:rPr>
            </w:pPr>
            <w:r w:rsidRPr="00AD4701">
              <w:rPr>
                <w:rFonts w:ascii="Times New Roman" w:eastAsia="Times New Roman" w:hAnsi="Times New Roman"/>
                <w:b/>
                <w:bCs/>
                <w:lang w:eastAsia="ru-RU"/>
              </w:rPr>
              <w:t>Содержание никеля в руде,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345CD369" w14:textId="77777777" w:rsidR="00A00E34" w:rsidRPr="00AD4701" w:rsidRDefault="00A00E34" w:rsidP="004B0AFE">
            <w:pPr>
              <w:spacing w:after="0" w:line="240" w:lineRule="auto"/>
              <w:jc w:val="center"/>
              <w:rPr>
                <w:rFonts w:ascii="Times New Roman" w:eastAsia="Times New Roman" w:hAnsi="Times New Roman"/>
                <w:b/>
                <w:bCs/>
                <w:lang w:eastAsia="ru-RU"/>
              </w:rPr>
            </w:pPr>
            <w:r w:rsidRPr="00AD4701">
              <w:rPr>
                <w:rFonts w:ascii="Times New Roman" w:eastAsia="Times New Roman" w:hAnsi="Times New Roman"/>
                <w:b/>
                <w:bCs/>
                <w:lang w:eastAsia="ru-RU"/>
              </w:rPr>
              <w:t>Плановая мощность, тыс.т никеля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8272E25" w14:textId="77777777" w:rsidR="00A00E34" w:rsidRPr="00AD4701" w:rsidRDefault="00A00E34" w:rsidP="004B0AFE">
            <w:pPr>
              <w:spacing w:after="0" w:line="240" w:lineRule="auto"/>
              <w:jc w:val="center"/>
              <w:rPr>
                <w:rFonts w:ascii="Times New Roman" w:eastAsia="Times New Roman" w:hAnsi="Times New Roman"/>
                <w:b/>
                <w:bCs/>
                <w:lang w:eastAsia="ru-RU"/>
              </w:rPr>
            </w:pPr>
            <w:r w:rsidRPr="00AD4701">
              <w:rPr>
                <w:rFonts w:ascii="Times New Roman" w:eastAsia="Times New Roman" w:hAnsi="Times New Roman"/>
                <w:b/>
                <w:bCs/>
                <w:lang w:eastAsia="ru-RU"/>
              </w:rPr>
              <w:t>Конечная продукция</w:t>
            </w:r>
          </w:p>
        </w:tc>
      </w:tr>
      <w:tr w:rsidR="00A00E34" w:rsidRPr="00AD4701" w14:paraId="11509598" w14:textId="77777777" w:rsidTr="004B0AFE">
        <w:trPr>
          <w:trHeight w:val="6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6379462" w14:textId="77777777" w:rsidR="00A00E34" w:rsidRPr="00AD4701" w:rsidRDefault="00A00E34" w:rsidP="004B0AFE">
            <w:pPr>
              <w:spacing w:after="0" w:line="240" w:lineRule="auto"/>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2004</w:t>
            </w:r>
          </w:p>
        </w:tc>
        <w:tc>
          <w:tcPr>
            <w:tcW w:w="2552" w:type="dxa"/>
            <w:tcBorders>
              <w:top w:val="nil"/>
              <w:left w:val="nil"/>
              <w:bottom w:val="single" w:sz="4" w:space="0" w:color="auto"/>
              <w:right w:val="single" w:sz="4" w:space="0" w:color="auto"/>
            </w:tcBorders>
            <w:shd w:val="clear" w:color="auto" w:fill="auto"/>
            <w:vAlign w:val="center"/>
            <w:hideMark/>
          </w:tcPr>
          <w:p w14:paraId="0D444461"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Австралия (шт.Западная Австралия)</w:t>
            </w:r>
          </w:p>
        </w:tc>
        <w:tc>
          <w:tcPr>
            <w:tcW w:w="3637" w:type="dxa"/>
            <w:tcBorders>
              <w:top w:val="nil"/>
              <w:left w:val="nil"/>
              <w:bottom w:val="single" w:sz="4" w:space="0" w:color="auto"/>
              <w:right w:val="single" w:sz="4" w:space="0" w:color="auto"/>
            </w:tcBorders>
            <w:shd w:val="clear" w:color="auto" w:fill="auto"/>
            <w:vAlign w:val="center"/>
            <w:hideMark/>
          </w:tcPr>
          <w:p w14:paraId="0EFFE960"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ФоррестанияWestern Areas NL (Австралия)</w:t>
            </w:r>
          </w:p>
        </w:tc>
        <w:tc>
          <w:tcPr>
            <w:tcW w:w="1418" w:type="dxa"/>
            <w:tcBorders>
              <w:top w:val="nil"/>
              <w:left w:val="nil"/>
              <w:bottom w:val="single" w:sz="4" w:space="0" w:color="auto"/>
              <w:right w:val="single" w:sz="4" w:space="0" w:color="auto"/>
            </w:tcBorders>
            <w:shd w:val="clear" w:color="auto" w:fill="auto"/>
            <w:vAlign w:val="center"/>
            <w:hideMark/>
          </w:tcPr>
          <w:p w14:paraId="0AA8BAD4"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3</w:t>
            </w:r>
          </w:p>
        </w:tc>
        <w:tc>
          <w:tcPr>
            <w:tcW w:w="1843" w:type="dxa"/>
            <w:tcBorders>
              <w:top w:val="nil"/>
              <w:left w:val="nil"/>
              <w:bottom w:val="single" w:sz="4" w:space="0" w:color="auto"/>
              <w:right w:val="single" w:sz="4" w:space="0" w:color="auto"/>
            </w:tcBorders>
            <w:shd w:val="clear" w:color="auto" w:fill="auto"/>
            <w:vAlign w:val="center"/>
            <w:hideMark/>
          </w:tcPr>
          <w:p w14:paraId="06141E47"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1,63</w:t>
            </w:r>
          </w:p>
        </w:tc>
        <w:tc>
          <w:tcPr>
            <w:tcW w:w="2126" w:type="dxa"/>
            <w:tcBorders>
              <w:top w:val="nil"/>
              <w:left w:val="nil"/>
              <w:bottom w:val="single" w:sz="4" w:space="0" w:color="auto"/>
              <w:right w:val="single" w:sz="4" w:space="0" w:color="auto"/>
            </w:tcBorders>
            <w:shd w:val="clear" w:color="auto" w:fill="auto"/>
            <w:vAlign w:val="center"/>
            <w:hideMark/>
          </w:tcPr>
          <w:p w14:paraId="4CDA334E"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3</w:t>
            </w:r>
          </w:p>
        </w:tc>
        <w:tc>
          <w:tcPr>
            <w:tcW w:w="1843" w:type="dxa"/>
            <w:tcBorders>
              <w:top w:val="nil"/>
              <w:left w:val="nil"/>
              <w:bottom w:val="single" w:sz="4" w:space="0" w:color="auto"/>
              <w:right w:val="single" w:sz="4" w:space="0" w:color="auto"/>
            </w:tcBorders>
            <w:shd w:val="clear" w:color="auto" w:fill="auto"/>
            <w:vAlign w:val="center"/>
            <w:hideMark/>
          </w:tcPr>
          <w:p w14:paraId="69EF02F0" w14:textId="77777777" w:rsidR="00A00E34" w:rsidRPr="00AD4701" w:rsidRDefault="00A00E34" w:rsidP="004B0AFE">
            <w:pPr>
              <w:spacing w:after="0" w:line="240" w:lineRule="auto"/>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Концентрат</w:t>
            </w:r>
          </w:p>
        </w:tc>
      </w:tr>
      <w:tr w:rsidR="00A00E34" w:rsidRPr="00AD4701" w14:paraId="673A84B0" w14:textId="77777777" w:rsidTr="004B0AFE">
        <w:trPr>
          <w:trHeight w:val="6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B87AAFA" w14:textId="77777777" w:rsidR="00A00E34" w:rsidRPr="00AD4701" w:rsidRDefault="00A00E34" w:rsidP="004B0AFE">
            <w:pPr>
              <w:spacing w:after="0" w:line="240" w:lineRule="auto"/>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2004</w:t>
            </w:r>
          </w:p>
        </w:tc>
        <w:tc>
          <w:tcPr>
            <w:tcW w:w="2552" w:type="dxa"/>
            <w:tcBorders>
              <w:top w:val="nil"/>
              <w:left w:val="nil"/>
              <w:bottom w:val="single" w:sz="4" w:space="0" w:color="auto"/>
              <w:right w:val="single" w:sz="4" w:space="0" w:color="auto"/>
            </w:tcBorders>
            <w:shd w:val="clear" w:color="auto" w:fill="auto"/>
            <w:vAlign w:val="center"/>
            <w:hideMark/>
          </w:tcPr>
          <w:p w14:paraId="7EB732F3"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Австралия (шт.Западная Австралия)</w:t>
            </w:r>
          </w:p>
        </w:tc>
        <w:tc>
          <w:tcPr>
            <w:tcW w:w="3637" w:type="dxa"/>
            <w:tcBorders>
              <w:top w:val="nil"/>
              <w:left w:val="nil"/>
              <w:bottom w:val="single" w:sz="4" w:space="0" w:color="auto"/>
              <w:right w:val="single" w:sz="4" w:space="0" w:color="auto"/>
            </w:tcBorders>
            <w:shd w:val="clear" w:color="auto" w:fill="auto"/>
            <w:vAlign w:val="center"/>
            <w:hideMark/>
          </w:tcPr>
          <w:p w14:paraId="552A9753"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Магги</w:t>
            </w:r>
            <w:r w:rsidRPr="00AD4701">
              <w:rPr>
                <w:rFonts w:ascii="Times New Roman" w:eastAsia="Times New Roman" w:hAnsi="Times New Roman"/>
                <w:sz w:val="24"/>
                <w:szCs w:val="24"/>
                <w:lang w:val="de-DE" w:eastAsia="ru-RU"/>
              </w:rPr>
              <w:t>-</w:t>
            </w:r>
            <w:r w:rsidRPr="00AD4701">
              <w:rPr>
                <w:rFonts w:ascii="Times New Roman" w:eastAsia="Times New Roman" w:hAnsi="Times New Roman"/>
                <w:sz w:val="24"/>
                <w:szCs w:val="24"/>
                <w:lang w:eastAsia="ru-RU"/>
              </w:rPr>
              <w:t>Хейс</w:t>
            </w:r>
            <w:r w:rsidRPr="00AD4701">
              <w:rPr>
                <w:rFonts w:ascii="Times New Roman" w:eastAsia="Times New Roman" w:hAnsi="Times New Roman"/>
                <w:sz w:val="24"/>
                <w:szCs w:val="24"/>
                <w:lang w:val="de-DE" w:eastAsia="ru-RU"/>
              </w:rPr>
              <w:t xml:space="preserve"> LionOre Australia (Nickel) Ltd. </w:t>
            </w:r>
            <w:r w:rsidRPr="00AD4701">
              <w:rPr>
                <w:rFonts w:ascii="Times New Roman" w:eastAsia="Times New Roman" w:hAnsi="Times New Roman"/>
                <w:sz w:val="24"/>
                <w:szCs w:val="24"/>
                <w:lang w:eastAsia="ru-RU"/>
              </w:rPr>
              <w:t>(Австралия)</w:t>
            </w:r>
          </w:p>
        </w:tc>
        <w:tc>
          <w:tcPr>
            <w:tcW w:w="1418" w:type="dxa"/>
            <w:tcBorders>
              <w:top w:val="nil"/>
              <w:left w:val="nil"/>
              <w:bottom w:val="single" w:sz="4" w:space="0" w:color="auto"/>
              <w:right w:val="single" w:sz="4" w:space="0" w:color="auto"/>
            </w:tcBorders>
            <w:shd w:val="clear" w:color="auto" w:fill="auto"/>
            <w:vAlign w:val="center"/>
            <w:hideMark/>
          </w:tcPr>
          <w:p w14:paraId="5DFC3F84"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12</w:t>
            </w:r>
          </w:p>
        </w:tc>
        <w:tc>
          <w:tcPr>
            <w:tcW w:w="1843" w:type="dxa"/>
            <w:tcBorders>
              <w:top w:val="nil"/>
              <w:left w:val="nil"/>
              <w:bottom w:val="single" w:sz="4" w:space="0" w:color="auto"/>
              <w:right w:val="single" w:sz="4" w:space="0" w:color="auto"/>
            </w:tcBorders>
            <w:shd w:val="clear" w:color="auto" w:fill="auto"/>
            <w:vAlign w:val="center"/>
            <w:hideMark/>
          </w:tcPr>
          <w:p w14:paraId="311D882A"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1,47</w:t>
            </w:r>
          </w:p>
        </w:tc>
        <w:tc>
          <w:tcPr>
            <w:tcW w:w="2126" w:type="dxa"/>
            <w:tcBorders>
              <w:top w:val="nil"/>
              <w:left w:val="nil"/>
              <w:bottom w:val="single" w:sz="4" w:space="0" w:color="auto"/>
              <w:right w:val="single" w:sz="4" w:space="0" w:color="auto"/>
            </w:tcBorders>
            <w:shd w:val="clear" w:color="auto" w:fill="auto"/>
            <w:vAlign w:val="center"/>
            <w:hideMark/>
          </w:tcPr>
          <w:p w14:paraId="54FD8B99"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w:t>
            </w:r>
          </w:p>
        </w:tc>
        <w:tc>
          <w:tcPr>
            <w:tcW w:w="1843" w:type="dxa"/>
            <w:tcBorders>
              <w:top w:val="nil"/>
              <w:left w:val="nil"/>
              <w:bottom w:val="single" w:sz="4" w:space="0" w:color="auto"/>
              <w:right w:val="single" w:sz="4" w:space="0" w:color="auto"/>
            </w:tcBorders>
            <w:shd w:val="clear" w:color="auto" w:fill="auto"/>
            <w:vAlign w:val="center"/>
            <w:hideMark/>
          </w:tcPr>
          <w:p w14:paraId="1DE14C58" w14:textId="77777777" w:rsidR="00A00E34" w:rsidRPr="00AD4701" w:rsidRDefault="00A00E34" w:rsidP="004B0AFE">
            <w:pPr>
              <w:spacing w:after="0" w:line="240" w:lineRule="auto"/>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Концентрат</w:t>
            </w:r>
          </w:p>
        </w:tc>
      </w:tr>
      <w:tr w:rsidR="00A00E34" w:rsidRPr="00AD4701" w14:paraId="7B65F11D" w14:textId="77777777" w:rsidTr="004B0AFE">
        <w:trPr>
          <w:trHeight w:val="6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4B014108" w14:textId="77777777" w:rsidR="00A00E34" w:rsidRPr="00AD4701" w:rsidRDefault="00A00E34" w:rsidP="004B0AFE">
            <w:pPr>
              <w:spacing w:after="0" w:line="240" w:lineRule="auto"/>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2004</w:t>
            </w:r>
          </w:p>
        </w:tc>
        <w:tc>
          <w:tcPr>
            <w:tcW w:w="2552" w:type="dxa"/>
            <w:tcBorders>
              <w:top w:val="nil"/>
              <w:left w:val="nil"/>
              <w:bottom w:val="single" w:sz="4" w:space="0" w:color="auto"/>
              <w:right w:val="single" w:sz="4" w:space="0" w:color="auto"/>
            </w:tcBorders>
            <w:shd w:val="clear" w:color="auto" w:fill="auto"/>
            <w:vAlign w:val="center"/>
            <w:hideMark/>
          </w:tcPr>
          <w:p w14:paraId="0A28BBBB"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Австралия (шт.Западная Австралия)</w:t>
            </w:r>
          </w:p>
        </w:tc>
        <w:tc>
          <w:tcPr>
            <w:tcW w:w="3637" w:type="dxa"/>
            <w:tcBorders>
              <w:top w:val="nil"/>
              <w:left w:val="nil"/>
              <w:bottom w:val="single" w:sz="4" w:space="0" w:color="auto"/>
              <w:right w:val="single" w:sz="4" w:space="0" w:color="auto"/>
            </w:tcBorders>
            <w:shd w:val="clear" w:color="auto" w:fill="auto"/>
            <w:vAlign w:val="center"/>
            <w:hideMark/>
          </w:tcPr>
          <w:p w14:paraId="57B6B705"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Салли</w:t>
            </w:r>
            <w:r w:rsidRPr="00AD4701">
              <w:rPr>
                <w:rFonts w:ascii="Times New Roman" w:eastAsia="Times New Roman" w:hAnsi="Times New Roman"/>
                <w:sz w:val="24"/>
                <w:szCs w:val="24"/>
                <w:lang w:val="en-US" w:eastAsia="ru-RU"/>
              </w:rPr>
              <w:t>-</w:t>
            </w:r>
            <w:r w:rsidRPr="00AD4701">
              <w:rPr>
                <w:rFonts w:ascii="Times New Roman" w:eastAsia="Times New Roman" w:hAnsi="Times New Roman"/>
                <w:sz w:val="24"/>
                <w:szCs w:val="24"/>
                <w:lang w:eastAsia="ru-RU"/>
              </w:rPr>
              <w:t>Малай</w:t>
            </w:r>
            <w:r w:rsidRPr="00AD4701">
              <w:rPr>
                <w:rFonts w:ascii="Times New Roman" w:eastAsia="Times New Roman" w:hAnsi="Times New Roman"/>
                <w:sz w:val="24"/>
                <w:szCs w:val="24"/>
                <w:lang w:val="en-US" w:eastAsia="ru-RU"/>
              </w:rPr>
              <w:t xml:space="preserve">Sally Malay Mining Ltd. </w:t>
            </w:r>
            <w:r w:rsidRPr="00AD4701">
              <w:rPr>
                <w:rFonts w:ascii="Times New Roman" w:eastAsia="Times New Roman" w:hAnsi="Times New Roman"/>
                <w:sz w:val="24"/>
                <w:szCs w:val="24"/>
                <w:lang w:eastAsia="ru-RU"/>
              </w:rPr>
              <w:t>(Австралия)</w:t>
            </w:r>
          </w:p>
        </w:tc>
        <w:tc>
          <w:tcPr>
            <w:tcW w:w="1418" w:type="dxa"/>
            <w:tcBorders>
              <w:top w:val="nil"/>
              <w:left w:val="nil"/>
              <w:bottom w:val="single" w:sz="4" w:space="0" w:color="auto"/>
              <w:right w:val="single" w:sz="4" w:space="0" w:color="auto"/>
            </w:tcBorders>
            <w:shd w:val="clear" w:color="auto" w:fill="auto"/>
            <w:vAlign w:val="center"/>
            <w:hideMark/>
          </w:tcPr>
          <w:p w14:paraId="17981C9A"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3,7</w:t>
            </w:r>
          </w:p>
        </w:tc>
        <w:tc>
          <w:tcPr>
            <w:tcW w:w="1843" w:type="dxa"/>
            <w:tcBorders>
              <w:top w:val="nil"/>
              <w:left w:val="nil"/>
              <w:bottom w:val="single" w:sz="4" w:space="0" w:color="auto"/>
              <w:right w:val="single" w:sz="4" w:space="0" w:color="auto"/>
            </w:tcBorders>
            <w:shd w:val="clear" w:color="auto" w:fill="auto"/>
            <w:vAlign w:val="center"/>
            <w:hideMark/>
          </w:tcPr>
          <w:p w14:paraId="418DF4FF"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1,74</w:t>
            </w:r>
          </w:p>
        </w:tc>
        <w:tc>
          <w:tcPr>
            <w:tcW w:w="2126" w:type="dxa"/>
            <w:tcBorders>
              <w:top w:val="nil"/>
              <w:left w:val="nil"/>
              <w:bottom w:val="single" w:sz="4" w:space="0" w:color="auto"/>
              <w:right w:val="single" w:sz="4" w:space="0" w:color="auto"/>
            </w:tcBorders>
            <w:shd w:val="clear" w:color="auto" w:fill="auto"/>
            <w:vAlign w:val="center"/>
            <w:hideMark/>
          </w:tcPr>
          <w:p w14:paraId="7DFCA530"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8</w:t>
            </w:r>
          </w:p>
        </w:tc>
        <w:tc>
          <w:tcPr>
            <w:tcW w:w="1843" w:type="dxa"/>
            <w:tcBorders>
              <w:top w:val="nil"/>
              <w:left w:val="nil"/>
              <w:bottom w:val="single" w:sz="4" w:space="0" w:color="auto"/>
              <w:right w:val="single" w:sz="4" w:space="0" w:color="auto"/>
            </w:tcBorders>
            <w:shd w:val="clear" w:color="auto" w:fill="auto"/>
            <w:vAlign w:val="center"/>
            <w:hideMark/>
          </w:tcPr>
          <w:p w14:paraId="605A185F" w14:textId="77777777" w:rsidR="00A00E34" w:rsidRPr="00AD4701" w:rsidRDefault="00A00E34" w:rsidP="004B0AFE">
            <w:pPr>
              <w:spacing w:after="0" w:line="240" w:lineRule="auto"/>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Концентрат</w:t>
            </w:r>
          </w:p>
        </w:tc>
      </w:tr>
      <w:tr w:rsidR="00A00E34" w:rsidRPr="00AD4701" w14:paraId="3E432C44" w14:textId="77777777" w:rsidTr="004B0AFE">
        <w:trPr>
          <w:trHeight w:val="9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10DFE85D" w14:textId="77777777" w:rsidR="00A00E34" w:rsidRPr="00AD4701" w:rsidRDefault="00A00E34" w:rsidP="004B0AFE">
            <w:pPr>
              <w:spacing w:after="0" w:line="240" w:lineRule="auto"/>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2004</w:t>
            </w:r>
          </w:p>
        </w:tc>
        <w:tc>
          <w:tcPr>
            <w:tcW w:w="2552" w:type="dxa"/>
            <w:tcBorders>
              <w:top w:val="nil"/>
              <w:left w:val="nil"/>
              <w:bottom w:val="single" w:sz="4" w:space="0" w:color="auto"/>
              <w:right w:val="single" w:sz="4" w:space="0" w:color="auto"/>
            </w:tcBorders>
            <w:shd w:val="clear" w:color="auto" w:fill="auto"/>
            <w:vAlign w:val="center"/>
            <w:hideMark/>
          </w:tcPr>
          <w:p w14:paraId="78E1F0F4"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Канада (пров.Онтарио)</w:t>
            </w:r>
          </w:p>
        </w:tc>
        <w:tc>
          <w:tcPr>
            <w:tcW w:w="3637" w:type="dxa"/>
            <w:tcBorders>
              <w:top w:val="nil"/>
              <w:left w:val="nil"/>
              <w:bottom w:val="single" w:sz="4" w:space="0" w:color="auto"/>
              <w:right w:val="single" w:sz="4" w:space="0" w:color="auto"/>
            </w:tcBorders>
            <w:shd w:val="clear" w:color="auto" w:fill="auto"/>
            <w:vAlign w:val="center"/>
            <w:hideMark/>
          </w:tcPr>
          <w:p w14:paraId="0EE5B130"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МакКриди/ЛивакFNX Mining Co.Inc. (Канада) и Dynatec Corp. (Канада)</w:t>
            </w:r>
          </w:p>
        </w:tc>
        <w:tc>
          <w:tcPr>
            <w:tcW w:w="1418" w:type="dxa"/>
            <w:tcBorders>
              <w:top w:val="nil"/>
              <w:left w:val="nil"/>
              <w:bottom w:val="single" w:sz="4" w:space="0" w:color="auto"/>
              <w:right w:val="single" w:sz="4" w:space="0" w:color="auto"/>
            </w:tcBorders>
            <w:shd w:val="clear" w:color="auto" w:fill="auto"/>
            <w:vAlign w:val="center"/>
            <w:hideMark/>
          </w:tcPr>
          <w:p w14:paraId="1CCB2B52"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6,8**</w:t>
            </w:r>
          </w:p>
        </w:tc>
        <w:tc>
          <w:tcPr>
            <w:tcW w:w="1843" w:type="dxa"/>
            <w:tcBorders>
              <w:top w:val="nil"/>
              <w:left w:val="nil"/>
              <w:bottom w:val="single" w:sz="4" w:space="0" w:color="auto"/>
              <w:right w:val="single" w:sz="4" w:space="0" w:color="auto"/>
            </w:tcBorders>
            <w:shd w:val="clear" w:color="auto" w:fill="auto"/>
            <w:vAlign w:val="center"/>
            <w:hideMark/>
          </w:tcPr>
          <w:p w14:paraId="3949BB10"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1,41**</w:t>
            </w:r>
          </w:p>
        </w:tc>
        <w:tc>
          <w:tcPr>
            <w:tcW w:w="2126" w:type="dxa"/>
            <w:tcBorders>
              <w:top w:val="nil"/>
              <w:left w:val="nil"/>
              <w:bottom w:val="single" w:sz="4" w:space="0" w:color="auto"/>
              <w:right w:val="single" w:sz="4" w:space="0" w:color="auto"/>
            </w:tcBorders>
            <w:shd w:val="clear" w:color="auto" w:fill="auto"/>
            <w:vAlign w:val="center"/>
            <w:hideMark/>
          </w:tcPr>
          <w:p w14:paraId="5C9A1938"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7</w:t>
            </w:r>
          </w:p>
        </w:tc>
        <w:tc>
          <w:tcPr>
            <w:tcW w:w="1843" w:type="dxa"/>
            <w:tcBorders>
              <w:top w:val="nil"/>
              <w:left w:val="nil"/>
              <w:bottom w:val="single" w:sz="4" w:space="0" w:color="auto"/>
              <w:right w:val="single" w:sz="4" w:space="0" w:color="auto"/>
            </w:tcBorders>
            <w:shd w:val="clear" w:color="auto" w:fill="auto"/>
            <w:vAlign w:val="center"/>
            <w:hideMark/>
          </w:tcPr>
          <w:p w14:paraId="1EC67354" w14:textId="77777777" w:rsidR="00A00E34" w:rsidRPr="00AD4701" w:rsidRDefault="00A00E34" w:rsidP="004B0AFE">
            <w:pPr>
              <w:spacing w:after="0" w:line="240" w:lineRule="auto"/>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Руда</w:t>
            </w:r>
          </w:p>
        </w:tc>
      </w:tr>
      <w:tr w:rsidR="00A00E34" w:rsidRPr="00AD4701" w14:paraId="7AF38293" w14:textId="77777777" w:rsidTr="004B0AFE">
        <w:trPr>
          <w:trHeight w:val="6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20602DF" w14:textId="77777777" w:rsidR="00A00E34" w:rsidRPr="00AD4701" w:rsidRDefault="00A00E34" w:rsidP="004B0AFE">
            <w:pPr>
              <w:spacing w:after="0" w:line="240" w:lineRule="auto"/>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2004</w:t>
            </w:r>
          </w:p>
        </w:tc>
        <w:tc>
          <w:tcPr>
            <w:tcW w:w="2552" w:type="dxa"/>
            <w:tcBorders>
              <w:top w:val="nil"/>
              <w:left w:val="nil"/>
              <w:bottom w:val="single" w:sz="4" w:space="0" w:color="auto"/>
              <w:right w:val="single" w:sz="4" w:space="0" w:color="auto"/>
            </w:tcBorders>
            <w:shd w:val="clear" w:color="auto" w:fill="auto"/>
            <w:vAlign w:val="center"/>
            <w:hideMark/>
          </w:tcPr>
          <w:p w14:paraId="2BA8FA82"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Испания</w:t>
            </w:r>
          </w:p>
        </w:tc>
        <w:tc>
          <w:tcPr>
            <w:tcW w:w="3637" w:type="dxa"/>
            <w:tcBorders>
              <w:top w:val="nil"/>
              <w:left w:val="nil"/>
              <w:bottom w:val="single" w:sz="4" w:space="0" w:color="auto"/>
              <w:right w:val="single" w:sz="4" w:space="0" w:color="auto"/>
            </w:tcBorders>
            <w:shd w:val="clear" w:color="auto" w:fill="auto"/>
            <w:vAlign w:val="center"/>
            <w:hideMark/>
          </w:tcPr>
          <w:p w14:paraId="0C9F0A5F"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Агуабланка</w:t>
            </w:r>
            <w:r w:rsidRPr="00AD4701">
              <w:rPr>
                <w:rFonts w:ascii="Times New Roman" w:eastAsia="Times New Roman" w:hAnsi="Times New Roman"/>
                <w:sz w:val="24"/>
                <w:szCs w:val="24"/>
                <w:lang w:val="en-US" w:eastAsia="ru-RU"/>
              </w:rPr>
              <w:t xml:space="preserve"> Rio Narcea Gold Mines Ltd. </w:t>
            </w:r>
            <w:r w:rsidRPr="00AD4701">
              <w:rPr>
                <w:rFonts w:ascii="Times New Roman" w:eastAsia="Times New Roman" w:hAnsi="Times New Roman"/>
                <w:sz w:val="24"/>
                <w:szCs w:val="24"/>
                <w:lang w:eastAsia="ru-RU"/>
              </w:rPr>
              <w:t>(Испания)</w:t>
            </w:r>
          </w:p>
        </w:tc>
        <w:tc>
          <w:tcPr>
            <w:tcW w:w="1418" w:type="dxa"/>
            <w:tcBorders>
              <w:top w:val="nil"/>
              <w:left w:val="nil"/>
              <w:bottom w:val="single" w:sz="4" w:space="0" w:color="auto"/>
              <w:right w:val="single" w:sz="4" w:space="0" w:color="auto"/>
            </w:tcBorders>
            <w:shd w:val="clear" w:color="auto" w:fill="auto"/>
            <w:vAlign w:val="center"/>
            <w:hideMark/>
          </w:tcPr>
          <w:p w14:paraId="4C5D9A61"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26</w:t>
            </w:r>
          </w:p>
        </w:tc>
        <w:tc>
          <w:tcPr>
            <w:tcW w:w="1843" w:type="dxa"/>
            <w:tcBorders>
              <w:top w:val="nil"/>
              <w:left w:val="nil"/>
              <w:bottom w:val="single" w:sz="4" w:space="0" w:color="auto"/>
              <w:right w:val="single" w:sz="4" w:space="0" w:color="auto"/>
            </w:tcBorders>
            <w:shd w:val="clear" w:color="auto" w:fill="auto"/>
            <w:vAlign w:val="center"/>
            <w:hideMark/>
          </w:tcPr>
          <w:p w14:paraId="3DF85A19"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0,65</w:t>
            </w:r>
          </w:p>
        </w:tc>
        <w:tc>
          <w:tcPr>
            <w:tcW w:w="2126" w:type="dxa"/>
            <w:tcBorders>
              <w:top w:val="nil"/>
              <w:left w:val="nil"/>
              <w:bottom w:val="single" w:sz="4" w:space="0" w:color="auto"/>
              <w:right w:val="single" w:sz="4" w:space="0" w:color="auto"/>
            </w:tcBorders>
            <w:shd w:val="clear" w:color="auto" w:fill="auto"/>
            <w:vAlign w:val="center"/>
            <w:hideMark/>
          </w:tcPr>
          <w:p w14:paraId="7BA54945"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8</w:t>
            </w:r>
          </w:p>
        </w:tc>
        <w:tc>
          <w:tcPr>
            <w:tcW w:w="1843" w:type="dxa"/>
            <w:tcBorders>
              <w:top w:val="nil"/>
              <w:left w:val="nil"/>
              <w:bottom w:val="single" w:sz="4" w:space="0" w:color="auto"/>
              <w:right w:val="single" w:sz="4" w:space="0" w:color="auto"/>
            </w:tcBorders>
            <w:shd w:val="clear" w:color="auto" w:fill="auto"/>
            <w:vAlign w:val="center"/>
            <w:hideMark/>
          </w:tcPr>
          <w:p w14:paraId="0EF8D441" w14:textId="77777777" w:rsidR="00A00E34" w:rsidRPr="00AD4701" w:rsidRDefault="00A00E34" w:rsidP="004B0AFE">
            <w:pPr>
              <w:spacing w:after="0" w:line="240" w:lineRule="auto"/>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Концентрат</w:t>
            </w:r>
          </w:p>
        </w:tc>
      </w:tr>
      <w:tr w:rsidR="00A00E34" w:rsidRPr="00AD4701" w14:paraId="1073FE16" w14:textId="77777777" w:rsidTr="004B0AFE">
        <w:trPr>
          <w:trHeight w:val="6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6AE52DBF" w14:textId="77777777" w:rsidR="00A00E34" w:rsidRPr="00AD4701" w:rsidRDefault="00A00E34" w:rsidP="004B0AFE">
            <w:pPr>
              <w:spacing w:after="0" w:line="240" w:lineRule="auto"/>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2005</w:t>
            </w:r>
          </w:p>
        </w:tc>
        <w:tc>
          <w:tcPr>
            <w:tcW w:w="2552" w:type="dxa"/>
            <w:tcBorders>
              <w:top w:val="nil"/>
              <w:left w:val="nil"/>
              <w:bottom w:val="single" w:sz="4" w:space="0" w:color="auto"/>
              <w:right w:val="single" w:sz="4" w:space="0" w:color="auto"/>
            </w:tcBorders>
            <w:shd w:val="clear" w:color="auto" w:fill="auto"/>
            <w:vAlign w:val="center"/>
            <w:hideMark/>
          </w:tcPr>
          <w:p w14:paraId="7518EB66"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Канада (пров.Онтарио)</w:t>
            </w:r>
          </w:p>
        </w:tc>
        <w:tc>
          <w:tcPr>
            <w:tcW w:w="3637" w:type="dxa"/>
            <w:tcBorders>
              <w:top w:val="nil"/>
              <w:left w:val="nil"/>
              <w:bottom w:val="single" w:sz="4" w:space="0" w:color="auto"/>
              <w:right w:val="single" w:sz="4" w:space="0" w:color="auto"/>
            </w:tcBorders>
            <w:shd w:val="clear" w:color="auto" w:fill="auto"/>
            <w:vAlign w:val="center"/>
            <w:hideMark/>
          </w:tcPr>
          <w:p w14:paraId="580BA15D"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МонткалмFalconbridge Ltd. (Канада)</w:t>
            </w:r>
          </w:p>
        </w:tc>
        <w:tc>
          <w:tcPr>
            <w:tcW w:w="1418" w:type="dxa"/>
            <w:tcBorders>
              <w:top w:val="nil"/>
              <w:left w:val="nil"/>
              <w:bottom w:val="single" w:sz="4" w:space="0" w:color="auto"/>
              <w:right w:val="single" w:sz="4" w:space="0" w:color="auto"/>
            </w:tcBorders>
            <w:shd w:val="clear" w:color="auto" w:fill="auto"/>
            <w:vAlign w:val="center"/>
            <w:hideMark/>
          </w:tcPr>
          <w:p w14:paraId="513A499F"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7,7</w:t>
            </w:r>
          </w:p>
        </w:tc>
        <w:tc>
          <w:tcPr>
            <w:tcW w:w="1843" w:type="dxa"/>
            <w:tcBorders>
              <w:top w:val="nil"/>
              <w:left w:val="nil"/>
              <w:bottom w:val="single" w:sz="4" w:space="0" w:color="auto"/>
              <w:right w:val="single" w:sz="4" w:space="0" w:color="auto"/>
            </w:tcBorders>
            <w:shd w:val="clear" w:color="auto" w:fill="auto"/>
            <w:vAlign w:val="center"/>
            <w:hideMark/>
          </w:tcPr>
          <w:p w14:paraId="442734A0"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1,48</w:t>
            </w:r>
          </w:p>
        </w:tc>
        <w:tc>
          <w:tcPr>
            <w:tcW w:w="2126" w:type="dxa"/>
            <w:tcBorders>
              <w:top w:val="nil"/>
              <w:left w:val="nil"/>
              <w:bottom w:val="single" w:sz="4" w:space="0" w:color="auto"/>
              <w:right w:val="single" w:sz="4" w:space="0" w:color="auto"/>
            </w:tcBorders>
            <w:shd w:val="clear" w:color="auto" w:fill="auto"/>
            <w:vAlign w:val="center"/>
            <w:hideMark/>
          </w:tcPr>
          <w:p w14:paraId="2F1AAC20"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8</w:t>
            </w:r>
          </w:p>
        </w:tc>
        <w:tc>
          <w:tcPr>
            <w:tcW w:w="1843" w:type="dxa"/>
            <w:tcBorders>
              <w:top w:val="nil"/>
              <w:left w:val="nil"/>
              <w:bottom w:val="single" w:sz="4" w:space="0" w:color="auto"/>
              <w:right w:val="single" w:sz="4" w:space="0" w:color="auto"/>
            </w:tcBorders>
            <w:shd w:val="clear" w:color="auto" w:fill="auto"/>
            <w:vAlign w:val="center"/>
            <w:hideMark/>
          </w:tcPr>
          <w:p w14:paraId="2D4A24D6" w14:textId="77777777" w:rsidR="00A00E34" w:rsidRPr="00AD4701" w:rsidRDefault="00A00E34" w:rsidP="004B0AFE">
            <w:pPr>
              <w:spacing w:after="0" w:line="240" w:lineRule="auto"/>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Концентрат</w:t>
            </w:r>
          </w:p>
        </w:tc>
      </w:tr>
      <w:tr w:rsidR="00A00E34" w:rsidRPr="00AD4701" w14:paraId="01BC191C" w14:textId="77777777" w:rsidTr="004B0AFE">
        <w:trPr>
          <w:trHeight w:val="6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4CE74B63" w14:textId="77777777" w:rsidR="00A00E34" w:rsidRPr="00AD4701" w:rsidRDefault="00A00E34" w:rsidP="004B0AFE">
            <w:pPr>
              <w:spacing w:after="0" w:line="240" w:lineRule="auto"/>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2006</w:t>
            </w:r>
          </w:p>
        </w:tc>
        <w:tc>
          <w:tcPr>
            <w:tcW w:w="2552" w:type="dxa"/>
            <w:tcBorders>
              <w:top w:val="nil"/>
              <w:left w:val="nil"/>
              <w:bottom w:val="single" w:sz="4" w:space="0" w:color="auto"/>
              <w:right w:val="single" w:sz="4" w:space="0" w:color="auto"/>
            </w:tcBorders>
            <w:shd w:val="clear" w:color="auto" w:fill="auto"/>
            <w:vAlign w:val="center"/>
            <w:hideMark/>
          </w:tcPr>
          <w:p w14:paraId="6043F40C"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Канада (пров.Ньюфаундленд)</w:t>
            </w:r>
          </w:p>
        </w:tc>
        <w:tc>
          <w:tcPr>
            <w:tcW w:w="3637" w:type="dxa"/>
            <w:tcBorders>
              <w:top w:val="nil"/>
              <w:left w:val="nil"/>
              <w:bottom w:val="single" w:sz="4" w:space="0" w:color="auto"/>
              <w:right w:val="single" w:sz="4" w:space="0" w:color="auto"/>
            </w:tcBorders>
            <w:shd w:val="clear" w:color="auto" w:fill="auto"/>
            <w:vAlign w:val="center"/>
            <w:hideMark/>
          </w:tcPr>
          <w:p w14:paraId="29F65D75"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Войси-Бей Inco Ltd. (Канада)</w:t>
            </w:r>
          </w:p>
        </w:tc>
        <w:tc>
          <w:tcPr>
            <w:tcW w:w="1418" w:type="dxa"/>
            <w:tcBorders>
              <w:top w:val="nil"/>
              <w:left w:val="nil"/>
              <w:bottom w:val="single" w:sz="4" w:space="0" w:color="auto"/>
              <w:right w:val="single" w:sz="4" w:space="0" w:color="auto"/>
            </w:tcBorders>
            <w:shd w:val="clear" w:color="auto" w:fill="auto"/>
            <w:vAlign w:val="center"/>
            <w:hideMark/>
          </w:tcPr>
          <w:p w14:paraId="6B6C16F6"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319 714</w:t>
            </w:r>
          </w:p>
        </w:tc>
        <w:tc>
          <w:tcPr>
            <w:tcW w:w="1843" w:type="dxa"/>
            <w:tcBorders>
              <w:top w:val="nil"/>
              <w:left w:val="nil"/>
              <w:bottom w:val="single" w:sz="4" w:space="0" w:color="auto"/>
              <w:right w:val="single" w:sz="4" w:space="0" w:color="auto"/>
            </w:tcBorders>
            <w:shd w:val="clear" w:color="auto" w:fill="auto"/>
            <w:vAlign w:val="center"/>
            <w:hideMark/>
          </w:tcPr>
          <w:p w14:paraId="2CB9C3D2"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2,90</w:t>
            </w:r>
          </w:p>
        </w:tc>
        <w:tc>
          <w:tcPr>
            <w:tcW w:w="2126" w:type="dxa"/>
            <w:tcBorders>
              <w:top w:val="nil"/>
              <w:left w:val="nil"/>
              <w:bottom w:val="single" w:sz="4" w:space="0" w:color="auto"/>
              <w:right w:val="single" w:sz="4" w:space="0" w:color="auto"/>
            </w:tcBorders>
            <w:shd w:val="clear" w:color="auto" w:fill="auto"/>
            <w:vAlign w:val="center"/>
            <w:hideMark/>
          </w:tcPr>
          <w:p w14:paraId="6D9A0ADB"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50</w:t>
            </w:r>
          </w:p>
        </w:tc>
        <w:tc>
          <w:tcPr>
            <w:tcW w:w="1843" w:type="dxa"/>
            <w:tcBorders>
              <w:top w:val="nil"/>
              <w:left w:val="nil"/>
              <w:bottom w:val="single" w:sz="4" w:space="0" w:color="auto"/>
              <w:right w:val="single" w:sz="4" w:space="0" w:color="auto"/>
            </w:tcBorders>
            <w:shd w:val="clear" w:color="auto" w:fill="auto"/>
            <w:vAlign w:val="center"/>
            <w:hideMark/>
          </w:tcPr>
          <w:p w14:paraId="499F5CE8" w14:textId="77777777" w:rsidR="00A00E34" w:rsidRPr="00AD4701" w:rsidRDefault="00A00E34" w:rsidP="004B0AFE">
            <w:pPr>
              <w:spacing w:after="0" w:line="240" w:lineRule="auto"/>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Концентрат</w:t>
            </w:r>
          </w:p>
        </w:tc>
      </w:tr>
      <w:tr w:rsidR="00A00E34" w:rsidRPr="00AD4701" w14:paraId="4ED40DC3" w14:textId="77777777" w:rsidTr="004B0AFE">
        <w:trPr>
          <w:trHeight w:val="9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81BFF12" w14:textId="77777777" w:rsidR="00A00E34" w:rsidRPr="00AD4701" w:rsidRDefault="00A00E34" w:rsidP="004B0AFE">
            <w:pPr>
              <w:spacing w:after="0" w:line="240" w:lineRule="auto"/>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2007</w:t>
            </w:r>
          </w:p>
        </w:tc>
        <w:tc>
          <w:tcPr>
            <w:tcW w:w="2552" w:type="dxa"/>
            <w:tcBorders>
              <w:top w:val="nil"/>
              <w:left w:val="nil"/>
              <w:bottom w:val="single" w:sz="4" w:space="0" w:color="auto"/>
              <w:right w:val="single" w:sz="4" w:space="0" w:color="auto"/>
            </w:tcBorders>
            <w:shd w:val="clear" w:color="auto" w:fill="auto"/>
            <w:vAlign w:val="center"/>
            <w:hideMark/>
          </w:tcPr>
          <w:p w14:paraId="55151C59"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Канада (пров.Онтарио)</w:t>
            </w:r>
          </w:p>
        </w:tc>
        <w:tc>
          <w:tcPr>
            <w:tcW w:w="3637" w:type="dxa"/>
            <w:tcBorders>
              <w:top w:val="nil"/>
              <w:left w:val="nil"/>
              <w:bottom w:val="single" w:sz="4" w:space="0" w:color="auto"/>
              <w:right w:val="single" w:sz="4" w:space="0" w:color="auto"/>
            </w:tcBorders>
            <w:shd w:val="clear" w:color="auto" w:fill="auto"/>
            <w:vAlign w:val="center"/>
            <w:hideMark/>
          </w:tcPr>
          <w:p w14:paraId="25ED65C4"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НорманFNX Mining Co.Inc. (Канада) и Dynatec Corp. (Канада)</w:t>
            </w:r>
          </w:p>
        </w:tc>
        <w:tc>
          <w:tcPr>
            <w:tcW w:w="1418" w:type="dxa"/>
            <w:tcBorders>
              <w:top w:val="nil"/>
              <w:left w:val="nil"/>
              <w:bottom w:val="single" w:sz="4" w:space="0" w:color="auto"/>
              <w:right w:val="single" w:sz="4" w:space="0" w:color="auto"/>
            </w:tcBorders>
            <w:shd w:val="clear" w:color="auto" w:fill="auto"/>
            <w:vAlign w:val="center"/>
            <w:hideMark/>
          </w:tcPr>
          <w:p w14:paraId="1F65C51B"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w:t>
            </w:r>
          </w:p>
        </w:tc>
        <w:tc>
          <w:tcPr>
            <w:tcW w:w="1843" w:type="dxa"/>
            <w:tcBorders>
              <w:top w:val="nil"/>
              <w:left w:val="nil"/>
              <w:bottom w:val="single" w:sz="4" w:space="0" w:color="auto"/>
              <w:right w:val="single" w:sz="4" w:space="0" w:color="auto"/>
            </w:tcBorders>
            <w:shd w:val="clear" w:color="auto" w:fill="auto"/>
            <w:vAlign w:val="center"/>
            <w:hideMark/>
          </w:tcPr>
          <w:p w14:paraId="1E47596E"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0,95</w:t>
            </w:r>
          </w:p>
        </w:tc>
        <w:tc>
          <w:tcPr>
            <w:tcW w:w="2126" w:type="dxa"/>
            <w:tcBorders>
              <w:top w:val="nil"/>
              <w:left w:val="nil"/>
              <w:bottom w:val="single" w:sz="4" w:space="0" w:color="auto"/>
              <w:right w:val="single" w:sz="4" w:space="0" w:color="auto"/>
            </w:tcBorders>
            <w:shd w:val="clear" w:color="auto" w:fill="auto"/>
            <w:vAlign w:val="center"/>
            <w:hideMark/>
          </w:tcPr>
          <w:p w14:paraId="323E826A"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w:t>
            </w:r>
          </w:p>
        </w:tc>
        <w:tc>
          <w:tcPr>
            <w:tcW w:w="1843" w:type="dxa"/>
            <w:tcBorders>
              <w:top w:val="nil"/>
              <w:left w:val="nil"/>
              <w:bottom w:val="single" w:sz="4" w:space="0" w:color="auto"/>
              <w:right w:val="single" w:sz="4" w:space="0" w:color="auto"/>
            </w:tcBorders>
            <w:shd w:val="clear" w:color="auto" w:fill="auto"/>
            <w:vAlign w:val="center"/>
            <w:hideMark/>
          </w:tcPr>
          <w:p w14:paraId="231DF1DA" w14:textId="77777777" w:rsidR="00A00E34" w:rsidRPr="00AD4701" w:rsidRDefault="00A00E34" w:rsidP="004B0AFE">
            <w:pPr>
              <w:spacing w:after="0" w:line="240" w:lineRule="auto"/>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Руда</w:t>
            </w:r>
          </w:p>
        </w:tc>
      </w:tr>
      <w:tr w:rsidR="00A00E34" w:rsidRPr="00AD4701" w14:paraId="4E59FEF6" w14:textId="77777777" w:rsidTr="004B0AFE">
        <w:trPr>
          <w:trHeight w:val="9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820DC50" w14:textId="77777777" w:rsidR="00A00E34" w:rsidRPr="00AD4701" w:rsidRDefault="00A00E34" w:rsidP="004B0AFE">
            <w:pPr>
              <w:spacing w:after="0" w:line="240" w:lineRule="auto"/>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2008</w:t>
            </w:r>
          </w:p>
        </w:tc>
        <w:tc>
          <w:tcPr>
            <w:tcW w:w="2552" w:type="dxa"/>
            <w:tcBorders>
              <w:top w:val="nil"/>
              <w:left w:val="nil"/>
              <w:bottom w:val="single" w:sz="4" w:space="0" w:color="auto"/>
              <w:right w:val="single" w:sz="4" w:space="0" w:color="auto"/>
            </w:tcBorders>
            <w:shd w:val="clear" w:color="auto" w:fill="auto"/>
            <w:vAlign w:val="center"/>
            <w:hideMark/>
          </w:tcPr>
          <w:p w14:paraId="5FB0C72C"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Австралия(шт</w:t>
            </w:r>
            <w:proofErr w:type="gramStart"/>
            <w:r w:rsidRPr="00AD4701">
              <w:rPr>
                <w:rFonts w:ascii="Times New Roman" w:eastAsia="Times New Roman" w:hAnsi="Times New Roman"/>
                <w:sz w:val="24"/>
                <w:szCs w:val="24"/>
                <w:lang w:eastAsia="ru-RU"/>
              </w:rPr>
              <w:t>.З</w:t>
            </w:r>
            <w:proofErr w:type="gramEnd"/>
            <w:r w:rsidRPr="00AD4701">
              <w:rPr>
                <w:rFonts w:ascii="Times New Roman" w:eastAsia="Times New Roman" w:hAnsi="Times New Roman"/>
                <w:sz w:val="24"/>
                <w:szCs w:val="24"/>
                <w:lang w:eastAsia="ru-RU"/>
              </w:rPr>
              <w:t>ападная Австралия)</w:t>
            </w:r>
          </w:p>
        </w:tc>
        <w:tc>
          <w:tcPr>
            <w:tcW w:w="3637" w:type="dxa"/>
            <w:tcBorders>
              <w:top w:val="nil"/>
              <w:left w:val="nil"/>
              <w:bottom w:val="single" w:sz="4" w:space="0" w:color="auto"/>
              <w:right w:val="single" w:sz="4" w:space="0" w:color="auto"/>
            </w:tcBorders>
            <w:shd w:val="clear" w:color="auto" w:fill="auto"/>
            <w:vAlign w:val="center"/>
            <w:hideMark/>
          </w:tcPr>
          <w:p w14:paraId="1BD5C239"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Ханимун</w:t>
            </w:r>
            <w:r w:rsidRPr="00AD4701">
              <w:rPr>
                <w:rFonts w:ascii="Times New Roman" w:eastAsia="Times New Roman" w:hAnsi="Times New Roman"/>
                <w:sz w:val="24"/>
                <w:szCs w:val="24"/>
                <w:lang w:val="en-US" w:eastAsia="ru-RU"/>
              </w:rPr>
              <w:t>-</w:t>
            </w:r>
            <w:r w:rsidRPr="00AD4701">
              <w:rPr>
                <w:rFonts w:ascii="Times New Roman" w:eastAsia="Times New Roman" w:hAnsi="Times New Roman"/>
                <w:sz w:val="24"/>
                <w:szCs w:val="24"/>
                <w:lang w:eastAsia="ru-RU"/>
              </w:rPr>
              <w:t>Уэлл</w:t>
            </w:r>
            <w:r w:rsidRPr="00AD4701">
              <w:rPr>
                <w:rFonts w:ascii="Times New Roman" w:eastAsia="Times New Roman" w:hAnsi="Times New Roman"/>
                <w:sz w:val="24"/>
                <w:szCs w:val="24"/>
                <w:lang w:val="en-US" w:eastAsia="ru-RU"/>
              </w:rPr>
              <w:t>Mining Project Investors Pty.Ltd. (</w:t>
            </w:r>
            <w:r w:rsidRPr="00AD4701">
              <w:rPr>
                <w:rFonts w:ascii="Times New Roman" w:eastAsia="Times New Roman" w:hAnsi="Times New Roman"/>
                <w:sz w:val="24"/>
                <w:szCs w:val="24"/>
                <w:lang w:eastAsia="ru-RU"/>
              </w:rPr>
              <w:t>Австралия</w:t>
            </w:r>
            <w:r w:rsidRPr="00AD4701">
              <w:rPr>
                <w:rFonts w:ascii="Times New Roman" w:eastAsia="Times New Roman" w:hAnsi="Times New Roman"/>
                <w:sz w:val="24"/>
                <w:szCs w:val="24"/>
                <w:lang w:val="en-US" w:eastAsia="ru-RU"/>
              </w:rPr>
              <w:t xml:space="preserve">) </w:t>
            </w:r>
            <w:r w:rsidRPr="00AD4701">
              <w:rPr>
                <w:rFonts w:ascii="Times New Roman" w:eastAsia="Times New Roman" w:hAnsi="Times New Roman"/>
                <w:sz w:val="24"/>
                <w:szCs w:val="24"/>
                <w:lang w:eastAsia="ru-RU"/>
              </w:rPr>
              <w:t>и</w:t>
            </w:r>
            <w:r w:rsidRPr="00AD4701">
              <w:rPr>
                <w:rFonts w:ascii="Times New Roman" w:eastAsia="Times New Roman" w:hAnsi="Times New Roman"/>
                <w:sz w:val="24"/>
                <w:szCs w:val="24"/>
                <w:lang w:val="en-US" w:eastAsia="ru-RU"/>
              </w:rPr>
              <w:t xml:space="preserve"> OM Group Inc. </w:t>
            </w:r>
            <w:r w:rsidRPr="00AD4701">
              <w:rPr>
                <w:rFonts w:ascii="Times New Roman" w:eastAsia="Times New Roman" w:hAnsi="Times New Roman"/>
                <w:sz w:val="24"/>
                <w:szCs w:val="24"/>
                <w:lang w:eastAsia="ru-RU"/>
              </w:rPr>
              <w:t>(США)</w:t>
            </w:r>
          </w:p>
        </w:tc>
        <w:tc>
          <w:tcPr>
            <w:tcW w:w="1418" w:type="dxa"/>
            <w:tcBorders>
              <w:top w:val="nil"/>
              <w:left w:val="nil"/>
              <w:bottom w:val="single" w:sz="4" w:space="0" w:color="auto"/>
              <w:right w:val="single" w:sz="4" w:space="0" w:color="auto"/>
            </w:tcBorders>
            <w:shd w:val="clear" w:color="auto" w:fill="auto"/>
            <w:vAlign w:val="center"/>
            <w:hideMark/>
          </w:tcPr>
          <w:p w14:paraId="7288B303"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140</w:t>
            </w:r>
          </w:p>
        </w:tc>
        <w:tc>
          <w:tcPr>
            <w:tcW w:w="1843" w:type="dxa"/>
            <w:tcBorders>
              <w:top w:val="nil"/>
              <w:left w:val="nil"/>
              <w:bottom w:val="single" w:sz="4" w:space="0" w:color="auto"/>
              <w:right w:val="single" w:sz="4" w:space="0" w:color="auto"/>
            </w:tcBorders>
            <w:shd w:val="clear" w:color="auto" w:fill="auto"/>
            <w:vAlign w:val="center"/>
            <w:hideMark/>
          </w:tcPr>
          <w:p w14:paraId="01485DAC"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0,82</w:t>
            </w:r>
          </w:p>
        </w:tc>
        <w:tc>
          <w:tcPr>
            <w:tcW w:w="2126" w:type="dxa"/>
            <w:tcBorders>
              <w:top w:val="nil"/>
              <w:left w:val="nil"/>
              <w:bottom w:val="single" w:sz="4" w:space="0" w:color="auto"/>
              <w:right w:val="single" w:sz="4" w:space="0" w:color="auto"/>
            </w:tcBorders>
            <w:shd w:val="clear" w:color="auto" w:fill="auto"/>
            <w:vAlign w:val="center"/>
            <w:hideMark/>
          </w:tcPr>
          <w:p w14:paraId="503E5265"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30</w:t>
            </w:r>
          </w:p>
        </w:tc>
        <w:tc>
          <w:tcPr>
            <w:tcW w:w="1843" w:type="dxa"/>
            <w:tcBorders>
              <w:top w:val="nil"/>
              <w:left w:val="nil"/>
              <w:bottom w:val="single" w:sz="4" w:space="0" w:color="auto"/>
              <w:right w:val="single" w:sz="4" w:space="0" w:color="auto"/>
            </w:tcBorders>
            <w:shd w:val="clear" w:color="auto" w:fill="auto"/>
            <w:vAlign w:val="center"/>
            <w:hideMark/>
          </w:tcPr>
          <w:p w14:paraId="01EBCE67" w14:textId="77777777" w:rsidR="00A00E34" w:rsidRPr="00AD4701" w:rsidRDefault="00A00E34" w:rsidP="004B0AFE">
            <w:pPr>
              <w:spacing w:after="0" w:line="240" w:lineRule="auto"/>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Концентрат</w:t>
            </w:r>
          </w:p>
        </w:tc>
      </w:tr>
      <w:tr w:rsidR="00A00E34" w:rsidRPr="00AD4701" w14:paraId="78EBEC64" w14:textId="77777777" w:rsidTr="004B0AFE">
        <w:trPr>
          <w:trHeight w:val="6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6D971063" w14:textId="77777777" w:rsidR="00A00E34" w:rsidRPr="00AD4701" w:rsidRDefault="00A00E34" w:rsidP="004B0AFE">
            <w:pPr>
              <w:spacing w:after="0" w:line="240" w:lineRule="auto"/>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2008</w:t>
            </w:r>
          </w:p>
        </w:tc>
        <w:tc>
          <w:tcPr>
            <w:tcW w:w="2552" w:type="dxa"/>
            <w:tcBorders>
              <w:top w:val="nil"/>
              <w:left w:val="nil"/>
              <w:bottom w:val="single" w:sz="4" w:space="0" w:color="auto"/>
              <w:right w:val="single" w:sz="4" w:space="0" w:color="auto"/>
            </w:tcBorders>
            <w:shd w:val="clear" w:color="auto" w:fill="auto"/>
            <w:vAlign w:val="center"/>
            <w:hideMark/>
          </w:tcPr>
          <w:p w14:paraId="575CA1D2"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 xml:space="preserve">Австралия (шт.Западная </w:t>
            </w:r>
            <w:r w:rsidRPr="00AD4701">
              <w:rPr>
                <w:rFonts w:ascii="Times New Roman" w:eastAsia="Times New Roman" w:hAnsi="Times New Roman"/>
                <w:sz w:val="24"/>
                <w:szCs w:val="24"/>
                <w:lang w:eastAsia="ru-RU"/>
              </w:rPr>
              <w:lastRenderedPageBreak/>
              <w:t>Австралия)</w:t>
            </w:r>
          </w:p>
        </w:tc>
        <w:tc>
          <w:tcPr>
            <w:tcW w:w="3637" w:type="dxa"/>
            <w:tcBorders>
              <w:top w:val="nil"/>
              <w:left w:val="nil"/>
              <w:bottom w:val="single" w:sz="4" w:space="0" w:color="auto"/>
              <w:right w:val="single" w:sz="4" w:space="0" w:color="auto"/>
            </w:tcBorders>
            <w:shd w:val="clear" w:color="auto" w:fill="auto"/>
            <w:vAlign w:val="center"/>
            <w:hideMark/>
          </w:tcPr>
          <w:p w14:paraId="17B8D8DF"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lastRenderedPageBreak/>
              <w:t>ЯкабиндиWMC Ltd. (Австралия)</w:t>
            </w:r>
          </w:p>
        </w:tc>
        <w:tc>
          <w:tcPr>
            <w:tcW w:w="1418" w:type="dxa"/>
            <w:tcBorders>
              <w:top w:val="nil"/>
              <w:left w:val="nil"/>
              <w:bottom w:val="single" w:sz="4" w:space="0" w:color="auto"/>
              <w:right w:val="single" w:sz="4" w:space="0" w:color="auto"/>
            </w:tcBorders>
            <w:shd w:val="clear" w:color="auto" w:fill="auto"/>
            <w:vAlign w:val="center"/>
            <w:hideMark/>
          </w:tcPr>
          <w:p w14:paraId="2964A5D9"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290</w:t>
            </w:r>
          </w:p>
        </w:tc>
        <w:tc>
          <w:tcPr>
            <w:tcW w:w="1843" w:type="dxa"/>
            <w:tcBorders>
              <w:top w:val="nil"/>
              <w:left w:val="nil"/>
              <w:bottom w:val="single" w:sz="4" w:space="0" w:color="auto"/>
              <w:right w:val="single" w:sz="4" w:space="0" w:color="auto"/>
            </w:tcBorders>
            <w:shd w:val="clear" w:color="auto" w:fill="auto"/>
            <w:vAlign w:val="center"/>
            <w:hideMark/>
          </w:tcPr>
          <w:p w14:paraId="153B5093"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0,56</w:t>
            </w:r>
          </w:p>
        </w:tc>
        <w:tc>
          <w:tcPr>
            <w:tcW w:w="2126" w:type="dxa"/>
            <w:tcBorders>
              <w:top w:val="nil"/>
              <w:left w:val="nil"/>
              <w:bottom w:val="single" w:sz="4" w:space="0" w:color="auto"/>
              <w:right w:val="single" w:sz="4" w:space="0" w:color="auto"/>
            </w:tcBorders>
            <w:shd w:val="clear" w:color="auto" w:fill="auto"/>
            <w:vAlign w:val="center"/>
            <w:hideMark/>
          </w:tcPr>
          <w:p w14:paraId="1F8EC99B"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32</w:t>
            </w:r>
          </w:p>
        </w:tc>
        <w:tc>
          <w:tcPr>
            <w:tcW w:w="1843" w:type="dxa"/>
            <w:tcBorders>
              <w:top w:val="nil"/>
              <w:left w:val="nil"/>
              <w:bottom w:val="single" w:sz="4" w:space="0" w:color="auto"/>
              <w:right w:val="single" w:sz="4" w:space="0" w:color="auto"/>
            </w:tcBorders>
            <w:shd w:val="clear" w:color="auto" w:fill="auto"/>
            <w:vAlign w:val="center"/>
            <w:hideMark/>
          </w:tcPr>
          <w:p w14:paraId="43D90D9C" w14:textId="77777777" w:rsidR="00A00E34" w:rsidRPr="00AD4701" w:rsidRDefault="00A00E34" w:rsidP="004B0AFE">
            <w:pPr>
              <w:spacing w:after="0" w:line="240" w:lineRule="auto"/>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Руда</w:t>
            </w:r>
          </w:p>
        </w:tc>
      </w:tr>
      <w:tr w:rsidR="00A00E34" w:rsidRPr="00AD4701" w14:paraId="060C0241" w14:textId="77777777" w:rsidTr="004B0AFE">
        <w:trPr>
          <w:trHeight w:val="6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0DD8A68D" w14:textId="77777777" w:rsidR="00A00E34" w:rsidRPr="00AD4701" w:rsidRDefault="00A00E34" w:rsidP="004B0AFE">
            <w:pPr>
              <w:spacing w:after="0" w:line="240" w:lineRule="auto"/>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lastRenderedPageBreak/>
              <w:t>2008</w:t>
            </w:r>
          </w:p>
        </w:tc>
        <w:tc>
          <w:tcPr>
            <w:tcW w:w="2552" w:type="dxa"/>
            <w:tcBorders>
              <w:top w:val="nil"/>
              <w:left w:val="nil"/>
              <w:bottom w:val="single" w:sz="4" w:space="0" w:color="auto"/>
              <w:right w:val="single" w:sz="4" w:space="0" w:color="auto"/>
            </w:tcBorders>
            <w:shd w:val="clear" w:color="auto" w:fill="auto"/>
            <w:vAlign w:val="center"/>
            <w:hideMark/>
          </w:tcPr>
          <w:p w14:paraId="4B7A2A31"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Канада(пров.Онтарио)</w:t>
            </w:r>
          </w:p>
        </w:tc>
        <w:tc>
          <w:tcPr>
            <w:tcW w:w="3637" w:type="dxa"/>
            <w:tcBorders>
              <w:top w:val="nil"/>
              <w:left w:val="nil"/>
              <w:bottom w:val="single" w:sz="4" w:space="0" w:color="auto"/>
              <w:right w:val="single" w:sz="4" w:space="0" w:color="auto"/>
            </w:tcBorders>
            <w:shd w:val="clear" w:color="auto" w:fill="auto"/>
            <w:vAlign w:val="center"/>
            <w:hideMark/>
          </w:tcPr>
          <w:p w14:paraId="28B171C5"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Никел-Рим-Саут Falconbridge Ltd. (Канада)</w:t>
            </w:r>
          </w:p>
        </w:tc>
        <w:tc>
          <w:tcPr>
            <w:tcW w:w="1418" w:type="dxa"/>
            <w:tcBorders>
              <w:top w:val="nil"/>
              <w:left w:val="nil"/>
              <w:bottom w:val="single" w:sz="4" w:space="0" w:color="auto"/>
              <w:right w:val="single" w:sz="4" w:space="0" w:color="auto"/>
            </w:tcBorders>
            <w:shd w:val="clear" w:color="auto" w:fill="auto"/>
            <w:vAlign w:val="center"/>
            <w:hideMark/>
          </w:tcPr>
          <w:p w14:paraId="3A664F7C"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6,3</w:t>
            </w:r>
          </w:p>
        </w:tc>
        <w:tc>
          <w:tcPr>
            <w:tcW w:w="1843" w:type="dxa"/>
            <w:tcBorders>
              <w:top w:val="nil"/>
              <w:left w:val="nil"/>
              <w:bottom w:val="single" w:sz="4" w:space="0" w:color="auto"/>
              <w:right w:val="single" w:sz="4" w:space="0" w:color="auto"/>
            </w:tcBorders>
            <w:shd w:val="clear" w:color="auto" w:fill="auto"/>
            <w:vAlign w:val="center"/>
            <w:hideMark/>
          </w:tcPr>
          <w:p w14:paraId="02041561"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1,70</w:t>
            </w:r>
          </w:p>
        </w:tc>
        <w:tc>
          <w:tcPr>
            <w:tcW w:w="2126" w:type="dxa"/>
            <w:tcBorders>
              <w:top w:val="nil"/>
              <w:left w:val="nil"/>
              <w:bottom w:val="single" w:sz="4" w:space="0" w:color="auto"/>
              <w:right w:val="single" w:sz="4" w:space="0" w:color="auto"/>
            </w:tcBorders>
            <w:shd w:val="clear" w:color="auto" w:fill="auto"/>
            <w:vAlign w:val="center"/>
            <w:hideMark/>
          </w:tcPr>
          <w:p w14:paraId="71B4C8BB"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10</w:t>
            </w:r>
          </w:p>
        </w:tc>
        <w:tc>
          <w:tcPr>
            <w:tcW w:w="1843" w:type="dxa"/>
            <w:tcBorders>
              <w:top w:val="nil"/>
              <w:left w:val="nil"/>
              <w:bottom w:val="single" w:sz="4" w:space="0" w:color="auto"/>
              <w:right w:val="single" w:sz="4" w:space="0" w:color="auto"/>
            </w:tcBorders>
            <w:shd w:val="clear" w:color="auto" w:fill="auto"/>
            <w:vAlign w:val="center"/>
            <w:hideMark/>
          </w:tcPr>
          <w:p w14:paraId="3F85AB5E" w14:textId="77777777" w:rsidR="00A00E34" w:rsidRPr="00AD4701" w:rsidRDefault="00A00E34" w:rsidP="004B0AFE">
            <w:pPr>
              <w:spacing w:after="0" w:line="240" w:lineRule="auto"/>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Концентрат</w:t>
            </w:r>
          </w:p>
        </w:tc>
      </w:tr>
      <w:tr w:rsidR="00A00E34" w:rsidRPr="00AD4701" w14:paraId="138A0FE9" w14:textId="77777777" w:rsidTr="004B0AFE">
        <w:trPr>
          <w:trHeight w:val="6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15BF2792" w14:textId="77777777" w:rsidR="00A00E34" w:rsidRPr="00AD4701" w:rsidRDefault="00A00E34" w:rsidP="004B0AFE">
            <w:pPr>
              <w:spacing w:after="0" w:line="240" w:lineRule="auto"/>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2008</w:t>
            </w:r>
          </w:p>
        </w:tc>
        <w:tc>
          <w:tcPr>
            <w:tcW w:w="2552" w:type="dxa"/>
            <w:tcBorders>
              <w:top w:val="nil"/>
              <w:left w:val="nil"/>
              <w:bottom w:val="single" w:sz="4" w:space="0" w:color="auto"/>
              <w:right w:val="single" w:sz="4" w:space="0" w:color="auto"/>
            </w:tcBorders>
            <w:shd w:val="clear" w:color="auto" w:fill="auto"/>
            <w:vAlign w:val="center"/>
            <w:hideMark/>
          </w:tcPr>
          <w:p w14:paraId="615DC91B"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США (шт.Миннесота)</w:t>
            </w:r>
          </w:p>
        </w:tc>
        <w:tc>
          <w:tcPr>
            <w:tcW w:w="3637" w:type="dxa"/>
            <w:tcBorders>
              <w:top w:val="nil"/>
              <w:left w:val="nil"/>
              <w:bottom w:val="single" w:sz="4" w:space="0" w:color="auto"/>
              <w:right w:val="single" w:sz="4" w:space="0" w:color="auto"/>
            </w:tcBorders>
            <w:shd w:val="clear" w:color="auto" w:fill="auto"/>
            <w:vAlign w:val="center"/>
            <w:hideMark/>
          </w:tcPr>
          <w:p w14:paraId="65F8EC12" w14:textId="77777777" w:rsidR="00A00E34" w:rsidRPr="00AD4701" w:rsidRDefault="00A00E34" w:rsidP="004B0AFE">
            <w:pPr>
              <w:spacing w:after="0" w:line="240" w:lineRule="auto"/>
              <w:rPr>
                <w:rFonts w:ascii="Times New Roman" w:eastAsia="Times New Roman" w:hAnsi="Times New Roman"/>
                <w:sz w:val="24"/>
                <w:szCs w:val="24"/>
                <w:lang w:val="en-US" w:eastAsia="ru-RU"/>
              </w:rPr>
            </w:pPr>
            <w:r w:rsidRPr="00AD4701">
              <w:rPr>
                <w:rFonts w:ascii="Times New Roman" w:eastAsia="Times New Roman" w:hAnsi="Times New Roman"/>
                <w:sz w:val="24"/>
                <w:szCs w:val="24"/>
                <w:lang w:eastAsia="ru-RU"/>
              </w:rPr>
              <w:t>Месаба</w:t>
            </w:r>
            <w:r w:rsidRPr="00AD4701">
              <w:rPr>
                <w:rFonts w:ascii="Times New Roman" w:eastAsia="Times New Roman" w:hAnsi="Times New Roman"/>
                <w:sz w:val="24"/>
                <w:szCs w:val="24"/>
                <w:lang w:val="en-US" w:eastAsia="ru-RU"/>
              </w:rPr>
              <w:t>Teck Cominco American Inc. (</w:t>
            </w:r>
            <w:r w:rsidRPr="00AD4701">
              <w:rPr>
                <w:rFonts w:ascii="Times New Roman" w:eastAsia="Times New Roman" w:hAnsi="Times New Roman"/>
                <w:sz w:val="24"/>
                <w:szCs w:val="24"/>
                <w:lang w:eastAsia="ru-RU"/>
              </w:rPr>
              <w:t>Канада</w:t>
            </w:r>
            <w:r w:rsidRPr="00AD4701">
              <w:rPr>
                <w:rFonts w:ascii="Times New Roman" w:eastAsia="Times New Roman" w:hAnsi="Times New Roman"/>
                <w:sz w:val="24"/>
                <w:szCs w:val="24"/>
                <w:lang w:val="en-US" w:eastAsia="ru-RU"/>
              </w:rPr>
              <w:t>?)</w:t>
            </w:r>
          </w:p>
        </w:tc>
        <w:tc>
          <w:tcPr>
            <w:tcW w:w="1418" w:type="dxa"/>
            <w:tcBorders>
              <w:top w:val="nil"/>
              <w:left w:val="nil"/>
              <w:bottom w:val="single" w:sz="4" w:space="0" w:color="auto"/>
              <w:right w:val="single" w:sz="4" w:space="0" w:color="auto"/>
            </w:tcBorders>
            <w:shd w:val="clear" w:color="auto" w:fill="auto"/>
            <w:vAlign w:val="center"/>
            <w:hideMark/>
          </w:tcPr>
          <w:p w14:paraId="19855186"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300</w:t>
            </w:r>
          </w:p>
        </w:tc>
        <w:tc>
          <w:tcPr>
            <w:tcW w:w="1843" w:type="dxa"/>
            <w:tcBorders>
              <w:top w:val="nil"/>
              <w:left w:val="nil"/>
              <w:bottom w:val="single" w:sz="4" w:space="0" w:color="auto"/>
              <w:right w:val="single" w:sz="4" w:space="0" w:color="auto"/>
            </w:tcBorders>
            <w:shd w:val="clear" w:color="auto" w:fill="auto"/>
            <w:vAlign w:val="center"/>
            <w:hideMark/>
          </w:tcPr>
          <w:p w14:paraId="2A953322"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0,12</w:t>
            </w:r>
          </w:p>
        </w:tc>
        <w:tc>
          <w:tcPr>
            <w:tcW w:w="2126" w:type="dxa"/>
            <w:tcBorders>
              <w:top w:val="nil"/>
              <w:left w:val="nil"/>
              <w:bottom w:val="single" w:sz="4" w:space="0" w:color="auto"/>
              <w:right w:val="single" w:sz="4" w:space="0" w:color="auto"/>
            </w:tcBorders>
            <w:shd w:val="clear" w:color="auto" w:fill="auto"/>
            <w:vAlign w:val="center"/>
            <w:hideMark/>
          </w:tcPr>
          <w:p w14:paraId="38D774B2"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20</w:t>
            </w:r>
          </w:p>
        </w:tc>
        <w:tc>
          <w:tcPr>
            <w:tcW w:w="1843" w:type="dxa"/>
            <w:tcBorders>
              <w:top w:val="nil"/>
              <w:left w:val="nil"/>
              <w:bottom w:val="single" w:sz="4" w:space="0" w:color="auto"/>
              <w:right w:val="single" w:sz="4" w:space="0" w:color="auto"/>
            </w:tcBorders>
            <w:shd w:val="clear" w:color="auto" w:fill="auto"/>
            <w:vAlign w:val="center"/>
            <w:hideMark/>
          </w:tcPr>
          <w:p w14:paraId="3CA4A63C" w14:textId="77777777" w:rsidR="00A00E34" w:rsidRPr="00AD4701" w:rsidRDefault="00A00E34" w:rsidP="004B0AFE">
            <w:pPr>
              <w:spacing w:after="0" w:line="240" w:lineRule="auto"/>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Кобальт-никелевый сульфид или гидроксид</w:t>
            </w:r>
          </w:p>
        </w:tc>
      </w:tr>
      <w:tr w:rsidR="00A00E34" w:rsidRPr="00AD4701" w14:paraId="63E73EB4" w14:textId="77777777" w:rsidTr="004B0AFE">
        <w:trPr>
          <w:trHeight w:val="6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2911564" w14:textId="77777777" w:rsidR="00A00E34" w:rsidRPr="00AD4701" w:rsidRDefault="00A00E34" w:rsidP="004B0AFE">
            <w:pPr>
              <w:spacing w:after="0" w:line="240" w:lineRule="auto"/>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2009</w:t>
            </w:r>
          </w:p>
        </w:tc>
        <w:tc>
          <w:tcPr>
            <w:tcW w:w="2552" w:type="dxa"/>
            <w:tcBorders>
              <w:top w:val="nil"/>
              <w:left w:val="nil"/>
              <w:bottom w:val="single" w:sz="4" w:space="0" w:color="auto"/>
              <w:right w:val="single" w:sz="4" w:space="0" w:color="auto"/>
            </w:tcBorders>
            <w:shd w:val="clear" w:color="auto" w:fill="auto"/>
            <w:vAlign w:val="center"/>
            <w:hideMark/>
          </w:tcPr>
          <w:p w14:paraId="02EE7C91"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Танзания</w:t>
            </w:r>
          </w:p>
        </w:tc>
        <w:tc>
          <w:tcPr>
            <w:tcW w:w="3637" w:type="dxa"/>
            <w:tcBorders>
              <w:top w:val="nil"/>
              <w:left w:val="nil"/>
              <w:bottom w:val="single" w:sz="4" w:space="0" w:color="auto"/>
              <w:right w:val="single" w:sz="4" w:space="0" w:color="auto"/>
            </w:tcBorders>
            <w:shd w:val="clear" w:color="auto" w:fill="auto"/>
            <w:vAlign w:val="center"/>
            <w:hideMark/>
          </w:tcPr>
          <w:p w14:paraId="122D74FC"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КабангаBarrick Gold Corp. (Канада)</w:t>
            </w:r>
          </w:p>
        </w:tc>
        <w:tc>
          <w:tcPr>
            <w:tcW w:w="1418" w:type="dxa"/>
            <w:tcBorders>
              <w:top w:val="nil"/>
              <w:left w:val="nil"/>
              <w:bottom w:val="single" w:sz="4" w:space="0" w:color="auto"/>
              <w:right w:val="single" w:sz="4" w:space="0" w:color="auto"/>
            </w:tcBorders>
            <w:shd w:val="clear" w:color="auto" w:fill="auto"/>
            <w:vAlign w:val="center"/>
            <w:hideMark/>
          </w:tcPr>
          <w:p w14:paraId="74EDA4C3"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26</w:t>
            </w:r>
          </w:p>
        </w:tc>
        <w:tc>
          <w:tcPr>
            <w:tcW w:w="1843" w:type="dxa"/>
            <w:tcBorders>
              <w:top w:val="nil"/>
              <w:left w:val="nil"/>
              <w:bottom w:val="single" w:sz="4" w:space="0" w:color="auto"/>
              <w:right w:val="single" w:sz="4" w:space="0" w:color="auto"/>
            </w:tcBorders>
            <w:shd w:val="clear" w:color="auto" w:fill="auto"/>
            <w:vAlign w:val="center"/>
            <w:hideMark/>
          </w:tcPr>
          <w:p w14:paraId="5BD6CD0A"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2,60</w:t>
            </w:r>
          </w:p>
        </w:tc>
        <w:tc>
          <w:tcPr>
            <w:tcW w:w="2126" w:type="dxa"/>
            <w:tcBorders>
              <w:top w:val="nil"/>
              <w:left w:val="nil"/>
              <w:bottom w:val="single" w:sz="4" w:space="0" w:color="auto"/>
              <w:right w:val="single" w:sz="4" w:space="0" w:color="auto"/>
            </w:tcBorders>
            <w:shd w:val="clear" w:color="auto" w:fill="auto"/>
            <w:vAlign w:val="center"/>
            <w:hideMark/>
          </w:tcPr>
          <w:p w14:paraId="5A84F0BE"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17</w:t>
            </w:r>
          </w:p>
        </w:tc>
        <w:tc>
          <w:tcPr>
            <w:tcW w:w="1843" w:type="dxa"/>
            <w:tcBorders>
              <w:top w:val="nil"/>
              <w:left w:val="nil"/>
              <w:bottom w:val="single" w:sz="4" w:space="0" w:color="auto"/>
              <w:right w:val="single" w:sz="4" w:space="0" w:color="auto"/>
            </w:tcBorders>
            <w:shd w:val="clear" w:color="auto" w:fill="auto"/>
            <w:vAlign w:val="center"/>
            <w:hideMark/>
          </w:tcPr>
          <w:p w14:paraId="39148962" w14:textId="77777777" w:rsidR="00A00E34" w:rsidRPr="00AD4701" w:rsidRDefault="00A00E34" w:rsidP="004B0AFE">
            <w:pPr>
              <w:spacing w:after="0" w:line="240" w:lineRule="auto"/>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Концентрат</w:t>
            </w:r>
          </w:p>
        </w:tc>
      </w:tr>
      <w:tr w:rsidR="00A00E34" w:rsidRPr="00AD4701" w14:paraId="64C6EFF2" w14:textId="77777777" w:rsidTr="004B0AFE">
        <w:trPr>
          <w:trHeight w:val="6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95D71E2" w14:textId="77777777" w:rsidR="00A00E34" w:rsidRPr="00AD4701" w:rsidRDefault="00A00E34" w:rsidP="004B0AFE">
            <w:pPr>
              <w:spacing w:after="0" w:line="240" w:lineRule="auto"/>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2011</w:t>
            </w:r>
          </w:p>
        </w:tc>
        <w:tc>
          <w:tcPr>
            <w:tcW w:w="2552" w:type="dxa"/>
            <w:tcBorders>
              <w:top w:val="nil"/>
              <w:left w:val="nil"/>
              <w:bottom w:val="single" w:sz="4" w:space="0" w:color="auto"/>
              <w:right w:val="single" w:sz="4" w:space="0" w:color="auto"/>
            </w:tcBorders>
            <w:shd w:val="clear" w:color="auto" w:fill="auto"/>
            <w:vAlign w:val="center"/>
            <w:hideMark/>
          </w:tcPr>
          <w:p w14:paraId="50E6B38E"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Канада (пров.Манитоба)</w:t>
            </w:r>
          </w:p>
        </w:tc>
        <w:tc>
          <w:tcPr>
            <w:tcW w:w="3637" w:type="dxa"/>
            <w:tcBorders>
              <w:top w:val="nil"/>
              <w:left w:val="nil"/>
              <w:bottom w:val="single" w:sz="4" w:space="0" w:color="auto"/>
              <w:right w:val="single" w:sz="4" w:space="0" w:color="auto"/>
            </w:tcBorders>
            <w:shd w:val="clear" w:color="auto" w:fill="auto"/>
            <w:vAlign w:val="center"/>
            <w:hideMark/>
          </w:tcPr>
          <w:p w14:paraId="3D83413A"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МаскуаCanmine Resources Corp. (Канада)</w:t>
            </w:r>
          </w:p>
        </w:tc>
        <w:tc>
          <w:tcPr>
            <w:tcW w:w="1418" w:type="dxa"/>
            <w:tcBorders>
              <w:top w:val="nil"/>
              <w:left w:val="nil"/>
              <w:bottom w:val="single" w:sz="4" w:space="0" w:color="auto"/>
              <w:right w:val="single" w:sz="4" w:space="0" w:color="auto"/>
            </w:tcBorders>
            <w:shd w:val="clear" w:color="auto" w:fill="auto"/>
            <w:vAlign w:val="center"/>
            <w:hideMark/>
          </w:tcPr>
          <w:p w14:paraId="6F6A2476"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2,9</w:t>
            </w:r>
          </w:p>
        </w:tc>
        <w:tc>
          <w:tcPr>
            <w:tcW w:w="1843" w:type="dxa"/>
            <w:tcBorders>
              <w:top w:val="nil"/>
              <w:left w:val="nil"/>
              <w:bottom w:val="single" w:sz="4" w:space="0" w:color="auto"/>
              <w:right w:val="single" w:sz="4" w:space="0" w:color="auto"/>
            </w:tcBorders>
            <w:shd w:val="clear" w:color="auto" w:fill="auto"/>
            <w:vAlign w:val="center"/>
            <w:hideMark/>
          </w:tcPr>
          <w:p w14:paraId="5605AD44"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1,27</w:t>
            </w:r>
          </w:p>
        </w:tc>
        <w:tc>
          <w:tcPr>
            <w:tcW w:w="2126" w:type="dxa"/>
            <w:tcBorders>
              <w:top w:val="nil"/>
              <w:left w:val="nil"/>
              <w:bottom w:val="single" w:sz="4" w:space="0" w:color="auto"/>
              <w:right w:val="single" w:sz="4" w:space="0" w:color="auto"/>
            </w:tcBorders>
            <w:shd w:val="clear" w:color="auto" w:fill="auto"/>
            <w:vAlign w:val="center"/>
            <w:hideMark/>
          </w:tcPr>
          <w:p w14:paraId="32D4E0D9"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3,8</w:t>
            </w:r>
          </w:p>
        </w:tc>
        <w:tc>
          <w:tcPr>
            <w:tcW w:w="1843" w:type="dxa"/>
            <w:tcBorders>
              <w:top w:val="nil"/>
              <w:left w:val="nil"/>
              <w:bottom w:val="single" w:sz="4" w:space="0" w:color="auto"/>
              <w:right w:val="single" w:sz="4" w:space="0" w:color="auto"/>
            </w:tcBorders>
            <w:shd w:val="clear" w:color="auto" w:fill="auto"/>
            <w:vAlign w:val="center"/>
            <w:hideMark/>
          </w:tcPr>
          <w:p w14:paraId="2BC2A1D3" w14:textId="77777777" w:rsidR="00A00E34" w:rsidRPr="00AD4701" w:rsidRDefault="00A00E34" w:rsidP="004B0AFE">
            <w:pPr>
              <w:spacing w:after="0" w:line="240" w:lineRule="auto"/>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Концентрат</w:t>
            </w:r>
          </w:p>
        </w:tc>
      </w:tr>
    </w:tbl>
    <w:p w14:paraId="3EEFFE04" w14:textId="77777777" w:rsidR="00A00E34" w:rsidRPr="00AD4701" w:rsidRDefault="00A00E34" w:rsidP="00A00E34">
      <w:pPr>
        <w:spacing w:after="0" w:line="240" w:lineRule="auto"/>
        <w:rPr>
          <w:rFonts w:ascii="Times New Roman" w:hAnsi="Times New Roman"/>
          <w:i/>
          <w:sz w:val="20"/>
          <w:szCs w:val="20"/>
        </w:rPr>
      </w:pPr>
      <w:r w:rsidRPr="00AD4701">
        <w:rPr>
          <w:rFonts w:ascii="Times New Roman" w:hAnsi="Times New Roman"/>
          <w:i/>
          <w:sz w:val="20"/>
          <w:szCs w:val="20"/>
        </w:rPr>
        <w:t>Примечание: * - валовый вес сухой руды, ** -  оценка.</w:t>
      </w:r>
    </w:p>
    <w:p w14:paraId="6B559D6A" w14:textId="4E84DE13" w:rsidR="00A00E34" w:rsidRPr="00AD4701" w:rsidRDefault="00A00E34" w:rsidP="00A00E34">
      <w:pPr>
        <w:spacing w:after="0" w:line="240" w:lineRule="auto"/>
        <w:rPr>
          <w:rFonts w:ascii="Times New Roman" w:hAnsi="Times New Roman"/>
          <w:i/>
          <w:sz w:val="20"/>
          <w:szCs w:val="20"/>
        </w:rPr>
      </w:pPr>
      <w:r w:rsidRPr="00AD4701">
        <w:rPr>
          <w:rFonts w:ascii="Times New Roman" w:hAnsi="Times New Roman"/>
          <w:i/>
          <w:sz w:val="20"/>
          <w:szCs w:val="20"/>
        </w:rPr>
        <w:t>Источник: Информационно-аналитический центр Минерал</w:t>
      </w:r>
    </w:p>
    <w:p w14:paraId="5A4859F0" w14:textId="77777777" w:rsidR="00A00E34" w:rsidRPr="00AD4701" w:rsidRDefault="00A00E34" w:rsidP="0070610C">
      <w:pPr>
        <w:keepNext/>
        <w:keepLines/>
        <w:spacing w:after="0" w:line="240" w:lineRule="auto"/>
        <w:rPr>
          <w:rFonts w:ascii="Times New Roman" w:hAnsi="Times New Roman"/>
          <w:sz w:val="24"/>
          <w:szCs w:val="24"/>
        </w:rPr>
      </w:pPr>
    </w:p>
    <w:p w14:paraId="2ED1CE32" w14:textId="77777777" w:rsidR="00A00E34" w:rsidRPr="00AD4701" w:rsidRDefault="00A00E34" w:rsidP="0070610C">
      <w:pPr>
        <w:pStyle w:val="a3"/>
        <w:keepNext/>
        <w:keepLines/>
        <w:jc w:val="right"/>
        <w:rPr>
          <w:rFonts w:ascii="Times New Roman" w:hAnsi="Times New Roman"/>
          <w:b/>
          <w:i w:val="0"/>
          <w:color w:val="auto"/>
          <w:sz w:val="24"/>
          <w:szCs w:val="24"/>
        </w:rPr>
      </w:pPr>
    </w:p>
    <w:p w14:paraId="63053FCA" w14:textId="77777777" w:rsidR="0070610C" w:rsidRPr="00AD4701" w:rsidRDefault="0070610C" w:rsidP="0070610C">
      <w:pPr>
        <w:pStyle w:val="a3"/>
        <w:keepNext/>
        <w:keepLines/>
        <w:jc w:val="right"/>
        <w:rPr>
          <w:rFonts w:ascii="Times New Roman" w:hAnsi="Times New Roman"/>
          <w:b/>
          <w:i w:val="0"/>
          <w:color w:val="auto"/>
          <w:sz w:val="24"/>
          <w:szCs w:val="24"/>
        </w:rPr>
      </w:pPr>
    </w:p>
    <w:p w14:paraId="5B6D0E0F" w14:textId="77777777" w:rsidR="0070610C" w:rsidRPr="00AD4701" w:rsidRDefault="0070610C" w:rsidP="0070610C">
      <w:pPr>
        <w:pStyle w:val="a3"/>
        <w:keepNext/>
        <w:keepLines/>
        <w:jc w:val="right"/>
        <w:rPr>
          <w:rFonts w:ascii="Times New Roman" w:hAnsi="Times New Roman"/>
          <w:b/>
          <w:i w:val="0"/>
          <w:color w:val="auto"/>
          <w:sz w:val="24"/>
          <w:szCs w:val="24"/>
        </w:rPr>
      </w:pPr>
    </w:p>
    <w:p w14:paraId="01C141F3" w14:textId="77777777" w:rsidR="0070610C" w:rsidRPr="00AD4701" w:rsidRDefault="0070610C" w:rsidP="0070610C">
      <w:pPr>
        <w:pStyle w:val="a3"/>
        <w:keepNext/>
        <w:keepLines/>
        <w:jc w:val="right"/>
        <w:rPr>
          <w:rFonts w:ascii="Times New Roman" w:hAnsi="Times New Roman"/>
          <w:b/>
          <w:i w:val="0"/>
          <w:color w:val="auto"/>
          <w:sz w:val="24"/>
          <w:szCs w:val="24"/>
        </w:rPr>
      </w:pPr>
    </w:p>
    <w:p w14:paraId="6E0BBB5A" w14:textId="77777777" w:rsidR="0070610C" w:rsidRPr="00AD4701" w:rsidRDefault="0070610C" w:rsidP="0070610C">
      <w:pPr>
        <w:pStyle w:val="a3"/>
        <w:keepNext/>
        <w:keepLines/>
        <w:jc w:val="right"/>
        <w:rPr>
          <w:rFonts w:ascii="Times New Roman" w:hAnsi="Times New Roman"/>
          <w:b/>
          <w:i w:val="0"/>
          <w:color w:val="auto"/>
          <w:sz w:val="24"/>
          <w:szCs w:val="24"/>
        </w:rPr>
      </w:pPr>
    </w:p>
    <w:p w14:paraId="531F4EC1" w14:textId="77777777" w:rsidR="0070610C" w:rsidRPr="00AD4701" w:rsidRDefault="0070610C" w:rsidP="0070610C">
      <w:pPr>
        <w:pStyle w:val="a3"/>
        <w:keepNext/>
        <w:keepLines/>
        <w:jc w:val="right"/>
        <w:rPr>
          <w:rFonts w:ascii="Times New Roman" w:hAnsi="Times New Roman"/>
          <w:b/>
          <w:i w:val="0"/>
          <w:color w:val="auto"/>
          <w:sz w:val="24"/>
          <w:szCs w:val="24"/>
        </w:rPr>
      </w:pPr>
    </w:p>
    <w:p w14:paraId="731D119C" w14:textId="77777777" w:rsidR="0070610C" w:rsidRPr="00AD4701" w:rsidRDefault="0070610C" w:rsidP="0070610C">
      <w:pPr>
        <w:pStyle w:val="a3"/>
        <w:keepNext/>
        <w:keepLines/>
        <w:jc w:val="right"/>
        <w:rPr>
          <w:rFonts w:ascii="Times New Roman" w:hAnsi="Times New Roman"/>
          <w:b/>
          <w:i w:val="0"/>
          <w:color w:val="auto"/>
          <w:sz w:val="24"/>
          <w:szCs w:val="24"/>
        </w:rPr>
      </w:pPr>
    </w:p>
    <w:p w14:paraId="62698E8A" w14:textId="77777777" w:rsidR="0070610C" w:rsidRPr="00AD4701" w:rsidRDefault="0070610C" w:rsidP="0070610C">
      <w:pPr>
        <w:pStyle w:val="a3"/>
        <w:keepNext/>
        <w:keepLines/>
        <w:rPr>
          <w:rFonts w:ascii="Times New Roman" w:hAnsi="Times New Roman"/>
          <w:b/>
          <w:i w:val="0"/>
          <w:color w:val="auto"/>
          <w:sz w:val="24"/>
          <w:szCs w:val="24"/>
        </w:rPr>
      </w:pPr>
    </w:p>
    <w:p w14:paraId="0B71C85C" w14:textId="77777777" w:rsidR="0070610C" w:rsidRPr="00AD4701" w:rsidRDefault="0070610C" w:rsidP="0070610C">
      <w:pPr>
        <w:rPr>
          <w:rFonts w:ascii="Times New Roman" w:hAnsi="Times New Roman"/>
        </w:rPr>
      </w:pPr>
    </w:p>
    <w:p w14:paraId="2BF2C6CD" w14:textId="186DAF22" w:rsidR="00D07CFA" w:rsidRPr="00AD4701" w:rsidRDefault="0070610C" w:rsidP="0070610C">
      <w:pPr>
        <w:pStyle w:val="a3"/>
        <w:keepNext/>
        <w:keepLines/>
        <w:jc w:val="right"/>
        <w:rPr>
          <w:rFonts w:ascii="Times New Roman" w:hAnsi="Times New Roman"/>
          <w:b/>
          <w:i w:val="0"/>
          <w:color w:val="auto"/>
          <w:sz w:val="24"/>
          <w:szCs w:val="24"/>
        </w:rPr>
      </w:pPr>
      <w:r w:rsidRPr="00AD4701">
        <w:rPr>
          <w:rFonts w:ascii="Times New Roman" w:hAnsi="Times New Roman"/>
          <w:b/>
          <w:i w:val="0"/>
          <w:color w:val="auto"/>
          <w:sz w:val="24"/>
          <w:szCs w:val="24"/>
        </w:rPr>
        <w:lastRenderedPageBreak/>
        <w:t>Приложение 4</w:t>
      </w:r>
    </w:p>
    <w:p w14:paraId="1BC168A3" w14:textId="77777777" w:rsidR="00D07CFA" w:rsidRPr="00AD4701" w:rsidRDefault="00D07CFA" w:rsidP="00D07CFA">
      <w:pPr>
        <w:pStyle w:val="a3"/>
        <w:keepNext/>
        <w:spacing w:after="0"/>
        <w:jc w:val="center"/>
        <w:rPr>
          <w:rFonts w:ascii="Times New Roman" w:hAnsi="Times New Roman"/>
          <w:b/>
          <w:i w:val="0"/>
          <w:color w:val="auto"/>
          <w:sz w:val="24"/>
          <w:szCs w:val="24"/>
        </w:rPr>
      </w:pPr>
      <w:r w:rsidRPr="00AD4701">
        <w:rPr>
          <w:rFonts w:ascii="Times New Roman" w:hAnsi="Times New Roman"/>
          <w:b/>
          <w:i w:val="0"/>
          <w:color w:val="auto"/>
          <w:sz w:val="24"/>
          <w:szCs w:val="24"/>
        </w:rPr>
        <w:t>Производство мирового никеля в разрезе стран в период с 2004 по 2014 гг., тонн.</w:t>
      </w:r>
    </w:p>
    <w:tbl>
      <w:tblPr>
        <w:tblW w:w="4855" w:type="pct"/>
        <w:jc w:val="center"/>
        <w:tblLook w:val="04A0" w:firstRow="1" w:lastRow="0" w:firstColumn="1" w:lastColumn="0" w:noHBand="0" w:noVBand="1"/>
      </w:tblPr>
      <w:tblGrid>
        <w:gridCol w:w="3001"/>
        <w:gridCol w:w="1018"/>
        <w:gridCol w:w="1018"/>
        <w:gridCol w:w="1018"/>
        <w:gridCol w:w="1018"/>
        <w:gridCol w:w="1018"/>
        <w:gridCol w:w="1018"/>
        <w:gridCol w:w="1018"/>
        <w:gridCol w:w="1018"/>
        <w:gridCol w:w="1018"/>
        <w:gridCol w:w="1018"/>
        <w:gridCol w:w="1176"/>
      </w:tblGrid>
      <w:tr w:rsidR="00AD4701" w:rsidRPr="00AD4701" w14:paraId="4F560031" w14:textId="77777777" w:rsidTr="00F52F22">
        <w:trPr>
          <w:trHeight w:val="249"/>
          <w:jc w:val="center"/>
        </w:trPr>
        <w:tc>
          <w:tcPr>
            <w:tcW w:w="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7F799"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w:t>
            </w:r>
          </w:p>
        </w:tc>
        <w:tc>
          <w:tcPr>
            <w:tcW w:w="359" w:type="pct"/>
            <w:tcBorders>
              <w:top w:val="single" w:sz="4" w:space="0" w:color="auto"/>
              <w:left w:val="nil"/>
              <w:bottom w:val="single" w:sz="4" w:space="0" w:color="auto"/>
              <w:right w:val="single" w:sz="4" w:space="0" w:color="auto"/>
            </w:tcBorders>
            <w:shd w:val="clear" w:color="auto" w:fill="auto"/>
            <w:noWrap/>
            <w:vAlign w:val="bottom"/>
            <w:hideMark/>
          </w:tcPr>
          <w:p w14:paraId="2942A63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2004</w:t>
            </w:r>
          </w:p>
        </w:tc>
        <w:tc>
          <w:tcPr>
            <w:tcW w:w="359" w:type="pct"/>
            <w:tcBorders>
              <w:top w:val="single" w:sz="4" w:space="0" w:color="auto"/>
              <w:left w:val="nil"/>
              <w:bottom w:val="single" w:sz="4" w:space="0" w:color="auto"/>
              <w:right w:val="single" w:sz="4" w:space="0" w:color="auto"/>
            </w:tcBorders>
            <w:shd w:val="clear" w:color="auto" w:fill="auto"/>
            <w:noWrap/>
            <w:vAlign w:val="bottom"/>
            <w:hideMark/>
          </w:tcPr>
          <w:p w14:paraId="7CF03D1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2005</w:t>
            </w:r>
          </w:p>
        </w:tc>
        <w:tc>
          <w:tcPr>
            <w:tcW w:w="359" w:type="pct"/>
            <w:tcBorders>
              <w:top w:val="single" w:sz="4" w:space="0" w:color="auto"/>
              <w:left w:val="nil"/>
              <w:bottom w:val="single" w:sz="4" w:space="0" w:color="auto"/>
              <w:right w:val="single" w:sz="4" w:space="0" w:color="auto"/>
            </w:tcBorders>
            <w:shd w:val="clear" w:color="auto" w:fill="auto"/>
            <w:noWrap/>
            <w:vAlign w:val="bottom"/>
            <w:hideMark/>
          </w:tcPr>
          <w:p w14:paraId="2764676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2006</w:t>
            </w:r>
          </w:p>
        </w:tc>
        <w:tc>
          <w:tcPr>
            <w:tcW w:w="359" w:type="pct"/>
            <w:tcBorders>
              <w:top w:val="single" w:sz="4" w:space="0" w:color="auto"/>
              <w:left w:val="nil"/>
              <w:bottom w:val="single" w:sz="4" w:space="0" w:color="auto"/>
              <w:right w:val="single" w:sz="4" w:space="0" w:color="auto"/>
            </w:tcBorders>
            <w:shd w:val="clear" w:color="auto" w:fill="auto"/>
            <w:noWrap/>
            <w:vAlign w:val="bottom"/>
            <w:hideMark/>
          </w:tcPr>
          <w:p w14:paraId="51DFE8B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2007</w:t>
            </w:r>
          </w:p>
        </w:tc>
        <w:tc>
          <w:tcPr>
            <w:tcW w:w="359" w:type="pct"/>
            <w:tcBorders>
              <w:top w:val="single" w:sz="4" w:space="0" w:color="auto"/>
              <w:left w:val="nil"/>
              <w:bottom w:val="single" w:sz="4" w:space="0" w:color="auto"/>
              <w:right w:val="single" w:sz="4" w:space="0" w:color="auto"/>
            </w:tcBorders>
            <w:shd w:val="clear" w:color="auto" w:fill="auto"/>
            <w:noWrap/>
            <w:vAlign w:val="bottom"/>
            <w:hideMark/>
          </w:tcPr>
          <w:p w14:paraId="15EF3F2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2008</w:t>
            </w:r>
          </w:p>
        </w:tc>
        <w:tc>
          <w:tcPr>
            <w:tcW w:w="359" w:type="pct"/>
            <w:tcBorders>
              <w:top w:val="single" w:sz="4" w:space="0" w:color="auto"/>
              <w:left w:val="nil"/>
              <w:bottom w:val="single" w:sz="4" w:space="0" w:color="auto"/>
              <w:right w:val="single" w:sz="4" w:space="0" w:color="auto"/>
            </w:tcBorders>
            <w:shd w:val="clear" w:color="auto" w:fill="auto"/>
            <w:noWrap/>
            <w:vAlign w:val="bottom"/>
            <w:hideMark/>
          </w:tcPr>
          <w:p w14:paraId="16555A2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2009</w:t>
            </w:r>
          </w:p>
        </w:tc>
        <w:tc>
          <w:tcPr>
            <w:tcW w:w="359" w:type="pct"/>
            <w:tcBorders>
              <w:top w:val="single" w:sz="4" w:space="0" w:color="auto"/>
              <w:left w:val="nil"/>
              <w:bottom w:val="single" w:sz="4" w:space="0" w:color="auto"/>
              <w:right w:val="single" w:sz="4" w:space="0" w:color="auto"/>
            </w:tcBorders>
            <w:shd w:val="clear" w:color="auto" w:fill="auto"/>
            <w:noWrap/>
            <w:vAlign w:val="bottom"/>
            <w:hideMark/>
          </w:tcPr>
          <w:p w14:paraId="63709ED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2010</w:t>
            </w:r>
          </w:p>
        </w:tc>
        <w:tc>
          <w:tcPr>
            <w:tcW w:w="359" w:type="pct"/>
            <w:tcBorders>
              <w:top w:val="single" w:sz="4" w:space="0" w:color="auto"/>
              <w:left w:val="nil"/>
              <w:bottom w:val="single" w:sz="4" w:space="0" w:color="auto"/>
              <w:right w:val="single" w:sz="4" w:space="0" w:color="auto"/>
            </w:tcBorders>
            <w:shd w:val="clear" w:color="auto" w:fill="auto"/>
            <w:noWrap/>
            <w:vAlign w:val="bottom"/>
            <w:hideMark/>
          </w:tcPr>
          <w:p w14:paraId="7289ECE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2011</w:t>
            </w:r>
          </w:p>
        </w:tc>
        <w:tc>
          <w:tcPr>
            <w:tcW w:w="359" w:type="pct"/>
            <w:tcBorders>
              <w:top w:val="single" w:sz="4" w:space="0" w:color="auto"/>
              <w:left w:val="nil"/>
              <w:bottom w:val="single" w:sz="4" w:space="0" w:color="auto"/>
              <w:right w:val="single" w:sz="4" w:space="0" w:color="auto"/>
            </w:tcBorders>
            <w:shd w:val="clear" w:color="auto" w:fill="auto"/>
            <w:noWrap/>
            <w:vAlign w:val="bottom"/>
            <w:hideMark/>
          </w:tcPr>
          <w:p w14:paraId="3051409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2012</w:t>
            </w:r>
          </w:p>
        </w:tc>
        <w:tc>
          <w:tcPr>
            <w:tcW w:w="359" w:type="pct"/>
            <w:tcBorders>
              <w:top w:val="single" w:sz="4" w:space="0" w:color="auto"/>
              <w:left w:val="nil"/>
              <w:bottom w:val="single" w:sz="4" w:space="0" w:color="auto"/>
              <w:right w:val="single" w:sz="4" w:space="0" w:color="auto"/>
            </w:tcBorders>
            <w:shd w:val="clear" w:color="auto" w:fill="auto"/>
            <w:noWrap/>
            <w:vAlign w:val="bottom"/>
            <w:hideMark/>
          </w:tcPr>
          <w:p w14:paraId="3828AEF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2013</w:t>
            </w:r>
          </w:p>
        </w:tc>
        <w:tc>
          <w:tcPr>
            <w:tcW w:w="414" w:type="pct"/>
            <w:tcBorders>
              <w:top w:val="single" w:sz="4" w:space="0" w:color="auto"/>
              <w:left w:val="nil"/>
              <w:bottom w:val="single" w:sz="4" w:space="0" w:color="auto"/>
              <w:right w:val="single" w:sz="4" w:space="0" w:color="auto"/>
            </w:tcBorders>
            <w:shd w:val="clear" w:color="auto" w:fill="auto"/>
            <w:noWrap/>
            <w:vAlign w:val="bottom"/>
            <w:hideMark/>
          </w:tcPr>
          <w:p w14:paraId="0BCCEABD" w14:textId="77777777" w:rsidR="00D07CFA" w:rsidRPr="00AD4701" w:rsidRDefault="00D07CFA" w:rsidP="00F52F22">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2014</w:t>
            </w:r>
          </w:p>
        </w:tc>
      </w:tr>
      <w:tr w:rsidR="00AD4701" w:rsidRPr="00AD4701" w14:paraId="3F81E405" w14:textId="77777777" w:rsidTr="00F52F22">
        <w:trPr>
          <w:trHeight w:val="249"/>
          <w:jc w:val="center"/>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31524619" w14:textId="77777777" w:rsidR="00D07CFA" w:rsidRPr="00AD4701" w:rsidRDefault="00D07CFA" w:rsidP="00F52F22">
            <w:pPr>
              <w:spacing w:after="0" w:line="240" w:lineRule="auto"/>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 xml:space="preserve">    Америка</w:t>
            </w:r>
          </w:p>
        </w:tc>
        <w:tc>
          <w:tcPr>
            <w:tcW w:w="359" w:type="pct"/>
            <w:tcBorders>
              <w:top w:val="nil"/>
              <w:left w:val="nil"/>
              <w:bottom w:val="single" w:sz="4" w:space="0" w:color="auto"/>
              <w:right w:val="single" w:sz="4" w:space="0" w:color="auto"/>
            </w:tcBorders>
            <w:shd w:val="clear" w:color="auto" w:fill="auto"/>
            <w:noWrap/>
            <w:vAlign w:val="bottom"/>
            <w:hideMark/>
          </w:tcPr>
          <w:p w14:paraId="3C57EEF2"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315 848</w:t>
            </w:r>
          </w:p>
        </w:tc>
        <w:tc>
          <w:tcPr>
            <w:tcW w:w="359" w:type="pct"/>
            <w:tcBorders>
              <w:top w:val="nil"/>
              <w:left w:val="nil"/>
              <w:bottom w:val="single" w:sz="4" w:space="0" w:color="auto"/>
              <w:right w:val="single" w:sz="4" w:space="0" w:color="auto"/>
            </w:tcBorders>
            <w:shd w:val="clear" w:color="auto" w:fill="auto"/>
            <w:noWrap/>
            <w:vAlign w:val="bottom"/>
            <w:hideMark/>
          </w:tcPr>
          <w:p w14:paraId="147686CB"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312 227</w:t>
            </w:r>
          </w:p>
        </w:tc>
        <w:tc>
          <w:tcPr>
            <w:tcW w:w="359" w:type="pct"/>
            <w:tcBorders>
              <w:top w:val="nil"/>
              <w:left w:val="nil"/>
              <w:bottom w:val="single" w:sz="4" w:space="0" w:color="auto"/>
              <w:right w:val="single" w:sz="4" w:space="0" w:color="auto"/>
            </w:tcBorders>
            <w:shd w:val="clear" w:color="auto" w:fill="auto"/>
            <w:noWrap/>
            <w:vAlign w:val="bottom"/>
            <w:hideMark/>
          </w:tcPr>
          <w:p w14:paraId="221DDB29"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326 108</w:t>
            </w:r>
          </w:p>
        </w:tc>
        <w:tc>
          <w:tcPr>
            <w:tcW w:w="359" w:type="pct"/>
            <w:tcBorders>
              <w:top w:val="nil"/>
              <w:left w:val="nil"/>
              <w:bottom w:val="single" w:sz="4" w:space="0" w:color="auto"/>
              <w:right w:val="single" w:sz="4" w:space="0" w:color="auto"/>
            </w:tcBorders>
            <w:shd w:val="clear" w:color="auto" w:fill="auto"/>
            <w:noWrap/>
            <w:vAlign w:val="bottom"/>
            <w:hideMark/>
          </w:tcPr>
          <w:p w14:paraId="6E6D7D52"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330 808</w:t>
            </w:r>
          </w:p>
        </w:tc>
        <w:tc>
          <w:tcPr>
            <w:tcW w:w="359" w:type="pct"/>
            <w:tcBorders>
              <w:top w:val="nil"/>
              <w:left w:val="nil"/>
              <w:bottom w:val="single" w:sz="4" w:space="0" w:color="auto"/>
              <w:right w:val="single" w:sz="4" w:space="0" w:color="auto"/>
            </w:tcBorders>
            <w:shd w:val="clear" w:color="auto" w:fill="auto"/>
            <w:noWrap/>
            <w:vAlign w:val="bottom"/>
            <w:hideMark/>
          </w:tcPr>
          <w:p w14:paraId="796DB34A"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311 320</w:t>
            </w:r>
          </w:p>
        </w:tc>
        <w:tc>
          <w:tcPr>
            <w:tcW w:w="359" w:type="pct"/>
            <w:tcBorders>
              <w:top w:val="nil"/>
              <w:left w:val="nil"/>
              <w:bottom w:val="single" w:sz="4" w:space="0" w:color="auto"/>
              <w:right w:val="single" w:sz="4" w:space="0" w:color="auto"/>
            </w:tcBorders>
            <w:shd w:val="clear" w:color="auto" w:fill="auto"/>
            <w:noWrap/>
            <w:vAlign w:val="bottom"/>
            <w:hideMark/>
          </w:tcPr>
          <w:p w14:paraId="00840B82"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245 054</w:t>
            </w:r>
          </w:p>
        </w:tc>
        <w:tc>
          <w:tcPr>
            <w:tcW w:w="359" w:type="pct"/>
            <w:tcBorders>
              <w:top w:val="nil"/>
              <w:left w:val="nil"/>
              <w:bottom w:val="single" w:sz="4" w:space="0" w:color="auto"/>
              <w:right w:val="single" w:sz="4" w:space="0" w:color="auto"/>
            </w:tcBorders>
            <w:shd w:val="clear" w:color="auto" w:fill="auto"/>
            <w:noWrap/>
            <w:vAlign w:val="bottom"/>
            <w:hideMark/>
          </w:tcPr>
          <w:p w14:paraId="64BA23CF"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225 531</w:t>
            </w:r>
          </w:p>
        </w:tc>
        <w:tc>
          <w:tcPr>
            <w:tcW w:w="359" w:type="pct"/>
            <w:tcBorders>
              <w:top w:val="nil"/>
              <w:left w:val="nil"/>
              <w:bottom w:val="single" w:sz="4" w:space="0" w:color="auto"/>
              <w:right w:val="single" w:sz="4" w:space="0" w:color="auto"/>
            </w:tcBorders>
            <w:shd w:val="clear" w:color="auto" w:fill="auto"/>
            <w:noWrap/>
            <w:vAlign w:val="bottom"/>
            <w:hideMark/>
          </w:tcPr>
          <w:p w14:paraId="53FCB522"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284 364</w:t>
            </w:r>
          </w:p>
        </w:tc>
        <w:tc>
          <w:tcPr>
            <w:tcW w:w="359" w:type="pct"/>
            <w:tcBorders>
              <w:top w:val="nil"/>
              <w:left w:val="nil"/>
              <w:bottom w:val="single" w:sz="4" w:space="0" w:color="auto"/>
              <w:right w:val="single" w:sz="4" w:space="0" w:color="auto"/>
            </w:tcBorders>
            <w:shd w:val="clear" w:color="auto" w:fill="auto"/>
            <w:noWrap/>
            <w:vAlign w:val="bottom"/>
            <w:hideMark/>
          </w:tcPr>
          <w:p w14:paraId="20BDC51A"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303 790</w:t>
            </w:r>
          </w:p>
        </w:tc>
        <w:tc>
          <w:tcPr>
            <w:tcW w:w="359" w:type="pct"/>
            <w:tcBorders>
              <w:top w:val="nil"/>
              <w:left w:val="nil"/>
              <w:bottom w:val="single" w:sz="4" w:space="0" w:color="auto"/>
              <w:right w:val="single" w:sz="4" w:space="0" w:color="auto"/>
            </w:tcBorders>
            <w:shd w:val="clear" w:color="auto" w:fill="auto"/>
            <w:noWrap/>
            <w:vAlign w:val="bottom"/>
            <w:hideMark/>
          </w:tcPr>
          <w:p w14:paraId="2B3F3191"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283 796</w:t>
            </w:r>
          </w:p>
        </w:tc>
        <w:tc>
          <w:tcPr>
            <w:tcW w:w="414" w:type="pct"/>
            <w:tcBorders>
              <w:top w:val="nil"/>
              <w:left w:val="nil"/>
              <w:bottom w:val="single" w:sz="4" w:space="0" w:color="auto"/>
              <w:right w:val="single" w:sz="4" w:space="0" w:color="auto"/>
            </w:tcBorders>
            <w:shd w:val="clear" w:color="auto" w:fill="auto"/>
            <w:noWrap/>
            <w:vAlign w:val="bottom"/>
            <w:hideMark/>
          </w:tcPr>
          <w:p w14:paraId="325D4737"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258 760</w:t>
            </w:r>
          </w:p>
        </w:tc>
      </w:tr>
      <w:tr w:rsidR="00AD4701" w:rsidRPr="00AD4701" w14:paraId="234BF976" w14:textId="77777777" w:rsidTr="00F52F22">
        <w:trPr>
          <w:trHeight w:val="249"/>
          <w:jc w:val="center"/>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751561E4"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Бразилия</w:t>
            </w:r>
          </w:p>
        </w:tc>
        <w:tc>
          <w:tcPr>
            <w:tcW w:w="359" w:type="pct"/>
            <w:tcBorders>
              <w:top w:val="nil"/>
              <w:left w:val="nil"/>
              <w:bottom w:val="single" w:sz="4" w:space="0" w:color="auto"/>
              <w:right w:val="single" w:sz="4" w:space="0" w:color="auto"/>
            </w:tcBorders>
            <w:shd w:val="clear" w:color="auto" w:fill="auto"/>
            <w:noWrap/>
            <w:vAlign w:val="bottom"/>
            <w:hideMark/>
          </w:tcPr>
          <w:p w14:paraId="50594C0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26 233</w:t>
            </w:r>
          </w:p>
        </w:tc>
        <w:tc>
          <w:tcPr>
            <w:tcW w:w="359" w:type="pct"/>
            <w:tcBorders>
              <w:top w:val="nil"/>
              <w:left w:val="nil"/>
              <w:bottom w:val="single" w:sz="4" w:space="0" w:color="auto"/>
              <w:right w:val="single" w:sz="4" w:space="0" w:color="auto"/>
            </w:tcBorders>
            <w:shd w:val="clear" w:color="auto" w:fill="auto"/>
            <w:noWrap/>
            <w:vAlign w:val="bottom"/>
            <w:hideMark/>
          </w:tcPr>
          <w:p w14:paraId="0CC5BD0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30 309</w:t>
            </w:r>
          </w:p>
        </w:tc>
        <w:tc>
          <w:tcPr>
            <w:tcW w:w="359" w:type="pct"/>
            <w:tcBorders>
              <w:top w:val="nil"/>
              <w:left w:val="nil"/>
              <w:bottom w:val="single" w:sz="4" w:space="0" w:color="auto"/>
              <w:right w:val="single" w:sz="4" w:space="0" w:color="auto"/>
            </w:tcBorders>
            <w:shd w:val="clear" w:color="auto" w:fill="auto"/>
            <w:noWrap/>
            <w:vAlign w:val="bottom"/>
            <w:hideMark/>
          </w:tcPr>
          <w:p w14:paraId="18F14FE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31 153</w:t>
            </w:r>
          </w:p>
        </w:tc>
        <w:tc>
          <w:tcPr>
            <w:tcW w:w="359" w:type="pct"/>
            <w:tcBorders>
              <w:top w:val="nil"/>
              <w:left w:val="nil"/>
              <w:bottom w:val="single" w:sz="4" w:space="0" w:color="auto"/>
              <w:right w:val="single" w:sz="4" w:space="0" w:color="auto"/>
            </w:tcBorders>
            <w:shd w:val="clear" w:color="auto" w:fill="auto"/>
            <w:noWrap/>
            <w:vAlign w:val="bottom"/>
            <w:hideMark/>
          </w:tcPr>
          <w:p w14:paraId="7C93C1C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31 520</w:t>
            </w:r>
          </w:p>
        </w:tc>
        <w:tc>
          <w:tcPr>
            <w:tcW w:w="359" w:type="pct"/>
            <w:tcBorders>
              <w:top w:val="nil"/>
              <w:left w:val="nil"/>
              <w:bottom w:val="single" w:sz="4" w:space="0" w:color="auto"/>
              <w:right w:val="single" w:sz="4" w:space="0" w:color="auto"/>
            </w:tcBorders>
            <w:shd w:val="clear" w:color="auto" w:fill="auto"/>
            <w:noWrap/>
            <w:vAlign w:val="bottom"/>
            <w:hideMark/>
          </w:tcPr>
          <w:p w14:paraId="4B7F216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29 284</w:t>
            </w:r>
          </w:p>
        </w:tc>
        <w:tc>
          <w:tcPr>
            <w:tcW w:w="359" w:type="pct"/>
            <w:tcBorders>
              <w:top w:val="nil"/>
              <w:left w:val="nil"/>
              <w:bottom w:val="single" w:sz="4" w:space="0" w:color="auto"/>
              <w:right w:val="single" w:sz="4" w:space="0" w:color="auto"/>
            </w:tcBorders>
            <w:shd w:val="clear" w:color="auto" w:fill="auto"/>
            <w:noWrap/>
            <w:vAlign w:val="bottom"/>
            <w:hideMark/>
          </w:tcPr>
          <w:p w14:paraId="67323CE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34 543</w:t>
            </w:r>
          </w:p>
        </w:tc>
        <w:tc>
          <w:tcPr>
            <w:tcW w:w="359" w:type="pct"/>
            <w:tcBorders>
              <w:top w:val="nil"/>
              <w:left w:val="nil"/>
              <w:bottom w:val="single" w:sz="4" w:space="0" w:color="auto"/>
              <w:right w:val="single" w:sz="4" w:space="0" w:color="auto"/>
            </w:tcBorders>
            <w:shd w:val="clear" w:color="auto" w:fill="auto"/>
            <w:noWrap/>
            <w:vAlign w:val="bottom"/>
            <w:hideMark/>
          </w:tcPr>
          <w:p w14:paraId="0D57F9E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27 576</w:t>
            </w:r>
          </w:p>
        </w:tc>
        <w:tc>
          <w:tcPr>
            <w:tcW w:w="359" w:type="pct"/>
            <w:tcBorders>
              <w:top w:val="nil"/>
              <w:left w:val="nil"/>
              <w:bottom w:val="single" w:sz="4" w:space="0" w:color="auto"/>
              <w:right w:val="single" w:sz="4" w:space="0" w:color="auto"/>
            </w:tcBorders>
            <w:shd w:val="clear" w:color="auto" w:fill="auto"/>
            <w:noWrap/>
            <w:vAlign w:val="bottom"/>
            <w:hideMark/>
          </w:tcPr>
          <w:p w14:paraId="031B20C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43 222</w:t>
            </w:r>
          </w:p>
        </w:tc>
        <w:tc>
          <w:tcPr>
            <w:tcW w:w="359" w:type="pct"/>
            <w:tcBorders>
              <w:top w:val="nil"/>
              <w:left w:val="nil"/>
              <w:bottom w:val="single" w:sz="4" w:space="0" w:color="auto"/>
              <w:right w:val="single" w:sz="4" w:space="0" w:color="auto"/>
            </w:tcBorders>
            <w:shd w:val="clear" w:color="auto" w:fill="auto"/>
            <w:noWrap/>
            <w:vAlign w:val="bottom"/>
            <w:hideMark/>
          </w:tcPr>
          <w:p w14:paraId="42C4866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58 779</w:t>
            </w:r>
          </w:p>
        </w:tc>
        <w:tc>
          <w:tcPr>
            <w:tcW w:w="359" w:type="pct"/>
            <w:tcBorders>
              <w:top w:val="nil"/>
              <w:left w:val="nil"/>
              <w:bottom w:val="single" w:sz="4" w:space="0" w:color="auto"/>
              <w:right w:val="single" w:sz="4" w:space="0" w:color="auto"/>
            </w:tcBorders>
            <w:shd w:val="clear" w:color="auto" w:fill="auto"/>
            <w:noWrap/>
            <w:vAlign w:val="bottom"/>
            <w:hideMark/>
          </w:tcPr>
          <w:p w14:paraId="0864BB5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59 100</w:t>
            </w:r>
          </w:p>
        </w:tc>
        <w:tc>
          <w:tcPr>
            <w:tcW w:w="414" w:type="pct"/>
            <w:tcBorders>
              <w:top w:val="nil"/>
              <w:left w:val="nil"/>
              <w:bottom w:val="single" w:sz="4" w:space="0" w:color="auto"/>
              <w:right w:val="single" w:sz="4" w:space="0" w:color="auto"/>
            </w:tcBorders>
            <w:shd w:val="clear" w:color="auto" w:fill="auto"/>
            <w:noWrap/>
            <w:vAlign w:val="bottom"/>
            <w:hideMark/>
          </w:tcPr>
          <w:p w14:paraId="1B72EF1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74 000</w:t>
            </w:r>
          </w:p>
        </w:tc>
      </w:tr>
      <w:tr w:rsidR="00AD4701" w:rsidRPr="00AD4701" w14:paraId="5DA23111" w14:textId="77777777" w:rsidTr="00F52F22">
        <w:trPr>
          <w:trHeight w:val="249"/>
          <w:jc w:val="center"/>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34ADFA1C"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Канада</w:t>
            </w:r>
          </w:p>
        </w:tc>
        <w:tc>
          <w:tcPr>
            <w:tcW w:w="359" w:type="pct"/>
            <w:tcBorders>
              <w:top w:val="nil"/>
              <w:left w:val="nil"/>
              <w:bottom w:val="single" w:sz="4" w:space="0" w:color="auto"/>
              <w:right w:val="single" w:sz="4" w:space="0" w:color="auto"/>
            </w:tcBorders>
            <w:shd w:val="clear" w:color="auto" w:fill="auto"/>
            <w:noWrap/>
            <w:vAlign w:val="bottom"/>
            <w:hideMark/>
          </w:tcPr>
          <w:p w14:paraId="1160E0A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151 519</w:t>
            </w:r>
          </w:p>
        </w:tc>
        <w:tc>
          <w:tcPr>
            <w:tcW w:w="359" w:type="pct"/>
            <w:tcBorders>
              <w:top w:val="nil"/>
              <w:left w:val="nil"/>
              <w:bottom w:val="single" w:sz="4" w:space="0" w:color="auto"/>
              <w:right w:val="single" w:sz="4" w:space="0" w:color="auto"/>
            </w:tcBorders>
            <w:shd w:val="clear" w:color="auto" w:fill="auto"/>
            <w:noWrap/>
            <w:vAlign w:val="bottom"/>
            <w:hideMark/>
          </w:tcPr>
          <w:p w14:paraId="4C96863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139 684</w:t>
            </w:r>
          </w:p>
        </w:tc>
        <w:tc>
          <w:tcPr>
            <w:tcW w:w="359" w:type="pct"/>
            <w:tcBorders>
              <w:top w:val="nil"/>
              <w:left w:val="nil"/>
              <w:bottom w:val="single" w:sz="4" w:space="0" w:color="auto"/>
              <w:right w:val="single" w:sz="4" w:space="0" w:color="auto"/>
            </w:tcBorders>
            <w:shd w:val="clear" w:color="auto" w:fill="auto"/>
            <w:noWrap/>
            <w:vAlign w:val="bottom"/>
            <w:hideMark/>
          </w:tcPr>
          <w:p w14:paraId="45A88E6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153 743</w:t>
            </w:r>
          </w:p>
        </w:tc>
        <w:tc>
          <w:tcPr>
            <w:tcW w:w="359" w:type="pct"/>
            <w:tcBorders>
              <w:top w:val="nil"/>
              <w:left w:val="nil"/>
              <w:bottom w:val="single" w:sz="4" w:space="0" w:color="auto"/>
              <w:right w:val="single" w:sz="4" w:space="0" w:color="auto"/>
            </w:tcBorders>
            <w:shd w:val="clear" w:color="auto" w:fill="auto"/>
            <w:noWrap/>
            <w:vAlign w:val="bottom"/>
            <w:hideMark/>
          </w:tcPr>
          <w:p w14:paraId="6E6BE0C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162 646</w:t>
            </w:r>
          </w:p>
        </w:tc>
        <w:tc>
          <w:tcPr>
            <w:tcW w:w="359" w:type="pct"/>
            <w:tcBorders>
              <w:top w:val="nil"/>
              <w:left w:val="nil"/>
              <w:bottom w:val="single" w:sz="4" w:space="0" w:color="auto"/>
              <w:right w:val="single" w:sz="4" w:space="0" w:color="auto"/>
            </w:tcBorders>
            <w:shd w:val="clear" w:color="auto" w:fill="auto"/>
            <w:noWrap/>
            <w:vAlign w:val="bottom"/>
            <w:hideMark/>
          </w:tcPr>
          <w:p w14:paraId="3B9A361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175 828</w:t>
            </w:r>
          </w:p>
        </w:tc>
        <w:tc>
          <w:tcPr>
            <w:tcW w:w="359" w:type="pct"/>
            <w:tcBorders>
              <w:top w:val="nil"/>
              <w:left w:val="nil"/>
              <w:bottom w:val="single" w:sz="4" w:space="0" w:color="auto"/>
              <w:right w:val="single" w:sz="4" w:space="0" w:color="auto"/>
            </w:tcBorders>
            <w:shd w:val="clear" w:color="auto" w:fill="auto"/>
            <w:noWrap/>
            <w:vAlign w:val="bottom"/>
            <w:hideMark/>
          </w:tcPr>
          <w:p w14:paraId="2618D7A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116 909</w:t>
            </w:r>
          </w:p>
        </w:tc>
        <w:tc>
          <w:tcPr>
            <w:tcW w:w="359" w:type="pct"/>
            <w:tcBorders>
              <w:top w:val="nil"/>
              <w:left w:val="nil"/>
              <w:bottom w:val="single" w:sz="4" w:space="0" w:color="auto"/>
              <w:right w:val="single" w:sz="4" w:space="0" w:color="auto"/>
            </w:tcBorders>
            <w:shd w:val="clear" w:color="auto" w:fill="auto"/>
            <w:noWrap/>
            <w:vAlign w:val="bottom"/>
            <w:hideMark/>
          </w:tcPr>
          <w:p w14:paraId="22162BB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105 413</w:t>
            </w:r>
          </w:p>
        </w:tc>
        <w:tc>
          <w:tcPr>
            <w:tcW w:w="359" w:type="pct"/>
            <w:tcBorders>
              <w:top w:val="nil"/>
              <w:left w:val="nil"/>
              <w:bottom w:val="single" w:sz="4" w:space="0" w:color="auto"/>
              <w:right w:val="single" w:sz="4" w:space="0" w:color="auto"/>
            </w:tcBorders>
            <w:shd w:val="clear" w:color="auto" w:fill="auto"/>
            <w:noWrap/>
            <w:vAlign w:val="bottom"/>
            <w:hideMark/>
          </w:tcPr>
          <w:p w14:paraId="4796C8B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142 446</w:t>
            </w:r>
          </w:p>
        </w:tc>
        <w:tc>
          <w:tcPr>
            <w:tcW w:w="359" w:type="pct"/>
            <w:tcBorders>
              <w:top w:val="nil"/>
              <w:left w:val="nil"/>
              <w:bottom w:val="single" w:sz="4" w:space="0" w:color="auto"/>
              <w:right w:val="single" w:sz="4" w:space="0" w:color="auto"/>
            </w:tcBorders>
            <w:shd w:val="clear" w:color="auto" w:fill="auto"/>
            <w:noWrap/>
            <w:vAlign w:val="bottom"/>
            <w:hideMark/>
          </w:tcPr>
          <w:p w14:paraId="7E9FF7A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139 800</w:t>
            </w:r>
          </w:p>
        </w:tc>
        <w:tc>
          <w:tcPr>
            <w:tcW w:w="359" w:type="pct"/>
            <w:tcBorders>
              <w:top w:val="nil"/>
              <w:left w:val="nil"/>
              <w:bottom w:val="single" w:sz="4" w:space="0" w:color="auto"/>
              <w:right w:val="single" w:sz="4" w:space="0" w:color="auto"/>
            </w:tcBorders>
            <w:shd w:val="clear" w:color="auto" w:fill="auto"/>
            <w:noWrap/>
            <w:vAlign w:val="bottom"/>
            <w:hideMark/>
          </w:tcPr>
          <w:p w14:paraId="59EC278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137 410</w:t>
            </w:r>
          </w:p>
        </w:tc>
        <w:tc>
          <w:tcPr>
            <w:tcW w:w="414" w:type="pct"/>
            <w:tcBorders>
              <w:top w:val="nil"/>
              <w:left w:val="nil"/>
              <w:bottom w:val="single" w:sz="4" w:space="0" w:color="auto"/>
              <w:right w:val="single" w:sz="4" w:space="0" w:color="auto"/>
            </w:tcBorders>
            <w:shd w:val="clear" w:color="auto" w:fill="auto"/>
            <w:noWrap/>
            <w:vAlign w:val="bottom"/>
            <w:hideMark/>
          </w:tcPr>
          <w:p w14:paraId="53B4E42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115 660</w:t>
            </w:r>
          </w:p>
        </w:tc>
      </w:tr>
      <w:tr w:rsidR="00AD4701" w:rsidRPr="00AD4701" w14:paraId="189E09A4" w14:textId="77777777" w:rsidTr="00F52F22">
        <w:trPr>
          <w:trHeight w:val="249"/>
          <w:jc w:val="center"/>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32414526"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Колумбия</w:t>
            </w:r>
          </w:p>
        </w:tc>
        <w:tc>
          <w:tcPr>
            <w:tcW w:w="359" w:type="pct"/>
            <w:tcBorders>
              <w:top w:val="nil"/>
              <w:left w:val="nil"/>
              <w:bottom w:val="single" w:sz="4" w:space="0" w:color="auto"/>
              <w:right w:val="single" w:sz="4" w:space="0" w:color="auto"/>
            </w:tcBorders>
            <w:shd w:val="clear" w:color="auto" w:fill="auto"/>
            <w:noWrap/>
            <w:vAlign w:val="bottom"/>
            <w:hideMark/>
          </w:tcPr>
          <w:p w14:paraId="0D0692D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48 819</w:t>
            </w:r>
          </w:p>
        </w:tc>
        <w:tc>
          <w:tcPr>
            <w:tcW w:w="359" w:type="pct"/>
            <w:tcBorders>
              <w:top w:val="nil"/>
              <w:left w:val="nil"/>
              <w:bottom w:val="single" w:sz="4" w:space="0" w:color="auto"/>
              <w:right w:val="single" w:sz="4" w:space="0" w:color="auto"/>
            </w:tcBorders>
            <w:shd w:val="clear" w:color="auto" w:fill="auto"/>
            <w:noWrap/>
            <w:vAlign w:val="bottom"/>
            <w:hideMark/>
          </w:tcPr>
          <w:p w14:paraId="503BA88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52 906</w:t>
            </w:r>
          </w:p>
        </w:tc>
        <w:tc>
          <w:tcPr>
            <w:tcW w:w="359" w:type="pct"/>
            <w:tcBorders>
              <w:top w:val="nil"/>
              <w:left w:val="nil"/>
              <w:bottom w:val="single" w:sz="4" w:space="0" w:color="auto"/>
              <w:right w:val="single" w:sz="4" w:space="0" w:color="auto"/>
            </w:tcBorders>
            <w:shd w:val="clear" w:color="auto" w:fill="auto"/>
            <w:noWrap/>
            <w:vAlign w:val="bottom"/>
            <w:hideMark/>
          </w:tcPr>
          <w:p w14:paraId="1BBE2BC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51 137</w:t>
            </w:r>
          </w:p>
        </w:tc>
        <w:tc>
          <w:tcPr>
            <w:tcW w:w="359" w:type="pct"/>
            <w:tcBorders>
              <w:top w:val="nil"/>
              <w:left w:val="nil"/>
              <w:bottom w:val="single" w:sz="4" w:space="0" w:color="auto"/>
              <w:right w:val="single" w:sz="4" w:space="0" w:color="auto"/>
            </w:tcBorders>
            <w:shd w:val="clear" w:color="auto" w:fill="auto"/>
            <w:noWrap/>
            <w:vAlign w:val="bottom"/>
            <w:hideMark/>
          </w:tcPr>
          <w:p w14:paraId="69A1284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49 312</w:t>
            </w:r>
          </w:p>
        </w:tc>
        <w:tc>
          <w:tcPr>
            <w:tcW w:w="359" w:type="pct"/>
            <w:tcBorders>
              <w:top w:val="nil"/>
              <w:left w:val="nil"/>
              <w:bottom w:val="single" w:sz="4" w:space="0" w:color="auto"/>
              <w:right w:val="single" w:sz="4" w:space="0" w:color="auto"/>
            </w:tcBorders>
            <w:shd w:val="clear" w:color="auto" w:fill="auto"/>
            <w:noWrap/>
            <w:vAlign w:val="bottom"/>
            <w:hideMark/>
          </w:tcPr>
          <w:p w14:paraId="66925F1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41 636</w:t>
            </w:r>
          </w:p>
        </w:tc>
        <w:tc>
          <w:tcPr>
            <w:tcW w:w="359" w:type="pct"/>
            <w:tcBorders>
              <w:top w:val="nil"/>
              <w:left w:val="nil"/>
              <w:bottom w:val="single" w:sz="4" w:space="0" w:color="auto"/>
              <w:right w:val="single" w:sz="4" w:space="0" w:color="auto"/>
            </w:tcBorders>
            <w:shd w:val="clear" w:color="auto" w:fill="auto"/>
            <w:noWrap/>
            <w:vAlign w:val="bottom"/>
            <w:hideMark/>
          </w:tcPr>
          <w:p w14:paraId="1855E90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51 802</w:t>
            </w:r>
          </w:p>
        </w:tc>
        <w:tc>
          <w:tcPr>
            <w:tcW w:w="359" w:type="pct"/>
            <w:tcBorders>
              <w:top w:val="nil"/>
              <w:left w:val="nil"/>
              <w:bottom w:val="single" w:sz="4" w:space="0" w:color="auto"/>
              <w:right w:val="single" w:sz="4" w:space="0" w:color="auto"/>
            </w:tcBorders>
            <w:shd w:val="clear" w:color="auto" w:fill="auto"/>
            <w:noWrap/>
            <w:vAlign w:val="bottom"/>
            <w:hideMark/>
          </w:tcPr>
          <w:p w14:paraId="32D9102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49 442</w:t>
            </w:r>
          </w:p>
        </w:tc>
        <w:tc>
          <w:tcPr>
            <w:tcW w:w="359" w:type="pct"/>
            <w:tcBorders>
              <w:top w:val="nil"/>
              <w:left w:val="nil"/>
              <w:bottom w:val="single" w:sz="4" w:space="0" w:color="auto"/>
              <w:right w:val="single" w:sz="4" w:space="0" w:color="auto"/>
            </w:tcBorders>
            <w:shd w:val="clear" w:color="auto" w:fill="auto"/>
            <w:noWrap/>
            <w:vAlign w:val="bottom"/>
            <w:hideMark/>
          </w:tcPr>
          <w:p w14:paraId="4C4C750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37 818</w:t>
            </w:r>
          </w:p>
        </w:tc>
        <w:tc>
          <w:tcPr>
            <w:tcW w:w="359" w:type="pct"/>
            <w:tcBorders>
              <w:top w:val="nil"/>
              <w:left w:val="nil"/>
              <w:bottom w:val="single" w:sz="4" w:space="0" w:color="auto"/>
              <w:right w:val="single" w:sz="4" w:space="0" w:color="auto"/>
            </w:tcBorders>
            <w:shd w:val="clear" w:color="auto" w:fill="auto"/>
            <w:noWrap/>
            <w:vAlign w:val="bottom"/>
            <w:hideMark/>
          </w:tcPr>
          <w:p w14:paraId="2C31E8A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51 594</w:t>
            </w:r>
          </w:p>
        </w:tc>
        <w:tc>
          <w:tcPr>
            <w:tcW w:w="359" w:type="pct"/>
            <w:tcBorders>
              <w:top w:val="nil"/>
              <w:left w:val="nil"/>
              <w:bottom w:val="single" w:sz="4" w:space="0" w:color="auto"/>
              <w:right w:val="single" w:sz="4" w:space="0" w:color="auto"/>
            </w:tcBorders>
            <w:shd w:val="clear" w:color="auto" w:fill="auto"/>
            <w:noWrap/>
            <w:vAlign w:val="bottom"/>
            <w:hideMark/>
          </w:tcPr>
          <w:p w14:paraId="11B826F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49 386</w:t>
            </w:r>
          </w:p>
        </w:tc>
        <w:tc>
          <w:tcPr>
            <w:tcW w:w="414" w:type="pct"/>
            <w:tcBorders>
              <w:top w:val="nil"/>
              <w:left w:val="nil"/>
              <w:bottom w:val="single" w:sz="4" w:space="0" w:color="auto"/>
              <w:right w:val="single" w:sz="4" w:space="0" w:color="auto"/>
            </w:tcBorders>
            <w:shd w:val="clear" w:color="auto" w:fill="auto"/>
            <w:noWrap/>
            <w:vAlign w:val="bottom"/>
            <w:hideMark/>
          </w:tcPr>
          <w:p w14:paraId="60BB9DB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41 200</w:t>
            </w:r>
          </w:p>
        </w:tc>
      </w:tr>
      <w:tr w:rsidR="00AD4701" w:rsidRPr="00AD4701" w14:paraId="0FE701CD" w14:textId="77777777" w:rsidTr="00F52F22">
        <w:trPr>
          <w:trHeight w:val="249"/>
          <w:jc w:val="center"/>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01E486BD"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Куба</w:t>
            </w:r>
          </w:p>
        </w:tc>
        <w:tc>
          <w:tcPr>
            <w:tcW w:w="359" w:type="pct"/>
            <w:tcBorders>
              <w:top w:val="nil"/>
              <w:left w:val="nil"/>
              <w:bottom w:val="single" w:sz="4" w:space="0" w:color="auto"/>
              <w:right w:val="single" w:sz="4" w:space="0" w:color="auto"/>
            </w:tcBorders>
            <w:shd w:val="clear" w:color="auto" w:fill="auto"/>
            <w:noWrap/>
            <w:vAlign w:val="bottom"/>
            <w:hideMark/>
          </w:tcPr>
          <w:p w14:paraId="3711AFF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42 400</w:t>
            </w:r>
          </w:p>
        </w:tc>
        <w:tc>
          <w:tcPr>
            <w:tcW w:w="359" w:type="pct"/>
            <w:tcBorders>
              <w:top w:val="nil"/>
              <w:left w:val="nil"/>
              <w:bottom w:val="single" w:sz="4" w:space="0" w:color="auto"/>
              <w:right w:val="single" w:sz="4" w:space="0" w:color="auto"/>
            </w:tcBorders>
            <w:shd w:val="clear" w:color="auto" w:fill="auto"/>
            <w:noWrap/>
            <w:vAlign w:val="bottom"/>
            <w:hideMark/>
          </w:tcPr>
          <w:p w14:paraId="3C977BA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43 760</w:t>
            </w:r>
          </w:p>
        </w:tc>
        <w:tc>
          <w:tcPr>
            <w:tcW w:w="359" w:type="pct"/>
            <w:tcBorders>
              <w:top w:val="nil"/>
              <w:left w:val="nil"/>
              <w:bottom w:val="single" w:sz="4" w:space="0" w:color="auto"/>
              <w:right w:val="single" w:sz="4" w:space="0" w:color="auto"/>
            </w:tcBorders>
            <w:shd w:val="clear" w:color="auto" w:fill="auto"/>
            <w:noWrap/>
            <w:vAlign w:val="bottom"/>
            <w:hideMark/>
          </w:tcPr>
          <w:p w14:paraId="1A6EC07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43 800</w:t>
            </w:r>
          </w:p>
        </w:tc>
        <w:tc>
          <w:tcPr>
            <w:tcW w:w="359" w:type="pct"/>
            <w:tcBorders>
              <w:top w:val="nil"/>
              <w:left w:val="nil"/>
              <w:bottom w:val="single" w:sz="4" w:space="0" w:color="auto"/>
              <w:right w:val="single" w:sz="4" w:space="0" w:color="auto"/>
            </w:tcBorders>
            <w:shd w:val="clear" w:color="auto" w:fill="auto"/>
            <w:noWrap/>
            <w:vAlign w:val="bottom"/>
            <w:hideMark/>
          </w:tcPr>
          <w:p w14:paraId="25DB053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42 500</w:t>
            </w:r>
          </w:p>
        </w:tc>
        <w:tc>
          <w:tcPr>
            <w:tcW w:w="359" w:type="pct"/>
            <w:tcBorders>
              <w:top w:val="nil"/>
              <w:left w:val="nil"/>
              <w:bottom w:val="single" w:sz="4" w:space="0" w:color="auto"/>
              <w:right w:val="single" w:sz="4" w:space="0" w:color="auto"/>
            </w:tcBorders>
            <w:shd w:val="clear" w:color="auto" w:fill="auto"/>
            <w:noWrap/>
            <w:vAlign w:val="bottom"/>
            <w:hideMark/>
          </w:tcPr>
          <w:p w14:paraId="5E64540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34 890</w:t>
            </w:r>
          </w:p>
        </w:tc>
        <w:tc>
          <w:tcPr>
            <w:tcW w:w="359" w:type="pct"/>
            <w:tcBorders>
              <w:top w:val="nil"/>
              <w:left w:val="nil"/>
              <w:bottom w:val="single" w:sz="4" w:space="0" w:color="auto"/>
              <w:right w:val="single" w:sz="4" w:space="0" w:color="auto"/>
            </w:tcBorders>
            <w:shd w:val="clear" w:color="auto" w:fill="auto"/>
            <w:noWrap/>
            <w:vAlign w:val="bottom"/>
            <w:hideMark/>
          </w:tcPr>
          <w:p w14:paraId="49F8F8E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31 400</w:t>
            </w:r>
          </w:p>
        </w:tc>
        <w:tc>
          <w:tcPr>
            <w:tcW w:w="359" w:type="pct"/>
            <w:tcBorders>
              <w:top w:val="nil"/>
              <w:left w:val="nil"/>
              <w:bottom w:val="single" w:sz="4" w:space="0" w:color="auto"/>
              <w:right w:val="single" w:sz="4" w:space="0" w:color="auto"/>
            </w:tcBorders>
            <w:shd w:val="clear" w:color="auto" w:fill="auto"/>
            <w:noWrap/>
            <w:vAlign w:val="bottom"/>
            <w:hideMark/>
          </w:tcPr>
          <w:p w14:paraId="6F714D4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31 400</w:t>
            </w:r>
          </w:p>
        </w:tc>
        <w:tc>
          <w:tcPr>
            <w:tcW w:w="359" w:type="pct"/>
            <w:tcBorders>
              <w:top w:val="nil"/>
              <w:left w:val="nil"/>
              <w:bottom w:val="single" w:sz="4" w:space="0" w:color="auto"/>
              <w:right w:val="single" w:sz="4" w:space="0" w:color="auto"/>
            </w:tcBorders>
            <w:shd w:val="clear" w:color="auto" w:fill="auto"/>
            <w:noWrap/>
            <w:vAlign w:val="bottom"/>
            <w:hideMark/>
          </w:tcPr>
          <w:p w14:paraId="68AF29D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33 980</w:t>
            </w:r>
          </w:p>
        </w:tc>
        <w:tc>
          <w:tcPr>
            <w:tcW w:w="359" w:type="pct"/>
            <w:tcBorders>
              <w:top w:val="nil"/>
              <w:left w:val="nil"/>
              <w:bottom w:val="single" w:sz="4" w:space="0" w:color="auto"/>
              <w:right w:val="single" w:sz="4" w:space="0" w:color="auto"/>
            </w:tcBorders>
            <w:shd w:val="clear" w:color="auto" w:fill="auto"/>
            <w:noWrap/>
            <w:vAlign w:val="bottom"/>
            <w:hideMark/>
          </w:tcPr>
          <w:p w14:paraId="22E5C14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30 331</w:t>
            </w:r>
          </w:p>
        </w:tc>
        <w:tc>
          <w:tcPr>
            <w:tcW w:w="359" w:type="pct"/>
            <w:tcBorders>
              <w:top w:val="nil"/>
              <w:left w:val="nil"/>
              <w:bottom w:val="single" w:sz="4" w:space="0" w:color="auto"/>
              <w:right w:val="single" w:sz="4" w:space="0" w:color="auto"/>
            </w:tcBorders>
            <w:shd w:val="clear" w:color="auto" w:fill="auto"/>
            <w:noWrap/>
            <w:vAlign w:val="bottom"/>
            <w:hideMark/>
          </w:tcPr>
          <w:p w14:paraId="6333966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28 500</w:t>
            </w:r>
          </w:p>
        </w:tc>
        <w:tc>
          <w:tcPr>
            <w:tcW w:w="414" w:type="pct"/>
            <w:tcBorders>
              <w:top w:val="nil"/>
              <w:left w:val="nil"/>
              <w:bottom w:val="single" w:sz="4" w:space="0" w:color="auto"/>
              <w:right w:val="single" w:sz="4" w:space="0" w:color="auto"/>
            </w:tcBorders>
            <w:shd w:val="clear" w:color="auto" w:fill="auto"/>
            <w:noWrap/>
            <w:vAlign w:val="bottom"/>
            <w:hideMark/>
          </w:tcPr>
          <w:p w14:paraId="4D1DEBA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27 900</w:t>
            </w:r>
          </w:p>
        </w:tc>
      </w:tr>
      <w:tr w:rsidR="00AD4701" w:rsidRPr="00AD4701" w14:paraId="4E608A20" w14:textId="77777777" w:rsidTr="00F52F22">
        <w:trPr>
          <w:trHeight w:val="249"/>
          <w:jc w:val="center"/>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2C3CC08F"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Доминиканская Республика</w:t>
            </w:r>
          </w:p>
        </w:tc>
        <w:tc>
          <w:tcPr>
            <w:tcW w:w="359" w:type="pct"/>
            <w:tcBorders>
              <w:top w:val="nil"/>
              <w:left w:val="nil"/>
              <w:bottom w:val="single" w:sz="4" w:space="0" w:color="auto"/>
              <w:right w:val="single" w:sz="4" w:space="0" w:color="auto"/>
            </w:tcBorders>
            <w:shd w:val="clear" w:color="auto" w:fill="auto"/>
            <w:noWrap/>
            <w:vAlign w:val="bottom"/>
            <w:hideMark/>
          </w:tcPr>
          <w:p w14:paraId="31B3F26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29 477</w:t>
            </w:r>
          </w:p>
        </w:tc>
        <w:tc>
          <w:tcPr>
            <w:tcW w:w="359" w:type="pct"/>
            <w:tcBorders>
              <w:top w:val="nil"/>
              <w:left w:val="nil"/>
              <w:bottom w:val="single" w:sz="4" w:space="0" w:color="auto"/>
              <w:right w:val="single" w:sz="4" w:space="0" w:color="auto"/>
            </w:tcBorders>
            <w:shd w:val="clear" w:color="auto" w:fill="auto"/>
            <w:noWrap/>
            <w:vAlign w:val="bottom"/>
            <w:hideMark/>
          </w:tcPr>
          <w:p w14:paraId="5F6866E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28 668</w:t>
            </w:r>
          </w:p>
        </w:tc>
        <w:tc>
          <w:tcPr>
            <w:tcW w:w="359" w:type="pct"/>
            <w:tcBorders>
              <w:top w:val="nil"/>
              <w:left w:val="nil"/>
              <w:bottom w:val="single" w:sz="4" w:space="0" w:color="auto"/>
              <w:right w:val="single" w:sz="4" w:space="0" w:color="auto"/>
            </w:tcBorders>
            <w:shd w:val="clear" w:color="auto" w:fill="auto"/>
            <w:noWrap/>
            <w:vAlign w:val="bottom"/>
            <w:hideMark/>
          </w:tcPr>
          <w:p w14:paraId="4340E9A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29 675</w:t>
            </w:r>
          </w:p>
        </w:tc>
        <w:tc>
          <w:tcPr>
            <w:tcW w:w="359" w:type="pct"/>
            <w:tcBorders>
              <w:top w:val="nil"/>
              <w:left w:val="nil"/>
              <w:bottom w:val="single" w:sz="4" w:space="0" w:color="auto"/>
              <w:right w:val="single" w:sz="4" w:space="0" w:color="auto"/>
            </w:tcBorders>
            <w:shd w:val="clear" w:color="auto" w:fill="auto"/>
            <w:noWrap/>
            <w:vAlign w:val="bottom"/>
            <w:hideMark/>
          </w:tcPr>
          <w:p w14:paraId="2C4FE8C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29 130</w:t>
            </w:r>
          </w:p>
        </w:tc>
        <w:tc>
          <w:tcPr>
            <w:tcW w:w="359" w:type="pct"/>
            <w:tcBorders>
              <w:top w:val="nil"/>
              <w:left w:val="nil"/>
              <w:bottom w:val="single" w:sz="4" w:space="0" w:color="auto"/>
              <w:right w:val="single" w:sz="4" w:space="0" w:color="auto"/>
            </w:tcBorders>
            <w:shd w:val="clear" w:color="auto" w:fill="auto"/>
            <w:noWrap/>
            <w:vAlign w:val="bottom"/>
            <w:hideMark/>
          </w:tcPr>
          <w:p w14:paraId="10A12C7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18 782</w:t>
            </w:r>
          </w:p>
        </w:tc>
        <w:tc>
          <w:tcPr>
            <w:tcW w:w="359" w:type="pct"/>
            <w:tcBorders>
              <w:top w:val="nil"/>
              <w:left w:val="nil"/>
              <w:bottom w:val="single" w:sz="4" w:space="0" w:color="auto"/>
              <w:right w:val="single" w:sz="4" w:space="0" w:color="auto"/>
            </w:tcBorders>
            <w:shd w:val="clear" w:color="auto" w:fill="auto"/>
            <w:noWrap/>
            <w:vAlign w:val="bottom"/>
            <w:hideMark/>
          </w:tcPr>
          <w:p w14:paraId="123306A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359" w:type="pct"/>
            <w:tcBorders>
              <w:top w:val="nil"/>
              <w:left w:val="nil"/>
              <w:bottom w:val="single" w:sz="4" w:space="0" w:color="auto"/>
              <w:right w:val="single" w:sz="4" w:space="0" w:color="auto"/>
            </w:tcBorders>
            <w:shd w:val="clear" w:color="auto" w:fill="auto"/>
            <w:noWrap/>
            <w:vAlign w:val="bottom"/>
            <w:hideMark/>
          </w:tcPr>
          <w:p w14:paraId="4A93FEF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359" w:type="pct"/>
            <w:tcBorders>
              <w:top w:val="nil"/>
              <w:left w:val="nil"/>
              <w:bottom w:val="single" w:sz="4" w:space="0" w:color="auto"/>
              <w:right w:val="single" w:sz="4" w:space="0" w:color="auto"/>
            </w:tcBorders>
            <w:shd w:val="clear" w:color="auto" w:fill="auto"/>
            <w:noWrap/>
            <w:vAlign w:val="bottom"/>
            <w:hideMark/>
          </w:tcPr>
          <w:p w14:paraId="2AA8A3E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13 498</w:t>
            </w:r>
          </w:p>
        </w:tc>
        <w:tc>
          <w:tcPr>
            <w:tcW w:w="359" w:type="pct"/>
            <w:tcBorders>
              <w:top w:val="nil"/>
              <w:left w:val="nil"/>
              <w:bottom w:val="single" w:sz="4" w:space="0" w:color="auto"/>
              <w:right w:val="single" w:sz="4" w:space="0" w:color="auto"/>
            </w:tcBorders>
            <w:shd w:val="clear" w:color="auto" w:fill="auto"/>
            <w:noWrap/>
            <w:vAlign w:val="bottom"/>
            <w:hideMark/>
          </w:tcPr>
          <w:p w14:paraId="22A4461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15 186</w:t>
            </w:r>
          </w:p>
        </w:tc>
        <w:tc>
          <w:tcPr>
            <w:tcW w:w="359" w:type="pct"/>
            <w:tcBorders>
              <w:top w:val="nil"/>
              <w:left w:val="nil"/>
              <w:bottom w:val="single" w:sz="4" w:space="0" w:color="auto"/>
              <w:right w:val="single" w:sz="4" w:space="0" w:color="auto"/>
            </w:tcBorders>
            <w:shd w:val="clear" w:color="auto" w:fill="auto"/>
            <w:noWrap/>
            <w:vAlign w:val="bottom"/>
            <w:hideMark/>
          </w:tcPr>
          <w:p w14:paraId="13216ED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9 400</w:t>
            </w:r>
          </w:p>
        </w:tc>
        <w:tc>
          <w:tcPr>
            <w:tcW w:w="414" w:type="pct"/>
            <w:tcBorders>
              <w:top w:val="nil"/>
              <w:left w:val="nil"/>
              <w:bottom w:val="single" w:sz="4" w:space="0" w:color="auto"/>
              <w:right w:val="single" w:sz="4" w:space="0" w:color="auto"/>
            </w:tcBorders>
            <w:shd w:val="clear" w:color="auto" w:fill="auto"/>
            <w:noWrap/>
            <w:vAlign w:val="bottom"/>
            <w:hideMark/>
          </w:tcPr>
          <w:p w14:paraId="04A523F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r>
      <w:tr w:rsidR="00AD4701" w:rsidRPr="00AD4701" w14:paraId="7B0E3F67" w14:textId="77777777" w:rsidTr="00F52F22">
        <w:trPr>
          <w:trHeight w:val="249"/>
          <w:jc w:val="center"/>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689FC297"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Венесуэла</w:t>
            </w:r>
          </w:p>
        </w:tc>
        <w:tc>
          <w:tcPr>
            <w:tcW w:w="359" w:type="pct"/>
            <w:tcBorders>
              <w:top w:val="nil"/>
              <w:left w:val="nil"/>
              <w:bottom w:val="single" w:sz="4" w:space="0" w:color="auto"/>
              <w:right w:val="single" w:sz="4" w:space="0" w:color="auto"/>
            </w:tcBorders>
            <w:shd w:val="clear" w:color="auto" w:fill="auto"/>
            <w:noWrap/>
            <w:vAlign w:val="bottom"/>
            <w:hideMark/>
          </w:tcPr>
          <w:p w14:paraId="53F91A4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17 400</w:t>
            </w:r>
          </w:p>
        </w:tc>
        <w:tc>
          <w:tcPr>
            <w:tcW w:w="359" w:type="pct"/>
            <w:tcBorders>
              <w:top w:val="nil"/>
              <w:left w:val="nil"/>
              <w:bottom w:val="single" w:sz="4" w:space="0" w:color="auto"/>
              <w:right w:val="single" w:sz="4" w:space="0" w:color="auto"/>
            </w:tcBorders>
            <w:shd w:val="clear" w:color="auto" w:fill="auto"/>
            <w:noWrap/>
            <w:vAlign w:val="bottom"/>
            <w:hideMark/>
          </w:tcPr>
          <w:p w14:paraId="1673216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16 900</w:t>
            </w:r>
          </w:p>
        </w:tc>
        <w:tc>
          <w:tcPr>
            <w:tcW w:w="359" w:type="pct"/>
            <w:tcBorders>
              <w:top w:val="nil"/>
              <w:left w:val="nil"/>
              <w:bottom w:val="single" w:sz="4" w:space="0" w:color="auto"/>
              <w:right w:val="single" w:sz="4" w:space="0" w:color="auto"/>
            </w:tcBorders>
            <w:shd w:val="clear" w:color="auto" w:fill="auto"/>
            <w:noWrap/>
            <w:vAlign w:val="bottom"/>
            <w:hideMark/>
          </w:tcPr>
          <w:p w14:paraId="59D5BBB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16 600</w:t>
            </w:r>
          </w:p>
        </w:tc>
        <w:tc>
          <w:tcPr>
            <w:tcW w:w="359" w:type="pct"/>
            <w:tcBorders>
              <w:top w:val="nil"/>
              <w:left w:val="nil"/>
              <w:bottom w:val="single" w:sz="4" w:space="0" w:color="auto"/>
              <w:right w:val="single" w:sz="4" w:space="0" w:color="auto"/>
            </w:tcBorders>
            <w:shd w:val="clear" w:color="auto" w:fill="auto"/>
            <w:noWrap/>
            <w:vAlign w:val="bottom"/>
            <w:hideMark/>
          </w:tcPr>
          <w:p w14:paraId="779058D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15 700</w:t>
            </w:r>
          </w:p>
        </w:tc>
        <w:tc>
          <w:tcPr>
            <w:tcW w:w="359" w:type="pct"/>
            <w:tcBorders>
              <w:top w:val="nil"/>
              <w:left w:val="nil"/>
              <w:bottom w:val="single" w:sz="4" w:space="0" w:color="auto"/>
              <w:right w:val="single" w:sz="4" w:space="0" w:color="auto"/>
            </w:tcBorders>
            <w:shd w:val="clear" w:color="auto" w:fill="auto"/>
            <w:noWrap/>
            <w:vAlign w:val="bottom"/>
            <w:hideMark/>
          </w:tcPr>
          <w:p w14:paraId="77AE054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10 900</w:t>
            </w:r>
          </w:p>
        </w:tc>
        <w:tc>
          <w:tcPr>
            <w:tcW w:w="359" w:type="pct"/>
            <w:tcBorders>
              <w:top w:val="nil"/>
              <w:left w:val="nil"/>
              <w:bottom w:val="single" w:sz="4" w:space="0" w:color="auto"/>
              <w:right w:val="single" w:sz="4" w:space="0" w:color="auto"/>
            </w:tcBorders>
            <w:shd w:val="clear" w:color="auto" w:fill="auto"/>
            <w:noWrap/>
            <w:vAlign w:val="bottom"/>
            <w:hideMark/>
          </w:tcPr>
          <w:p w14:paraId="6A0C68E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10 400</w:t>
            </w:r>
          </w:p>
        </w:tc>
        <w:tc>
          <w:tcPr>
            <w:tcW w:w="359" w:type="pct"/>
            <w:tcBorders>
              <w:top w:val="nil"/>
              <w:left w:val="nil"/>
              <w:bottom w:val="single" w:sz="4" w:space="0" w:color="auto"/>
              <w:right w:val="single" w:sz="4" w:space="0" w:color="auto"/>
            </w:tcBorders>
            <w:shd w:val="clear" w:color="auto" w:fill="auto"/>
            <w:noWrap/>
            <w:vAlign w:val="bottom"/>
            <w:hideMark/>
          </w:tcPr>
          <w:p w14:paraId="79213B1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11 700</w:t>
            </w:r>
          </w:p>
        </w:tc>
        <w:tc>
          <w:tcPr>
            <w:tcW w:w="359" w:type="pct"/>
            <w:tcBorders>
              <w:top w:val="nil"/>
              <w:left w:val="nil"/>
              <w:bottom w:val="single" w:sz="4" w:space="0" w:color="auto"/>
              <w:right w:val="single" w:sz="4" w:space="0" w:color="auto"/>
            </w:tcBorders>
            <w:shd w:val="clear" w:color="auto" w:fill="auto"/>
            <w:noWrap/>
            <w:vAlign w:val="bottom"/>
            <w:hideMark/>
          </w:tcPr>
          <w:p w14:paraId="0AE58F2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13 400</w:t>
            </w:r>
          </w:p>
        </w:tc>
        <w:tc>
          <w:tcPr>
            <w:tcW w:w="359" w:type="pct"/>
            <w:tcBorders>
              <w:top w:val="nil"/>
              <w:left w:val="nil"/>
              <w:bottom w:val="single" w:sz="4" w:space="0" w:color="auto"/>
              <w:right w:val="single" w:sz="4" w:space="0" w:color="auto"/>
            </w:tcBorders>
            <w:shd w:val="clear" w:color="auto" w:fill="auto"/>
            <w:noWrap/>
            <w:vAlign w:val="bottom"/>
            <w:hideMark/>
          </w:tcPr>
          <w:p w14:paraId="23B230F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8 100</w:t>
            </w:r>
          </w:p>
        </w:tc>
        <w:tc>
          <w:tcPr>
            <w:tcW w:w="359" w:type="pct"/>
            <w:tcBorders>
              <w:top w:val="nil"/>
              <w:left w:val="nil"/>
              <w:bottom w:val="single" w:sz="4" w:space="0" w:color="auto"/>
              <w:right w:val="single" w:sz="4" w:space="0" w:color="auto"/>
            </w:tcBorders>
            <w:shd w:val="clear" w:color="auto" w:fill="auto"/>
            <w:noWrap/>
            <w:vAlign w:val="bottom"/>
            <w:hideMark/>
          </w:tcPr>
          <w:p w14:paraId="060D9DD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414" w:type="pct"/>
            <w:tcBorders>
              <w:top w:val="nil"/>
              <w:left w:val="nil"/>
              <w:bottom w:val="single" w:sz="4" w:space="0" w:color="auto"/>
              <w:right w:val="single" w:sz="4" w:space="0" w:color="auto"/>
            </w:tcBorders>
            <w:shd w:val="clear" w:color="auto" w:fill="auto"/>
            <w:noWrap/>
            <w:vAlign w:val="bottom"/>
            <w:hideMark/>
          </w:tcPr>
          <w:p w14:paraId="536C413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r>
      <w:tr w:rsidR="00AD4701" w:rsidRPr="00AD4701" w14:paraId="28D45C24" w14:textId="77777777" w:rsidTr="00F52F22">
        <w:trPr>
          <w:trHeight w:val="249"/>
          <w:jc w:val="center"/>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6CA3589D" w14:textId="77777777" w:rsidR="00D07CFA" w:rsidRPr="00AD4701" w:rsidRDefault="00D07CFA" w:rsidP="00F52F22">
            <w:pPr>
              <w:spacing w:after="0" w:line="240" w:lineRule="auto"/>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 xml:space="preserve">    Европа</w:t>
            </w:r>
          </w:p>
        </w:tc>
        <w:tc>
          <w:tcPr>
            <w:tcW w:w="359" w:type="pct"/>
            <w:tcBorders>
              <w:top w:val="nil"/>
              <w:left w:val="nil"/>
              <w:bottom w:val="single" w:sz="4" w:space="0" w:color="auto"/>
              <w:right w:val="single" w:sz="4" w:space="0" w:color="auto"/>
            </w:tcBorders>
            <w:shd w:val="clear" w:color="auto" w:fill="auto"/>
            <w:noWrap/>
            <w:vAlign w:val="bottom"/>
            <w:hideMark/>
          </w:tcPr>
          <w:p w14:paraId="518B6529"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462 543</w:t>
            </w:r>
          </w:p>
        </w:tc>
        <w:tc>
          <w:tcPr>
            <w:tcW w:w="359" w:type="pct"/>
            <w:tcBorders>
              <w:top w:val="nil"/>
              <w:left w:val="nil"/>
              <w:bottom w:val="single" w:sz="4" w:space="0" w:color="auto"/>
              <w:right w:val="single" w:sz="4" w:space="0" w:color="auto"/>
            </w:tcBorders>
            <w:shd w:val="clear" w:color="auto" w:fill="auto"/>
            <w:noWrap/>
            <w:vAlign w:val="bottom"/>
            <w:hideMark/>
          </w:tcPr>
          <w:p w14:paraId="6BB4C5E9"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479 723</w:t>
            </w:r>
          </w:p>
        </w:tc>
        <w:tc>
          <w:tcPr>
            <w:tcW w:w="359" w:type="pct"/>
            <w:tcBorders>
              <w:top w:val="nil"/>
              <w:left w:val="nil"/>
              <w:bottom w:val="single" w:sz="4" w:space="0" w:color="auto"/>
              <w:right w:val="single" w:sz="4" w:space="0" w:color="auto"/>
            </w:tcBorders>
            <w:shd w:val="clear" w:color="auto" w:fill="auto"/>
            <w:noWrap/>
            <w:vAlign w:val="bottom"/>
            <w:hideMark/>
          </w:tcPr>
          <w:p w14:paraId="11196AB1"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498 201</w:t>
            </w:r>
          </w:p>
        </w:tc>
        <w:tc>
          <w:tcPr>
            <w:tcW w:w="359" w:type="pct"/>
            <w:tcBorders>
              <w:top w:val="nil"/>
              <w:left w:val="nil"/>
              <w:bottom w:val="single" w:sz="4" w:space="0" w:color="auto"/>
              <w:right w:val="single" w:sz="4" w:space="0" w:color="auto"/>
            </w:tcBorders>
            <w:shd w:val="clear" w:color="auto" w:fill="auto"/>
            <w:noWrap/>
            <w:vAlign w:val="bottom"/>
            <w:hideMark/>
          </w:tcPr>
          <w:p w14:paraId="171EC346"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518 895</w:t>
            </w:r>
          </w:p>
        </w:tc>
        <w:tc>
          <w:tcPr>
            <w:tcW w:w="359" w:type="pct"/>
            <w:tcBorders>
              <w:top w:val="nil"/>
              <w:left w:val="nil"/>
              <w:bottom w:val="single" w:sz="4" w:space="0" w:color="auto"/>
              <w:right w:val="single" w:sz="4" w:space="0" w:color="auto"/>
            </w:tcBorders>
            <w:shd w:val="clear" w:color="auto" w:fill="auto"/>
            <w:noWrap/>
            <w:vAlign w:val="bottom"/>
            <w:hideMark/>
          </w:tcPr>
          <w:p w14:paraId="12360609"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511 738</w:t>
            </w:r>
          </w:p>
        </w:tc>
        <w:tc>
          <w:tcPr>
            <w:tcW w:w="359" w:type="pct"/>
            <w:tcBorders>
              <w:top w:val="nil"/>
              <w:left w:val="nil"/>
              <w:bottom w:val="single" w:sz="4" w:space="0" w:color="auto"/>
              <w:right w:val="single" w:sz="4" w:space="0" w:color="auto"/>
            </w:tcBorders>
            <w:shd w:val="clear" w:color="auto" w:fill="auto"/>
            <w:noWrap/>
            <w:vAlign w:val="bottom"/>
            <w:hideMark/>
          </w:tcPr>
          <w:p w14:paraId="3D924430"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442 147</w:t>
            </w:r>
          </w:p>
        </w:tc>
        <w:tc>
          <w:tcPr>
            <w:tcW w:w="359" w:type="pct"/>
            <w:tcBorders>
              <w:top w:val="nil"/>
              <w:left w:val="nil"/>
              <w:bottom w:val="single" w:sz="4" w:space="0" w:color="auto"/>
              <w:right w:val="single" w:sz="4" w:space="0" w:color="auto"/>
            </w:tcBorders>
            <w:shd w:val="clear" w:color="auto" w:fill="auto"/>
            <w:noWrap/>
            <w:vAlign w:val="bottom"/>
            <w:hideMark/>
          </w:tcPr>
          <w:p w14:paraId="2F4EB2C4"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500 107</w:t>
            </w:r>
          </w:p>
        </w:tc>
        <w:tc>
          <w:tcPr>
            <w:tcW w:w="359" w:type="pct"/>
            <w:tcBorders>
              <w:top w:val="nil"/>
              <w:left w:val="nil"/>
              <w:bottom w:val="single" w:sz="4" w:space="0" w:color="auto"/>
              <w:right w:val="single" w:sz="4" w:space="0" w:color="auto"/>
            </w:tcBorders>
            <w:shd w:val="clear" w:color="auto" w:fill="auto"/>
            <w:noWrap/>
            <w:vAlign w:val="bottom"/>
            <w:hideMark/>
          </w:tcPr>
          <w:p w14:paraId="792CCE0F"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516 548</w:t>
            </w:r>
          </w:p>
        </w:tc>
        <w:tc>
          <w:tcPr>
            <w:tcW w:w="359" w:type="pct"/>
            <w:tcBorders>
              <w:top w:val="nil"/>
              <w:left w:val="nil"/>
              <w:bottom w:val="single" w:sz="4" w:space="0" w:color="auto"/>
              <w:right w:val="single" w:sz="4" w:space="0" w:color="auto"/>
            </w:tcBorders>
            <w:shd w:val="clear" w:color="auto" w:fill="auto"/>
            <w:noWrap/>
            <w:vAlign w:val="bottom"/>
            <w:hideMark/>
          </w:tcPr>
          <w:p w14:paraId="46EA12E1"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512 678</w:t>
            </w:r>
          </w:p>
        </w:tc>
        <w:tc>
          <w:tcPr>
            <w:tcW w:w="359" w:type="pct"/>
            <w:tcBorders>
              <w:top w:val="nil"/>
              <w:left w:val="nil"/>
              <w:bottom w:val="single" w:sz="4" w:space="0" w:color="auto"/>
              <w:right w:val="single" w:sz="4" w:space="0" w:color="auto"/>
            </w:tcBorders>
            <w:shd w:val="clear" w:color="auto" w:fill="auto"/>
            <w:noWrap/>
            <w:vAlign w:val="bottom"/>
            <w:hideMark/>
          </w:tcPr>
          <w:p w14:paraId="1CE31E47"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506 134</w:t>
            </w:r>
          </w:p>
        </w:tc>
        <w:tc>
          <w:tcPr>
            <w:tcW w:w="414" w:type="pct"/>
            <w:tcBorders>
              <w:top w:val="nil"/>
              <w:left w:val="nil"/>
              <w:bottom w:val="single" w:sz="4" w:space="0" w:color="auto"/>
              <w:right w:val="single" w:sz="4" w:space="0" w:color="auto"/>
            </w:tcBorders>
            <w:shd w:val="clear" w:color="auto" w:fill="auto"/>
            <w:noWrap/>
            <w:vAlign w:val="bottom"/>
            <w:hideMark/>
          </w:tcPr>
          <w:p w14:paraId="500D49C8"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486 284</w:t>
            </w:r>
          </w:p>
        </w:tc>
      </w:tr>
      <w:tr w:rsidR="00AD4701" w:rsidRPr="00AD4701" w14:paraId="5CE3A3E5" w14:textId="77777777" w:rsidTr="00F52F22">
        <w:trPr>
          <w:trHeight w:val="249"/>
          <w:jc w:val="center"/>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75DFACCA"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Финляндия</w:t>
            </w:r>
          </w:p>
        </w:tc>
        <w:tc>
          <w:tcPr>
            <w:tcW w:w="359" w:type="pct"/>
            <w:tcBorders>
              <w:top w:val="nil"/>
              <w:left w:val="nil"/>
              <w:bottom w:val="single" w:sz="4" w:space="0" w:color="auto"/>
              <w:right w:val="single" w:sz="4" w:space="0" w:color="auto"/>
            </w:tcBorders>
            <w:shd w:val="clear" w:color="auto" w:fill="auto"/>
            <w:noWrap/>
            <w:vAlign w:val="bottom"/>
            <w:hideMark/>
          </w:tcPr>
          <w:p w14:paraId="20F4A7D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49 580</w:t>
            </w:r>
          </w:p>
        </w:tc>
        <w:tc>
          <w:tcPr>
            <w:tcW w:w="359" w:type="pct"/>
            <w:tcBorders>
              <w:top w:val="nil"/>
              <w:left w:val="nil"/>
              <w:bottom w:val="single" w:sz="4" w:space="0" w:color="auto"/>
              <w:right w:val="single" w:sz="4" w:space="0" w:color="auto"/>
            </w:tcBorders>
            <w:shd w:val="clear" w:color="auto" w:fill="auto"/>
            <w:noWrap/>
            <w:vAlign w:val="bottom"/>
            <w:hideMark/>
          </w:tcPr>
          <w:p w14:paraId="64D695B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40 775</w:t>
            </w:r>
          </w:p>
        </w:tc>
        <w:tc>
          <w:tcPr>
            <w:tcW w:w="359" w:type="pct"/>
            <w:tcBorders>
              <w:top w:val="nil"/>
              <w:left w:val="nil"/>
              <w:bottom w:val="single" w:sz="4" w:space="0" w:color="auto"/>
              <w:right w:val="single" w:sz="4" w:space="0" w:color="auto"/>
            </w:tcBorders>
            <w:shd w:val="clear" w:color="auto" w:fill="auto"/>
            <w:noWrap/>
            <w:vAlign w:val="bottom"/>
            <w:hideMark/>
          </w:tcPr>
          <w:p w14:paraId="173ADF2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47 325</w:t>
            </w:r>
          </w:p>
        </w:tc>
        <w:tc>
          <w:tcPr>
            <w:tcW w:w="359" w:type="pct"/>
            <w:tcBorders>
              <w:top w:val="nil"/>
              <w:left w:val="nil"/>
              <w:bottom w:val="single" w:sz="4" w:space="0" w:color="auto"/>
              <w:right w:val="single" w:sz="4" w:space="0" w:color="auto"/>
            </w:tcBorders>
            <w:shd w:val="clear" w:color="auto" w:fill="auto"/>
            <w:noWrap/>
            <w:vAlign w:val="bottom"/>
            <w:hideMark/>
          </w:tcPr>
          <w:p w14:paraId="488ED7A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54 964</w:t>
            </w:r>
          </w:p>
        </w:tc>
        <w:tc>
          <w:tcPr>
            <w:tcW w:w="359" w:type="pct"/>
            <w:tcBorders>
              <w:top w:val="nil"/>
              <w:left w:val="nil"/>
              <w:bottom w:val="single" w:sz="4" w:space="0" w:color="auto"/>
              <w:right w:val="single" w:sz="4" w:space="0" w:color="auto"/>
            </w:tcBorders>
            <w:shd w:val="clear" w:color="auto" w:fill="auto"/>
            <w:noWrap/>
            <w:vAlign w:val="bottom"/>
            <w:hideMark/>
          </w:tcPr>
          <w:p w14:paraId="2AF49D6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51 112</w:t>
            </w:r>
          </w:p>
        </w:tc>
        <w:tc>
          <w:tcPr>
            <w:tcW w:w="359" w:type="pct"/>
            <w:tcBorders>
              <w:top w:val="nil"/>
              <w:left w:val="nil"/>
              <w:bottom w:val="single" w:sz="4" w:space="0" w:color="auto"/>
              <w:right w:val="single" w:sz="4" w:space="0" w:color="auto"/>
            </w:tcBorders>
            <w:shd w:val="clear" w:color="auto" w:fill="auto"/>
            <w:noWrap/>
            <w:vAlign w:val="bottom"/>
            <w:hideMark/>
          </w:tcPr>
          <w:p w14:paraId="0548446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40 800</w:t>
            </w:r>
          </w:p>
        </w:tc>
        <w:tc>
          <w:tcPr>
            <w:tcW w:w="359" w:type="pct"/>
            <w:tcBorders>
              <w:top w:val="nil"/>
              <w:left w:val="nil"/>
              <w:bottom w:val="single" w:sz="4" w:space="0" w:color="auto"/>
              <w:right w:val="single" w:sz="4" w:space="0" w:color="auto"/>
            </w:tcBorders>
            <w:shd w:val="clear" w:color="auto" w:fill="auto"/>
            <w:noWrap/>
            <w:vAlign w:val="bottom"/>
            <w:hideMark/>
          </w:tcPr>
          <w:p w14:paraId="4075DDA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49 159</w:t>
            </w:r>
          </w:p>
        </w:tc>
        <w:tc>
          <w:tcPr>
            <w:tcW w:w="359" w:type="pct"/>
            <w:tcBorders>
              <w:top w:val="nil"/>
              <w:left w:val="nil"/>
              <w:bottom w:val="single" w:sz="4" w:space="0" w:color="auto"/>
              <w:right w:val="single" w:sz="4" w:space="0" w:color="auto"/>
            </w:tcBorders>
            <w:shd w:val="clear" w:color="auto" w:fill="auto"/>
            <w:noWrap/>
            <w:vAlign w:val="bottom"/>
            <w:hideMark/>
          </w:tcPr>
          <w:p w14:paraId="04C5BB5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48 524</w:t>
            </w:r>
          </w:p>
        </w:tc>
        <w:tc>
          <w:tcPr>
            <w:tcW w:w="359" w:type="pct"/>
            <w:tcBorders>
              <w:top w:val="nil"/>
              <w:left w:val="nil"/>
              <w:bottom w:val="single" w:sz="4" w:space="0" w:color="auto"/>
              <w:right w:val="single" w:sz="4" w:space="0" w:color="auto"/>
            </w:tcBorders>
            <w:shd w:val="clear" w:color="auto" w:fill="auto"/>
            <w:noWrap/>
            <w:vAlign w:val="bottom"/>
            <w:hideMark/>
          </w:tcPr>
          <w:p w14:paraId="30AFF63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45 518</w:t>
            </w:r>
          </w:p>
        </w:tc>
        <w:tc>
          <w:tcPr>
            <w:tcW w:w="359" w:type="pct"/>
            <w:tcBorders>
              <w:top w:val="nil"/>
              <w:left w:val="nil"/>
              <w:bottom w:val="single" w:sz="4" w:space="0" w:color="auto"/>
              <w:right w:val="single" w:sz="4" w:space="0" w:color="auto"/>
            </w:tcBorders>
            <w:shd w:val="clear" w:color="auto" w:fill="auto"/>
            <w:noWrap/>
            <w:vAlign w:val="bottom"/>
            <w:hideMark/>
          </w:tcPr>
          <w:p w14:paraId="69860D2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44 252</w:t>
            </w:r>
          </w:p>
        </w:tc>
        <w:tc>
          <w:tcPr>
            <w:tcW w:w="414" w:type="pct"/>
            <w:tcBorders>
              <w:top w:val="nil"/>
              <w:left w:val="nil"/>
              <w:bottom w:val="single" w:sz="4" w:space="0" w:color="auto"/>
              <w:right w:val="single" w:sz="4" w:space="0" w:color="auto"/>
            </w:tcBorders>
            <w:shd w:val="clear" w:color="auto" w:fill="auto"/>
            <w:noWrap/>
            <w:vAlign w:val="bottom"/>
            <w:hideMark/>
          </w:tcPr>
          <w:p w14:paraId="56B445B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42 603</w:t>
            </w:r>
          </w:p>
        </w:tc>
      </w:tr>
      <w:tr w:rsidR="00AD4701" w:rsidRPr="00AD4701" w14:paraId="61212415" w14:textId="77777777" w:rsidTr="00F52F22">
        <w:trPr>
          <w:trHeight w:val="249"/>
          <w:jc w:val="center"/>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2413724B"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Франция</w:t>
            </w:r>
          </w:p>
        </w:tc>
        <w:tc>
          <w:tcPr>
            <w:tcW w:w="359" w:type="pct"/>
            <w:tcBorders>
              <w:top w:val="nil"/>
              <w:left w:val="nil"/>
              <w:bottom w:val="single" w:sz="4" w:space="0" w:color="auto"/>
              <w:right w:val="single" w:sz="4" w:space="0" w:color="auto"/>
            </w:tcBorders>
            <w:shd w:val="clear" w:color="auto" w:fill="auto"/>
            <w:noWrap/>
            <w:vAlign w:val="bottom"/>
            <w:hideMark/>
          </w:tcPr>
          <w:p w14:paraId="1914628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12 102</w:t>
            </w:r>
          </w:p>
        </w:tc>
        <w:tc>
          <w:tcPr>
            <w:tcW w:w="359" w:type="pct"/>
            <w:tcBorders>
              <w:top w:val="nil"/>
              <w:left w:val="nil"/>
              <w:bottom w:val="single" w:sz="4" w:space="0" w:color="auto"/>
              <w:right w:val="single" w:sz="4" w:space="0" w:color="auto"/>
            </w:tcBorders>
            <w:shd w:val="clear" w:color="auto" w:fill="auto"/>
            <w:noWrap/>
            <w:vAlign w:val="bottom"/>
            <w:hideMark/>
          </w:tcPr>
          <w:p w14:paraId="3E142F6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12 600</w:t>
            </w:r>
          </w:p>
        </w:tc>
        <w:tc>
          <w:tcPr>
            <w:tcW w:w="359" w:type="pct"/>
            <w:tcBorders>
              <w:top w:val="nil"/>
              <w:left w:val="nil"/>
              <w:bottom w:val="single" w:sz="4" w:space="0" w:color="auto"/>
              <w:right w:val="single" w:sz="4" w:space="0" w:color="auto"/>
            </w:tcBorders>
            <w:shd w:val="clear" w:color="auto" w:fill="auto"/>
            <w:noWrap/>
            <w:vAlign w:val="bottom"/>
            <w:hideMark/>
          </w:tcPr>
          <w:p w14:paraId="276C61C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13 700</w:t>
            </w:r>
          </w:p>
        </w:tc>
        <w:tc>
          <w:tcPr>
            <w:tcW w:w="359" w:type="pct"/>
            <w:tcBorders>
              <w:top w:val="nil"/>
              <w:left w:val="nil"/>
              <w:bottom w:val="single" w:sz="4" w:space="0" w:color="auto"/>
              <w:right w:val="single" w:sz="4" w:space="0" w:color="auto"/>
            </w:tcBorders>
            <w:shd w:val="clear" w:color="auto" w:fill="auto"/>
            <w:noWrap/>
            <w:vAlign w:val="bottom"/>
            <w:hideMark/>
          </w:tcPr>
          <w:p w14:paraId="03EF1E4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14 000</w:t>
            </w:r>
          </w:p>
        </w:tc>
        <w:tc>
          <w:tcPr>
            <w:tcW w:w="359" w:type="pct"/>
            <w:tcBorders>
              <w:top w:val="nil"/>
              <w:left w:val="nil"/>
              <w:bottom w:val="single" w:sz="4" w:space="0" w:color="auto"/>
              <w:right w:val="single" w:sz="4" w:space="0" w:color="auto"/>
            </w:tcBorders>
            <w:shd w:val="clear" w:color="auto" w:fill="auto"/>
            <w:noWrap/>
            <w:vAlign w:val="bottom"/>
            <w:hideMark/>
          </w:tcPr>
          <w:p w14:paraId="076A4D1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14 300</w:t>
            </w:r>
          </w:p>
        </w:tc>
        <w:tc>
          <w:tcPr>
            <w:tcW w:w="359" w:type="pct"/>
            <w:tcBorders>
              <w:top w:val="nil"/>
              <w:left w:val="nil"/>
              <w:bottom w:val="single" w:sz="4" w:space="0" w:color="auto"/>
              <w:right w:val="single" w:sz="4" w:space="0" w:color="auto"/>
            </w:tcBorders>
            <w:shd w:val="clear" w:color="auto" w:fill="auto"/>
            <w:noWrap/>
            <w:vAlign w:val="bottom"/>
            <w:hideMark/>
          </w:tcPr>
          <w:p w14:paraId="141CFC8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13 900</w:t>
            </w:r>
          </w:p>
        </w:tc>
        <w:tc>
          <w:tcPr>
            <w:tcW w:w="359" w:type="pct"/>
            <w:tcBorders>
              <w:top w:val="nil"/>
              <w:left w:val="nil"/>
              <w:bottom w:val="single" w:sz="4" w:space="0" w:color="auto"/>
              <w:right w:val="single" w:sz="4" w:space="0" w:color="auto"/>
            </w:tcBorders>
            <w:shd w:val="clear" w:color="auto" w:fill="auto"/>
            <w:noWrap/>
            <w:vAlign w:val="bottom"/>
            <w:hideMark/>
          </w:tcPr>
          <w:p w14:paraId="3711446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14 390</w:t>
            </w:r>
          </w:p>
        </w:tc>
        <w:tc>
          <w:tcPr>
            <w:tcW w:w="359" w:type="pct"/>
            <w:tcBorders>
              <w:top w:val="nil"/>
              <w:left w:val="nil"/>
              <w:bottom w:val="single" w:sz="4" w:space="0" w:color="auto"/>
              <w:right w:val="single" w:sz="4" w:space="0" w:color="auto"/>
            </w:tcBorders>
            <w:shd w:val="clear" w:color="auto" w:fill="auto"/>
            <w:noWrap/>
            <w:vAlign w:val="bottom"/>
            <w:hideMark/>
          </w:tcPr>
          <w:p w14:paraId="2C78F59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13 900</w:t>
            </w:r>
          </w:p>
        </w:tc>
        <w:tc>
          <w:tcPr>
            <w:tcW w:w="359" w:type="pct"/>
            <w:tcBorders>
              <w:top w:val="nil"/>
              <w:left w:val="nil"/>
              <w:bottom w:val="single" w:sz="4" w:space="0" w:color="auto"/>
              <w:right w:val="single" w:sz="4" w:space="0" w:color="auto"/>
            </w:tcBorders>
            <w:shd w:val="clear" w:color="auto" w:fill="auto"/>
            <w:noWrap/>
            <w:vAlign w:val="bottom"/>
            <w:hideMark/>
          </w:tcPr>
          <w:p w14:paraId="377245B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14 500</w:t>
            </w:r>
          </w:p>
        </w:tc>
        <w:tc>
          <w:tcPr>
            <w:tcW w:w="359" w:type="pct"/>
            <w:tcBorders>
              <w:top w:val="nil"/>
              <w:left w:val="nil"/>
              <w:bottom w:val="single" w:sz="4" w:space="0" w:color="auto"/>
              <w:right w:val="single" w:sz="4" w:space="0" w:color="auto"/>
            </w:tcBorders>
            <w:shd w:val="clear" w:color="auto" w:fill="auto"/>
            <w:noWrap/>
            <w:vAlign w:val="bottom"/>
            <w:hideMark/>
          </w:tcPr>
          <w:p w14:paraId="35EA8A7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12 900</w:t>
            </w:r>
          </w:p>
        </w:tc>
        <w:tc>
          <w:tcPr>
            <w:tcW w:w="414" w:type="pct"/>
            <w:tcBorders>
              <w:top w:val="nil"/>
              <w:left w:val="nil"/>
              <w:bottom w:val="single" w:sz="4" w:space="0" w:color="auto"/>
              <w:right w:val="single" w:sz="4" w:space="0" w:color="auto"/>
            </w:tcBorders>
            <w:shd w:val="clear" w:color="auto" w:fill="auto"/>
            <w:noWrap/>
            <w:vAlign w:val="bottom"/>
            <w:hideMark/>
          </w:tcPr>
          <w:p w14:paraId="01CE445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8 800</w:t>
            </w:r>
          </w:p>
        </w:tc>
      </w:tr>
      <w:tr w:rsidR="00AD4701" w:rsidRPr="00AD4701" w14:paraId="1A63ED4B" w14:textId="77777777" w:rsidTr="00F52F22">
        <w:trPr>
          <w:trHeight w:val="249"/>
          <w:jc w:val="center"/>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4F722F58"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Греция</w:t>
            </w:r>
          </w:p>
        </w:tc>
        <w:tc>
          <w:tcPr>
            <w:tcW w:w="359" w:type="pct"/>
            <w:tcBorders>
              <w:top w:val="nil"/>
              <w:left w:val="nil"/>
              <w:bottom w:val="single" w:sz="4" w:space="0" w:color="auto"/>
              <w:right w:val="single" w:sz="4" w:space="0" w:color="auto"/>
            </w:tcBorders>
            <w:shd w:val="clear" w:color="auto" w:fill="auto"/>
            <w:noWrap/>
            <w:vAlign w:val="bottom"/>
            <w:hideMark/>
          </w:tcPr>
          <w:p w14:paraId="6A8F1B2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18 115</w:t>
            </w:r>
          </w:p>
        </w:tc>
        <w:tc>
          <w:tcPr>
            <w:tcW w:w="359" w:type="pct"/>
            <w:tcBorders>
              <w:top w:val="nil"/>
              <w:left w:val="nil"/>
              <w:bottom w:val="single" w:sz="4" w:space="0" w:color="auto"/>
              <w:right w:val="single" w:sz="4" w:space="0" w:color="auto"/>
            </w:tcBorders>
            <w:shd w:val="clear" w:color="auto" w:fill="auto"/>
            <w:noWrap/>
            <w:vAlign w:val="bottom"/>
            <w:hideMark/>
          </w:tcPr>
          <w:p w14:paraId="0F11C5B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19 230</w:t>
            </w:r>
          </w:p>
        </w:tc>
        <w:tc>
          <w:tcPr>
            <w:tcW w:w="359" w:type="pct"/>
            <w:tcBorders>
              <w:top w:val="nil"/>
              <w:left w:val="nil"/>
              <w:bottom w:val="single" w:sz="4" w:space="0" w:color="auto"/>
              <w:right w:val="single" w:sz="4" w:space="0" w:color="auto"/>
            </w:tcBorders>
            <w:shd w:val="clear" w:color="auto" w:fill="auto"/>
            <w:noWrap/>
            <w:vAlign w:val="bottom"/>
            <w:hideMark/>
          </w:tcPr>
          <w:p w14:paraId="37DAE4C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17 730</w:t>
            </w:r>
          </w:p>
        </w:tc>
        <w:tc>
          <w:tcPr>
            <w:tcW w:w="359" w:type="pct"/>
            <w:tcBorders>
              <w:top w:val="nil"/>
              <w:left w:val="nil"/>
              <w:bottom w:val="single" w:sz="4" w:space="0" w:color="auto"/>
              <w:right w:val="single" w:sz="4" w:space="0" w:color="auto"/>
            </w:tcBorders>
            <w:shd w:val="clear" w:color="auto" w:fill="auto"/>
            <w:noWrap/>
            <w:vAlign w:val="bottom"/>
            <w:hideMark/>
          </w:tcPr>
          <w:p w14:paraId="63889F2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18 670</w:t>
            </w:r>
          </w:p>
        </w:tc>
        <w:tc>
          <w:tcPr>
            <w:tcW w:w="359" w:type="pct"/>
            <w:tcBorders>
              <w:top w:val="nil"/>
              <w:left w:val="nil"/>
              <w:bottom w:val="single" w:sz="4" w:space="0" w:color="auto"/>
              <w:right w:val="single" w:sz="4" w:space="0" w:color="auto"/>
            </w:tcBorders>
            <w:shd w:val="clear" w:color="auto" w:fill="auto"/>
            <w:noWrap/>
            <w:vAlign w:val="bottom"/>
            <w:hideMark/>
          </w:tcPr>
          <w:p w14:paraId="0B4F9A9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16 650</w:t>
            </w:r>
          </w:p>
        </w:tc>
        <w:tc>
          <w:tcPr>
            <w:tcW w:w="359" w:type="pct"/>
            <w:tcBorders>
              <w:top w:val="nil"/>
              <w:left w:val="nil"/>
              <w:bottom w:val="single" w:sz="4" w:space="0" w:color="auto"/>
              <w:right w:val="single" w:sz="4" w:space="0" w:color="auto"/>
            </w:tcBorders>
            <w:shd w:val="clear" w:color="auto" w:fill="auto"/>
            <w:noWrap/>
            <w:vAlign w:val="bottom"/>
            <w:hideMark/>
          </w:tcPr>
          <w:p w14:paraId="07E9E4B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8 270</w:t>
            </w:r>
          </w:p>
        </w:tc>
        <w:tc>
          <w:tcPr>
            <w:tcW w:w="359" w:type="pct"/>
            <w:tcBorders>
              <w:top w:val="nil"/>
              <w:left w:val="nil"/>
              <w:bottom w:val="single" w:sz="4" w:space="0" w:color="auto"/>
              <w:right w:val="single" w:sz="4" w:space="0" w:color="auto"/>
            </w:tcBorders>
            <w:shd w:val="clear" w:color="auto" w:fill="auto"/>
            <w:noWrap/>
            <w:vAlign w:val="bottom"/>
            <w:hideMark/>
          </w:tcPr>
          <w:p w14:paraId="32F7851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13 960</w:t>
            </w:r>
          </w:p>
        </w:tc>
        <w:tc>
          <w:tcPr>
            <w:tcW w:w="359" w:type="pct"/>
            <w:tcBorders>
              <w:top w:val="nil"/>
              <w:left w:val="nil"/>
              <w:bottom w:val="single" w:sz="4" w:space="0" w:color="auto"/>
              <w:right w:val="single" w:sz="4" w:space="0" w:color="auto"/>
            </w:tcBorders>
            <w:shd w:val="clear" w:color="auto" w:fill="auto"/>
            <w:noWrap/>
            <w:vAlign w:val="bottom"/>
            <w:hideMark/>
          </w:tcPr>
          <w:p w14:paraId="5CB88F1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18 530</w:t>
            </w:r>
          </w:p>
        </w:tc>
        <w:tc>
          <w:tcPr>
            <w:tcW w:w="359" w:type="pct"/>
            <w:tcBorders>
              <w:top w:val="nil"/>
              <w:left w:val="nil"/>
              <w:bottom w:val="single" w:sz="4" w:space="0" w:color="auto"/>
              <w:right w:val="single" w:sz="4" w:space="0" w:color="auto"/>
            </w:tcBorders>
            <w:shd w:val="clear" w:color="auto" w:fill="auto"/>
            <w:noWrap/>
            <w:vAlign w:val="bottom"/>
            <w:hideMark/>
          </w:tcPr>
          <w:p w14:paraId="2F55CB0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18 600</w:t>
            </w:r>
          </w:p>
        </w:tc>
        <w:tc>
          <w:tcPr>
            <w:tcW w:w="359" w:type="pct"/>
            <w:tcBorders>
              <w:top w:val="nil"/>
              <w:left w:val="nil"/>
              <w:bottom w:val="single" w:sz="4" w:space="0" w:color="auto"/>
              <w:right w:val="single" w:sz="4" w:space="0" w:color="auto"/>
            </w:tcBorders>
            <w:shd w:val="clear" w:color="auto" w:fill="auto"/>
            <w:noWrap/>
            <w:vAlign w:val="bottom"/>
            <w:hideMark/>
          </w:tcPr>
          <w:p w14:paraId="095BBB4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16 827</w:t>
            </w:r>
          </w:p>
        </w:tc>
        <w:tc>
          <w:tcPr>
            <w:tcW w:w="414" w:type="pct"/>
            <w:tcBorders>
              <w:top w:val="nil"/>
              <w:left w:val="nil"/>
              <w:bottom w:val="single" w:sz="4" w:space="0" w:color="auto"/>
              <w:right w:val="single" w:sz="4" w:space="0" w:color="auto"/>
            </w:tcBorders>
            <w:shd w:val="clear" w:color="auto" w:fill="auto"/>
            <w:noWrap/>
            <w:vAlign w:val="bottom"/>
            <w:hideMark/>
          </w:tcPr>
          <w:p w14:paraId="1F2CF29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18 481</w:t>
            </w:r>
          </w:p>
        </w:tc>
      </w:tr>
      <w:tr w:rsidR="00AD4701" w:rsidRPr="00AD4701" w14:paraId="0A362917" w14:textId="77777777" w:rsidTr="00F52F22">
        <w:trPr>
          <w:trHeight w:val="249"/>
          <w:jc w:val="center"/>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06930694"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Македония</w:t>
            </w:r>
          </w:p>
        </w:tc>
        <w:tc>
          <w:tcPr>
            <w:tcW w:w="359" w:type="pct"/>
            <w:tcBorders>
              <w:top w:val="nil"/>
              <w:left w:val="nil"/>
              <w:bottom w:val="single" w:sz="4" w:space="0" w:color="auto"/>
              <w:right w:val="single" w:sz="4" w:space="0" w:color="auto"/>
            </w:tcBorders>
            <w:shd w:val="clear" w:color="auto" w:fill="auto"/>
            <w:noWrap/>
            <w:vAlign w:val="bottom"/>
            <w:hideMark/>
          </w:tcPr>
          <w:p w14:paraId="5170154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5 313</w:t>
            </w:r>
          </w:p>
        </w:tc>
        <w:tc>
          <w:tcPr>
            <w:tcW w:w="359" w:type="pct"/>
            <w:tcBorders>
              <w:top w:val="nil"/>
              <w:left w:val="nil"/>
              <w:bottom w:val="single" w:sz="4" w:space="0" w:color="auto"/>
              <w:right w:val="single" w:sz="4" w:space="0" w:color="auto"/>
            </w:tcBorders>
            <w:shd w:val="clear" w:color="auto" w:fill="auto"/>
            <w:noWrap/>
            <w:vAlign w:val="bottom"/>
            <w:hideMark/>
          </w:tcPr>
          <w:p w14:paraId="53EE64B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8 141</w:t>
            </w:r>
          </w:p>
        </w:tc>
        <w:tc>
          <w:tcPr>
            <w:tcW w:w="359" w:type="pct"/>
            <w:tcBorders>
              <w:top w:val="nil"/>
              <w:left w:val="nil"/>
              <w:bottom w:val="single" w:sz="4" w:space="0" w:color="auto"/>
              <w:right w:val="single" w:sz="4" w:space="0" w:color="auto"/>
            </w:tcBorders>
            <w:shd w:val="clear" w:color="auto" w:fill="auto"/>
            <w:noWrap/>
            <w:vAlign w:val="bottom"/>
            <w:hideMark/>
          </w:tcPr>
          <w:p w14:paraId="7B9ACBB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10 942</w:t>
            </w:r>
          </w:p>
        </w:tc>
        <w:tc>
          <w:tcPr>
            <w:tcW w:w="359" w:type="pct"/>
            <w:tcBorders>
              <w:top w:val="nil"/>
              <w:left w:val="nil"/>
              <w:bottom w:val="single" w:sz="4" w:space="0" w:color="auto"/>
              <w:right w:val="single" w:sz="4" w:space="0" w:color="auto"/>
            </w:tcBorders>
            <w:shd w:val="clear" w:color="auto" w:fill="auto"/>
            <w:noWrap/>
            <w:vAlign w:val="bottom"/>
            <w:hideMark/>
          </w:tcPr>
          <w:p w14:paraId="7C85583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15 321</w:t>
            </w:r>
          </w:p>
        </w:tc>
        <w:tc>
          <w:tcPr>
            <w:tcW w:w="359" w:type="pct"/>
            <w:tcBorders>
              <w:top w:val="nil"/>
              <w:left w:val="nil"/>
              <w:bottom w:val="single" w:sz="4" w:space="0" w:color="auto"/>
              <w:right w:val="single" w:sz="4" w:space="0" w:color="auto"/>
            </w:tcBorders>
            <w:shd w:val="clear" w:color="auto" w:fill="auto"/>
            <w:noWrap/>
            <w:vAlign w:val="bottom"/>
            <w:hideMark/>
          </w:tcPr>
          <w:p w14:paraId="2296D74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15 026</w:t>
            </w:r>
          </w:p>
        </w:tc>
        <w:tc>
          <w:tcPr>
            <w:tcW w:w="359" w:type="pct"/>
            <w:tcBorders>
              <w:top w:val="nil"/>
              <w:left w:val="nil"/>
              <w:bottom w:val="single" w:sz="4" w:space="0" w:color="auto"/>
              <w:right w:val="single" w:sz="4" w:space="0" w:color="auto"/>
            </w:tcBorders>
            <w:shd w:val="clear" w:color="auto" w:fill="auto"/>
            <w:noWrap/>
            <w:vAlign w:val="bottom"/>
            <w:hideMark/>
          </w:tcPr>
          <w:p w14:paraId="0FCDA4C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12 000</w:t>
            </w:r>
          </w:p>
        </w:tc>
        <w:tc>
          <w:tcPr>
            <w:tcW w:w="359" w:type="pct"/>
            <w:tcBorders>
              <w:top w:val="nil"/>
              <w:left w:val="nil"/>
              <w:bottom w:val="single" w:sz="4" w:space="0" w:color="auto"/>
              <w:right w:val="single" w:sz="4" w:space="0" w:color="auto"/>
            </w:tcBorders>
            <w:shd w:val="clear" w:color="auto" w:fill="auto"/>
            <w:noWrap/>
            <w:vAlign w:val="bottom"/>
            <w:hideMark/>
          </w:tcPr>
          <w:p w14:paraId="5F36FB9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14 413</w:t>
            </w:r>
          </w:p>
        </w:tc>
        <w:tc>
          <w:tcPr>
            <w:tcW w:w="359" w:type="pct"/>
            <w:tcBorders>
              <w:top w:val="nil"/>
              <w:left w:val="nil"/>
              <w:bottom w:val="single" w:sz="4" w:space="0" w:color="auto"/>
              <w:right w:val="single" w:sz="4" w:space="0" w:color="auto"/>
            </w:tcBorders>
            <w:shd w:val="clear" w:color="auto" w:fill="auto"/>
            <w:noWrap/>
            <w:vAlign w:val="bottom"/>
            <w:hideMark/>
          </w:tcPr>
          <w:p w14:paraId="5B5E005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17 292</w:t>
            </w:r>
          </w:p>
        </w:tc>
        <w:tc>
          <w:tcPr>
            <w:tcW w:w="359" w:type="pct"/>
            <w:tcBorders>
              <w:top w:val="nil"/>
              <w:left w:val="nil"/>
              <w:bottom w:val="single" w:sz="4" w:space="0" w:color="auto"/>
              <w:right w:val="single" w:sz="4" w:space="0" w:color="auto"/>
            </w:tcBorders>
            <w:shd w:val="clear" w:color="auto" w:fill="auto"/>
            <w:noWrap/>
            <w:vAlign w:val="bottom"/>
            <w:hideMark/>
          </w:tcPr>
          <w:p w14:paraId="4040879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31 240</w:t>
            </w:r>
          </w:p>
        </w:tc>
        <w:tc>
          <w:tcPr>
            <w:tcW w:w="359" w:type="pct"/>
            <w:tcBorders>
              <w:top w:val="nil"/>
              <w:left w:val="nil"/>
              <w:bottom w:val="single" w:sz="4" w:space="0" w:color="auto"/>
              <w:right w:val="single" w:sz="4" w:space="0" w:color="auto"/>
            </w:tcBorders>
            <w:shd w:val="clear" w:color="auto" w:fill="auto"/>
            <w:noWrap/>
            <w:vAlign w:val="bottom"/>
            <w:hideMark/>
          </w:tcPr>
          <w:p w14:paraId="069F62B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32 000</w:t>
            </w:r>
          </w:p>
        </w:tc>
        <w:tc>
          <w:tcPr>
            <w:tcW w:w="414" w:type="pct"/>
            <w:tcBorders>
              <w:top w:val="nil"/>
              <w:left w:val="nil"/>
              <w:bottom w:val="single" w:sz="4" w:space="0" w:color="auto"/>
              <w:right w:val="single" w:sz="4" w:space="0" w:color="auto"/>
            </w:tcBorders>
            <w:shd w:val="clear" w:color="auto" w:fill="auto"/>
            <w:noWrap/>
            <w:vAlign w:val="bottom"/>
            <w:hideMark/>
          </w:tcPr>
          <w:p w14:paraId="2B9B91D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21 400</w:t>
            </w:r>
          </w:p>
        </w:tc>
      </w:tr>
      <w:tr w:rsidR="00AD4701" w:rsidRPr="00AD4701" w14:paraId="415FF611" w14:textId="77777777" w:rsidTr="00F52F22">
        <w:trPr>
          <w:trHeight w:val="249"/>
          <w:jc w:val="center"/>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5AD31E3C"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Норвегия</w:t>
            </w:r>
          </w:p>
        </w:tc>
        <w:tc>
          <w:tcPr>
            <w:tcW w:w="359" w:type="pct"/>
            <w:tcBorders>
              <w:top w:val="nil"/>
              <w:left w:val="nil"/>
              <w:bottom w:val="single" w:sz="4" w:space="0" w:color="auto"/>
              <w:right w:val="single" w:sz="4" w:space="0" w:color="auto"/>
            </w:tcBorders>
            <w:shd w:val="clear" w:color="auto" w:fill="auto"/>
            <w:noWrap/>
            <w:vAlign w:val="bottom"/>
            <w:hideMark/>
          </w:tcPr>
          <w:p w14:paraId="703BDD8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71 407</w:t>
            </w:r>
          </w:p>
        </w:tc>
        <w:tc>
          <w:tcPr>
            <w:tcW w:w="359" w:type="pct"/>
            <w:tcBorders>
              <w:top w:val="nil"/>
              <w:left w:val="nil"/>
              <w:bottom w:val="single" w:sz="4" w:space="0" w:color="auto"/>
              <w:right w:val="single" w:sz="4" w:space="0" w:color="auto"/>
            </w:tcBorders>
            <w:shd w:val="clear" w:color="auto" w:fill="auto"/>
            <w:noWrap/>
            <w:vAlign w:val="bottom"/>
            <w:hideMark/>
          </w:tcPr>
          <w:p w14:paraId="43AF70C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84 886</w:t>
            </w:r>
          </w:p>
        </w:tc>
        <w:tc>
          <w:tcPr>
            <w:tcW w:w="359" w:type="pct"/>
            <w:tcBorders>
              <w:top w:val="nil"/>
              <w:left w:val="nil"/>
              <w:bottom w:val="single" w:sz="4" w:space="0" w:color="auto"/>
              <w:right w:val="single" w:sz="4" w:space="0" w:color="auto"/>
            </w:tcBorders>
            <w:shd w:val="clear" w:color="auto" w:fill="auto"/>
            <w:noWrap/>
            <w:vAlign w:val="bottom"/>
            <w:hideMark/>
          </w:tcPr>
          <w:p w14:paraId="3C86FE4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81 974</w:t>
            </w:r>
          </w:p>
        </w:tc>
        <w:tc>
          <w:tcPr>
            <w:tcW w:w="359" w:type="pct"/>
            <w:tcBorders>
              <w:top w:val="nil"/>
              <w:left w:val="nil"/>
              <w:bottom w:val="single" w:sz="4" w:space="0" w:color="auto"/>
              <w:right w:val="single" w:sz="4" w:space="0" w:color="auto"/>
            </w:tcBorders>
            <w:shd w:val="clear" w:color="auto" w:fill="auto"/>
            <w:noWrap/>
            <w:vAlign w:val="bottom"/>
            <w:hideMark/>
          </w:tcPr>
          <w:p w14:paraId="21D5BE2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87 590</w:t>
            </w:r>
          </w:p>
        </w:tc>
        <w:tc>
          <w:tcPr>
            <w:tcW w:w="359" w:type="pct"/>
            <w:tcBorders>
              <w:top w:val="nil"/>
              <w:left w:val="nil"/>
              <w:bottom w:val="single" w:sz="4" w:space="0" w:color="auto"/>
              <w:right w:val="single" w:sz="4" w:space="0" w:color="auto"/>
            </w:tcBorders>
            <w:shd w:val="clear" w:color="auto" w:fill="auto"/>
            <w:noWrap/>
            <w:vAlign w:val="bottom"/>
            <w:hideMark/>
          </w:tcPr>
          <w:p w14:paraId="1FED18F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88 741</w:t>
            </w:r>
          </w:p>
        </w:tc>
        <w:tc>
          <w:tcPr>
            <w:tcW w:w="359" w:type="pct"/>
            <w:tcBorders>
              <w:top w:val="nil"/>
              <w:left w:val="nil"/>
              <w:bottom w:val="single" w:sz="4" w:space="0" w:color="auto"/>
              <w:right w:val="single" w:sz="4" w:space="0" w:color="auto"/>
            </w:tcBorders>
            <w:shd w:val="clear" w:color="auto" w:fill="auto"/>
            <w:noWrap/>
            <w:vAlign w:val="bottom"/>
            <w:hideMark/>
          </w:tcPr>
          <w:p w14:paraId="65E38F0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88 577</w:t>
            </w:r>
          </w:p>
        </w:tc>
        <w:tc>
          <w:tcPr>
            <w:tcW w:w="359" w:type="pct"/>
            <w:tcBorders>
              <w:top w:val="nil"/>
              <w:left w:val="nil"/>
              <w:bottom w:val="single" w:sz="4" w:space="0" w:color="auto"/>
              <w:right w:val="single" w:sz="4" w:space="0" w:color="auto"/>
            </w:tcBorders>
            <w:shd w:val="clear" w:color="auto" w:fill="auto"/>
            <w:noWrap/>
            <w:vAlign w:val="bottom"/>
            <w:hideMark/>
          </w:tcPr>
          <w:p w14:paraId="65F3BEF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92 185</w:t>
            </w:r>
          </w:p>
        </w:tc>
        <w:tc>
          <w:tcPr>
            <w:tcW w:w="359" w:type="pct"/>
            <w:tcBorders>
              <w:top w:val="nil"/>
              <w:left w:val="nil"/>
              <w:bottom w:val="single" w:sz="4" w:space="0" w:color="auto"/>
              <w:right w:val="single" w:sz="4" w:space="0" w:color="auto"/>
            </w:tcBorders>
            <w:shd w:val="clear" w:color="auto" w:fill="auto"/>
            <w:noWrap/>
            <w:vAlign w:val="bottom"/>
            <w:hideMark/>
          </w:tcPr>
          <w:p w14:paraId="52F1CA0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92 427</w:t>
            </w:r>
          </w:p>
        </w:tc>
        <w:tc>
          <w:tcPr>
            <w:tcW w:w="359" w:type="pct"/>
            <w:tcBorders>
              <w:top w:val="nil"/>
              <w:left w:val="nil"/>
              <w:bottom w:val="single" w:sz="4" w:space="0" w:color="auto"/>
              <w:right w:val="single" w:sz="4" w:space="0" w:color="auto"/>
            </w:tcBorders>
            <w:shd w:val="clear" w:color="auto" w:fill="auto"/>
            <w:noWrap/>
            <w:vAlign w:val="bottom"/>
            <w:hideMark/>
          </w:tcPr>
          <w:p w14:paraId="20DFF5D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91 687</w:t>
            </w:r>
          </w:p>
        </w:tc>
        <w:tc>
          <w:tcPr>
            <w:tcW w:w="359" w:type="pct"/>
            <w:tcBorders>
              <w:top w:val="nil"/>
              <w:left w:val="nil"/>
              <w:bottom w:val="single" w:sz="4" w:space="0" w:color="auto"/>
              <w:right w:val="single" w:sz="4" w:space="0" w:color="auto"/>
            </w:tcBorders>
            <w:shd w:val="clear" w:color="auto" w:fill="auto"/>
            <w:noWrap/>
            <w:vAlign w:val="bottom"/>
            <w:hideMark/>
          </w:tcPr>
          <w:p w14:paraId="4AE5F7C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91 000</w:t>
            </w:r>
          </w:p>
        </w:tc>
        <w:tc>
          <w:tcPr>
            <w:tcW w:w="414" w:type="pct"/>
            <w:tcBorders>
              <w:top w:val="nil"/>
              <w:left w:val="nil"/>
              <w:bottom w:val="single" w:sz="4" w:space="0" w:color="auto"/>
              <w:right w:val="single" w:sz="4" w:space="0" w:color="auto"/>
            </w:tcBorders>
            <w:shd w:val="clear" w:color="auto" w:fill="auto"/>
            <w:noWrap/>
            <w:vAlign w:val="bottom"/>
            <w:hideMark/>
          </w:tcPr>
          <w:p w14:paraId="735FE84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90 500</w:t>
            </w:r>
          </w:p>
        </w:tc>
      </w:tr>
      <w:tr w:rsidR="00AD4701" w:rsidRPr="00AD4701" w14:paraId="32FF89C4" w14:textId="77777777" w:rsidTr="00F52F22">
        <w:trPr>
          <w:trHeight w:val="249"/>
          <w:jc w:val="center"/>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196FBC3A"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Россия</w:t>
            </w:r>
          </w:p>
        </w:tc>
        <w:tc>
          <w:tcPr>
            <w:tcW w:w="359" w:type="pct"/>
            <w:tcBorders>
              <w:top w:val="nil"/>
              <w:left w:val="nil"/>
              <w:bottom w:val="single" w:sz="4" w:space="0" w:color="auto"/>
              <w:right w:val="single" w:sz="4" w:space="0" w:color="auto"/>
            </w:tcBorders>
            <w:shd w:val="clear" w:color="auto" w:fill="auto"/>
            <w:noWrap/>
            <w:vAlign w:val="bottom"/>
            <w:hideMark/>
          </w:tcPr>
          <w:p w14:paraId="6E94AC9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263 000</w:t>
            </w:r>
          </w:p>
        </w:tc>
        <w:tc>
          <w:tcPr>
            <w:tcW w:w="359" w:type="pct"/>
            <w:tcBorders>
              <w:top w:val="nil"/>
              <w:left w:val="nil"/>
              <w:bottom w:val="single" w:sz="4" w:space="0" w:color="auto"/>
              <w:right w:val="single" w:sz="4" w:space="0" w:color="auto"/>
            </w:tcBorders>
            <w:shd w:val="clear" w:color="auto" w:fill="auto"/>
            <w:noWrap/>
            <w:vAlign w:val="bottom"/>
            <w:hideMark/>
          </w:tcPr>
          <w:p w14:paraId="58AD636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263 500</w:t>
            </w:r>
          </w:p>
        </w:tc>
        <w:tc>
          <w:tcPr>
            <w:tcW w:w="359" w:type="pct"/>
            <w:tcBorders>
              <w:top w:val="nil"/>
              <w:left w:val="nil"/>
              <w:bottom w:val="single" w:sz="4" w:space="0" w:color="auto"/>
              <w:right w:val="single" w:sz="4" w:space="0" w:color="auto"/>
            </w:tcBorders>
            <w:shd w:val="clear" w:color="auto" w:fill="auto"/>
            <w:noWrap/>
            <w:vAlign w:val="bottom"/>
            <w:hideMark/>
          </w:tcPr>
          <w:p w14:paraId="0ECA9AA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273 900</w:t>
            </w:r>
          </w:p>
        </w:tc>
        <w:tc>
          <w:tcPr>
            <w:tcW w:w="359" w:type="pct"/>
            <w:tcBorders>
              <w:top w:val="nil"/>
              <w:left w:val="nil"/>
              <w:bottom w:val="single" w:sz="4" w:space="0" w:color="auto"/>
              <w:right w:val="single" w:sz="4" w:space="0" w:color="auto"/>
            </w:tcBorders>
            <w:shd w:val="clear" w:color="auto" w:fill="auto"/>
            <w:noWrap/>
            <w:vAlign w:val="bottom"/>
            <w:hideMark/>
          </w:tcPr>
          <w:p w14:paraId="0D9C537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273 700</w:t>
            </w:r>
          </w:p>
        </w:tc>
        <w:tc>
          <w:tcPr>
            <w:tcW w:w="359" w:type="pct"/>
            <w:tcBorders>
              <w:top w:val="nil"/>
              <w:left w:val="nil"/>
              <w:bottom w:val="single" w:sz="4" w:space="0" w:color="auto"/>
              <w:right w:val="single" w:sz="4" w:space="0" w:color="auto"/>
            </w:tcBorders>
            <w:shd w:val="clear" w:color="auto" w:fill="auto"/>
            <w:noWrap/>
            <w:vAlign w:val="bottom"/>
            <w:hideMark/>
          </w:tcPr>
          <w:p w14:paraId="413A985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260 409</w:t>
            </w:r>
          </w:p>
        </w:tc>
        <w:tc>
          <w:tcPr>
            <w:tcW w:w="359" w:type="pct"/>
            <w:tcBorders>
              <w:top w:val="nil"/>
              <w:left w:val="nil"/>
              <w:bottom w:val="single" w:sz="4" w:space="0" w:color="auto"/>
              <w:right w:val="single" w:sz="4" w:space="0" w:color="auto"/>
            </w:tcBorders>
            <w:shd w:val="clear" w:color="auto" w:fill="auto"/>
            <w:noWrap/>
            <w:vAlign w:val="bottom"/>
            <w:hideMark/>
          </w:tcPr>
          <w:p w14:paraId="7FF2ACC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245 000</w:t>
            </w:r>
          </w:p>
        </w:tc>
        <w:tc>
          <w:tcPr>
            <w:tcW w:w="359" w:type="pct"/>
            <w:tcBorders>
              <w:top w:val="nil"/>
              <w:left w:val="nil"/>
              <w:bottom w:val="single" w:sz="4" w:space="0" w:color="auto"/>
              <w:right w:val="single" w:sz="4" w:space="0" w:color="auto"/>
            </w:tcBorders>
            <w:shd w:val="clear" w:color="auto" w:fill="auto"/>
            <w:noWrap/>
            <w:vAlign w:val="bottom"/>
            <w:hideMark/>
          </w:tcPr>
          <w:p w14:paraId="1BDB151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262 500</w:t>
            </w:r>
          </w:p>
        </w:tc>
        <w:tc>
          <w:tcPr>
            <w:tcW w:w="359" w:type="pct"/>
            <w:tcBorders>
              <w:top w:val="nil"/>
              <w:left w:val="nil"/>
              <w:bottom w:val="single" w:sz="4" w:space="0" w:color="auto"/>
              <w:right w:val="single" w:sz="4" w:space="0" w:color="auto"/>
            </w:tcBorders>
            <w:shd w:val="clear" w:color="auto" w:fill="auto"/>
            <w:noWrap/>
            <w:vAlign w:val="bottom"/>
            <w:hideMark/>
          </w:tcPr>
          <w:p w14:paraId="3EC552F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266 000</w:t>
            </w:r>
          </w:p>
        </w:tc>
        <w:tc>
          <w:tcPr>
            <w:tcW w:w="359" w:type="pct"/>
            <w:tcBorders>
              <w:top w:val="nil"/>
              <w:left w:val="nil"/>
              <w:bottom w:val="single" w:sz="4" w:space="0" w:color="auto"/>
              <w:right w:val="single" w:sz="4" w:space="0" w:color="auto"/>
            </w:tcBorders>
            <w:shd w:val="clear" w:color="auto" w:fill="auto"/>
            <w:noWrap/>
            <w:vAlign w:val="bottom"/>
            <w:hideMark/>
          </w:tcPr>
          <w:p w14:paraId="330BF93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256 000</w:t>
            </w:r>
          </w:p>
        </w:tc>
        <w:tc>
          <w:tcPr>
            <w:tcW w:w="359" w:type="pct"/>
            <w:tcBorders>
              <w:top w:val="nil"/>
              <w:left w:val="nil"/>
              <w:bottom w:val="single" w:sz="4" w:space="0" w:color="auto"/>
              <w:right w:val="single" w:sz="4" w:space="0" w:color="auto"/>
            </w:tcBorders>
            <w:shd w:val="clear" w:color="auto" w:fill="auto"/>
            <w:noWrap/>
            <w:vAlign w:val="bottom"/>
            <w:hideMark/>
          </w:tcPr>
          <w:p w14:paraId="6D646AA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246 000</w:t>
            </w:r>
          </w:p>
        </w:tc>
        <w:tc>
          <w:tcPr>
            <w:tcW w:w="414" w:type="pct"/>
            <w:tcBorders>
              <w:top w:val="nil"/>
              <w:left w:val="nil"/>
              <w:bottom w:val="single" w:sz="4" w:space="0" w:color="auto"/>
              <w:right w:val="single" w:sz="4" w:space="0" w:color="auto"/>
            </w:tcBorders>
            <w:shd w:val="clear" w:color="auto" w:fill="auto"/>
            <w:noWrap/>
            <w:vAlign w:val="bottom"/>
            <w:hideMark/>
          </w:tcPr>
          <w:p w14:paraId="405C60E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246 000</w:t>
            </w:r>
          </w:p>
        </w:tc>
      </w:tr>
      <w:tr w:rsidR="00AD4701" w:rsidRPr="00AD4701" w14:paraId="21846D6C" w14:textId="77777777" w:rsidTr="00F52F22">
        <w:trPr>
          <w:trHeight w:val="249"/>
          <w:jc w:val="center"/>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1054EEFC"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Украина</w:t>
            </w:r>
          </w:p>
        </w:tc>
        <w:tc>
          <w:tcPr>
            <w:tcW w:w="359" w:type="pct"/>
            <w:tcBorders>
              <w:top w:val="nil"/>
              <w:left w:val="nil"/>
              <w:bottom w:val="single" w:sz="4" w:space="0" w:color="auto"/>
              <w:right w:val="single" w:sz="4" w:space="0" w:color="auto"/>
            </w:tcBorders>
            <w:shd w:val="clear" w:color="auto" w:fill="auto"/>
            <w:noWrap/>
            <w:vAlign w:val="bottom"/>
            <w:hideMark/>
          </w:tcPr>
          <w:p w14:paraId="2560F7A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4 420</w:t>
            </w:r>
          </w:p>
        </w:tc>
        <w:tc>
          <w:tcPr>
            <w:tcW w:w="359" w:type="pct"/>
            <w:tcBorders>
              <w:top w:val="nil"/>
              <w:left w:val="nil"/>
              <w:bottom w:val="single" w:sz="4" w:space="0" w:color="auto"/>
              <w:right w:val="single" w:sz="4" w:space="0" w:color="auto"/>
            </w:tcBorders>
            <w:shd w:val="clear" w:color="auto" w:fill="auto"/>
            <w:noWrap/>
            <w:vAlign w:val="bottom"/>
            <w:hideMark/>
          </w:tcPr>
          <w:p w14:paraId="1409FE7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12 991</w:t>
            </w:r>
          </w:p>
        </w:tc>
        <w:tc>
          <w:tcPr>
            <w:tcW w:w="359" w:type="pct"/>
            <w:tcBorders>
              <w:top w:val="nil"/>
              <w:left w:val="nil"/>
              <w:bottom w:val="single" w:sz="4" w:space="0" w:color="auto"/>
              <w:right w:val="single" w:sz="4" w:space="0" w:color="auto"/>
            </w:tcBorders>
            <w:shd w:val="clear" w:color="auto" w:fill="auto"/>
            <w:noWrap/>
            <w:vAlign w:val="bottom"/>
            <w:hideMark/>
          </w:tcPr>
          <w:p w14:paraId="5E74D10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15 880</w:t>
            </w:r>
          </w:p>
        </w:tc>
        <w:tc>
          <w:tcPr>
            <w:tcW w:w="359" w:type="pct"/>
            <w:tcBorders>
              <w:top w:val="nil"/>
              <w:left w:val="nil"/>
              <w:bottom w:val="single" w:sz="4" w:space="0" w:color="auto"/>
              <w:right w:val="single" w:sz="4" w:space="0" w:color="auto"/>
            </w:tcBorders>
            <w:shd w:val="clear" w:color="auto" w:fill="auto"/>
            <w:noWrap/>
            <w:vAlign w:val="bottom"/>
            <w:hideMark/>
          </w:tcPr>
          <w:p w14:paraId="4285098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20 600</w:t>
            </w:r>
          </w:p>
        </w:tc>
        <w:tc>
          <w:tcPr>
            <w:tcW w:w="359" w:type="pct"/>
            <w:tcBorders>
              <w:top w:val="nil"/>
              <w:left w:val="nil"/>
              <w:bottom w:val="single" w:sz="4" w:space="0" w:color="auto"/>
              <w:right w:val="single" w:sz="4" w:space="0" w:color="auto"/>
            </w:tcBorders>
            <w:shd w:val="clear" w:color="auto" w:fill="auto"/>
            <w:noWrap/>
            <w:vAlign w:val="bottom"/>
            <w:hideMark/>
          </w:tcPr>
          <w:p w14:paraId="04CAB0F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24 700</w:t>
            </w:r>
          </w:p>
        </w:tc>
        <w:tc>
          <w:tcPr>
            <w:tcW w:w="359" w:type="pct"/>
            <w:tcBorders>
              <w:top w:val="nil"/>
              <w:left w:val="nil"/>
              <w:bottom w:val="single" w:sz="4" w:space="0" w:color="auto"/>
              <w:right w:val="single" w:sz="4" w:space="0" w:color="auto"/>
            </w:tcBorders>
            <w:shd w:val="clear" w:color="auto" w:fill="auto"/>
            <w:noWrap/>
            <w:vAlign w:val="bottom"/>
            <w:hideMark/>
          </w:tcPr>
          <w:p w14:paraId="6EF4E84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15 800</w:t>
            </w:r>
          </w:p>
        </w:tc>
        <w:tc>
          <w:tcPr>
            <w:tcW w:w="359" w:type="pct"/>
            <w:tcBorders>
              <w:top w:val="nil"/>
              <w:left w:val="nil"/>
              <w:bottom w:val="single" w:sz="4" w:space="0" w:color="auto"/>
              <w:right w:val="single" w:sz="4" w:space="0" w:color="auto"/>
            </w:tcBorders>
            <w:shd w:val="clear" w:color="auto" w:fill="auto"/>
            <w:noWrap/>
            <w:vAlign w:val="bottom"/>
            <w:hideMark/>
          </w:tcPr>
          <w:p w14:paraId="447FA3C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21 900</w:t>
            </w:r>
          </w:p>
        </w:tc>
        <w:tc>
          <w:tcPr>
            <w:tcW w:w="359" w:type="pct"/>
            <w:tcBorders>
              <w:top w:val="nil"/>
              <w:left w:val="nil"/>
              <w:bottom w:val="single" w:sz="4" w:space="0" w:color="auto"/>
              <w:right w:val="single" w:sz="4" w:space="0" w:color="auto"/>
            </w:tcBorders>
            <w:shd w:val="clear" w:color="auto" w:fill="auto"/>
            <w:noWrap/>
            <w:vAlign w:val="bottom"/>
            <w:hideMark/>
          </w:tcPr>
          <w:p w14:paraId="6FBA640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22 475</w:t>
            </w:r>
          </w:p>
        </w:tc>
        <w:tc>
          <w:tcPr>
            <w:tcW w:w="359" w:type="pct"/>
            <w:tcBorders>
              <w:top w:val="nil"/>
              <w:left w:val="nil"/>
              <w:bottom w:val="single" w:sz="4" w:space="0" w:color="auto"/>
              <w:right w:val="single" w:sz="4" w:space="0" w:color="auto"/>
            </w:tcBorders>
            <w:shd w:val="clear" w:color="auto" w:fill="auto"/>
            <w:noWrap/>
            <w:vAlign w:val="bottom"/>
            <w:hideMark/>
          </w:tcPr>
          <w:p w14:paraId="5C9D3C5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20 833</w:t>
            </w:r>
          </w:p>
        </w:tc>
        <w:tc>
          <w:tcPr>
            <w:tcW w:w="359" w:type="pct"/>
            <w:tcBorders>
              <w:top w:val="nil"/>
              <w:left w:val="nil"/>
              <w:bottom w:val="single" w:sz="4" w:space="0" w:color="auto"/>
              <w:right w:val="single" w:sz="4" w:space="0" w:color="auto"/>
            </w:tcBorders>
            <w:shd w:val="clear" w:color="auto" w:fill="auto"/>
            <w:noWrap/>
            <w:vAlign w:val="bottom"/>
            <w:hideMark/>
          </w:tcPr>
          <w:p w14:paraId="1721762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22 755</w:t>
            </w:r>
          </w:p>
        </w:tc>
        <w:tc>
          <w:tcPr>
            <w:tcW w:w="414" w:type="pct"/>
            <w:tcBorders>
              <w:top w:val="nil"/>
              <w:left w:val="nil"/>
              <w:bottom w:val="single" w:sz="4" w:space="0" w:color="auto"/>
              <w:right w:val="single" w:sz="4" w:space="0" w:color="auto"/>
            </w:tcBorders>
            <w:shd w:val="clear" w:color="auto" w:fill="auto"/>
            <w:noWrap/>
            <w:vAlign w:val="bottom"/>
            <w:hideMark/>
          </w:tcPr>
          <w:p w14:paraId="79BEA31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20 700</w:t>
            </w:r>
          </w:p>
        </w:tc>
      </w:tr>
      <w:tr w:rsidR="00AD4701" w:rsidRPr="00AD4701" w14:paraId="53FA4D8A" w14:textId="77777777" w:rsidTr="00F52F22">
        <w:trPr>
          <w:trHeight w:val="249"/>
          <w:jc w:val="center"/>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706692A3"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Великобритания</w:t>
            </w:r>
          </w:p>
        </w:tc>
        <w:tc>
          <w:tcPr>
            <w:tcW w:w="359" w:type="pct"/>
            <w:tcBorders>
              <w:top w:val="nil"/>
              <w:left w:val="nil"/>
              <w:bottom w:val="single" w:sz="4" w:space="0" w:color="auto"/>
              <w:right w:val="single" w:sz="4" w:space="0" w:color="auto"/>
            </w:tcBorders>
            <w:shd w:val="clear" w:color="auto" w:fill="auto"/>
            <w:noWrap/>
            <w:vAlign w:val="bottom"/>
            <w:hideMark/>
          </w:tcPr>
          <w:p w14:paraId="2A145F3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38 606</w:t>
            </w:r>
          </w:p>
        </w:tc>
        <w:tc>
          <w:tcPr>
            <w:tcW w:w="359" w:type="pct"/>
            <w:tcBorders>
              <w:top w:val="nil"/>
              <w:left w:val="nil"/>
              <w:bottom w:val="single" w:sz="4" w:space="0" w:color="auto"/>
              <w:right w:val="single" w:sz="4" w:space="0" w:color="auto"/>
            </w:tcBorders>
            <w:shd w:val="clear" w:color="auto" w:fill="auto"/>
            <w:noWrap/>
            <w:vAlign w:val="bottom"/>
            <w:hideMark/>
          </w:tcPr>
          <w:p w14:paraId="6A959F5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37 600</w:t>
            </w:r>
          </w:p>
        </w:tc>
        <w:tc>
          <w:tcPr>
            <w:tcW w:w="359" w:type="pct"/>
            <w:tcBorders>
              <w:top w:val="nil"/>
              <w:left w:val="nil"/>
              <w:bottom w:val="single" w:sz="4" w:space="0" w:color="auto"/>
              <w:right w:val="single" w:sz="4" w:space="0" w:color="auto"/>
            </w:tcBorders>
            <w:shd w:val="clear" w:color="auto" w:fill="auto"/>
            <w:noWrap/>
            <w:vAlign w:val="bottom"/>
            <w:hideMark/>
          </w:tcPr>
          <w:p w14:paraId="090DB43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36 750</w:t>
            </w:r>
          </w:p>
        </w:tc>
        <w:tc>
          <w:tcPr>
            <w:tcW w:w="359" w:type="pct"/>
            <w:tcBorders>
              <w:top w:val="nil"/>
              <w:left w:val="nil"/>
              <w:bottom w:val="single" w:sz="4" w:space="0" w:color="auto"/>
              <w:right w:val="single" w:sz="4" w:space="0" w:color="auto"/>
            </w:tcBorders>
            <w:shd w:val="clear" w:color="auto" w:fill="auto"/>
            <w:noWrap/>
            <w:vAlign w:val="bottom"/>
            <w:hideMark/>
          </w:tcPr>
          <w:p w14:paraId="6DC6F73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34 050</w:t>
            </w:r>
          </w:p>
        </w:tc>
        <w:tc>
          <w:tcPr>
            <w:tcW w:w="359" w:type="pct"/>
            <w:tcBorders>
              <w:top w:val="nil"/>
              <w:left w:val="nil"/>
              <w:bottom w:val="single" w:sz="4" w:space="0" w:color="auto"/>
              <w:right w:val="single" w:sz="4" w:space="0" w:color="auto"/>
            </w:tcBorders>
            <w:shd w:val="clear" w:color="auto" w:fill="auto"/>
            <w:noWrap/>
            <w:vAlign w:val="bottom"/>
            <w:hideMark/>
          </w:tcPr>
          <w:p w14:paraId="05061DD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40 800</w:t>
            </w:r>
          </w:p>
        </w:tc>
        <w:tc>
          <w:tcPr>
            <w:tcW w:w="359" w:type="pct"/>
            <w:tcBorders>
              <w:top w:val="nil"/>
              <w:left w:val="nil"/>
              <w:bottom w:val="single" w:sz="4" w:space="0" w:color="auto"/>
              <w:right w:val="single" w:sz="4" w:space="0" w:color="auto"/>
            </w:tcBorders>
            <w:shd w:val="clear" w:color="auto" w:fill="auto"/>
            <w:noWrap/>
            <w:vAlign w:val="bottom"/>
            <w:hideMark/>
          </w:tcPr>
          <w:p w14:paraId="56B4AC4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17 800</w:t>
            </w:r>
          </w:p>
        </w:tc>
        <w:tc>
          <w:tcPr>
            <w:tcW w:w="359" w:type="pct"/>
            <w:tcBorders>
              <w:top w:val="nil"/>
              <w:left w:val="nil"/>
              <w:bottom w:val="single" w:sz="4" w:space="0" w:color="auto"/>
              <w:right w:val="single" w:sz="4" w:space="0" w:color="auto"/>
            </w:tcBorders>
            <w:shd w:val="clear" w:color="auto" w:fill="auto"/>
            <w:noWrap/>
            <w:vAlign w:val="bottom"/>
            <w:hideMark/>
          </w:tcPr>
          <w:p w14:paraId="6C422FC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31 600</w:t>
            </w:r>
          </w:p>
        </w:tc>
        <w:tc>
          <w:tcPr>
            <w:tcW w:w="359" w:type="pct"/>
            <w:tcBorders>
              <w:top w:val="nil"/>
              <w:left w:val="nil"/>
              <w:bottom w:val="single" w:sz="4" w:space="0" w:color="auto"/>
              <w:right w:val="single" w:sz="4" w:space="0" w:color="auto"/>
            </w:tcBorders>
            <w:shd w:val="clear" w:color="auto" w:fill="auto"/>
            <w:noWrap/>
            <w:vAlign w:val="bottom"/>
            <w:hideMark/>
          </w:tcPr>
          <w:p w14:paraId="4230D00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37 400</w:t>
            </w:r>
          </w:p>
        </w:tc>
        <w:tc>
          <w:tcPr>
            <w:tcW w:w="359" w:type="pct"/>
            <w:tcBorders>
              <w:top w:val="nil"/>
              <w:left w:val="nil"/>
              <w:bottom w:val="single" w:sz="4" w:space="0" w:color="auto"/>
              <w:right w:val="single" w:sz="4" w:space="0" w:color="auto"/>
            </w:tcBorders>
            <w:shd w:val="clear" w:color="auto" w:fill="auto"/>
            <w:noWrap/>
            <w:vAlign w:val="bottom"/>
            <w:hideMark/>
          </w:tcPr>
          <w:p w14:paraId="65A9361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34 300</w:t>
            </w:r>
          </w:p>
        </w:tc>
        <w:tc>
          <w:tcPr>
            <w:tcW w:w="359" w:type="pct"/>
            <w:tcBorders>
              <w:top w:val="nil"/>
              <w:left w:val="nil"/>
              <w:bottom w:val="single" w:sz="4" w:space="0" w:color="auto"/>
              <w:right w:val="single" w:sz="4" w:space="0" w:color="auto"/>
            </w:tcBorders>
            <w:shd w:val="clear" w:color="auto" w:fill="auto"/>
            <w:noWrap/>
            <w:vAlign w:val="bottom"/>
            <w:hideMark/>
          </w:tcPr>
          <w:p w14:paraId="278D0E3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40 400</w:t>
            </w:r>
          </w:p>
        </w:tc>
        <w:tc>
          <w:tcPr>
            <w:tcW w:w="414" w:type="pct"/>
            <w:tcBorders>
              <w:top w:val="nil"/>
              <w:left w:val="nil"/>
              <w:bottom w:val="single" w:sz="4" w:space="0" w:color="auto"/>
              <w:right w:val="single" w:sz="4" w:space="0" w:color="auto"/>
            </w:tcBorders>
            <w:shd w:val="clear" w:color="auto" w:fill="auto"/>
            <w:noWrap/>
            <w:vAlign w:val="bottom"/>
            <w:hideMark/>
          </w:tcPr>
          <w:p w14:paraId="6967F3A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37 800</w:t>
            </w:r>
          </w:p>
        </w:tc>
      </w:tr>
      <w:tr w:rsidR="00AD4701" w:rsidRPr="00AD4701" w14:paraId="6607DBFA" w14:textId="77777777" w:rsidTr="00F52F22">
        <w:trPr>
          <w:trHeight w:val="249"/>
          <w:jc w:val="center"/>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447D901B" w14:textId="77777777" w:rsidR="00D07CFA" w:rsidRPr="00AD4701" w:rsidRDefault="00D07CFA" w:rsidP="00F52F22">
            <w:pPr>
              <w:spacing w:after="0" w:line="240" w:lineRule="auto"/>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 xml:space="preserve">    Азия</w:t>
            </w:r>
          </w:p>
        </w:tc>
        <w:tc>
          <w:tcPr>
            <w:tcW w:w="359" w:type="pct"/>
            <w:tcBorders>
              <w:top w:val="nil"/>
              <w:left w:val="nil"/>
              <w:bottom w:val="single" w:sz="4" w:space="0" w:color="auto"/>
              <w:right w:val="single" w:sz="4" w:space="0" w:color="auto"/>
            </w:tcBorders>
            <w:shd w:val="clear" w:color="auto" w:fill="auto"/>
            <w:noWrap/>
            <w:vAlign w:val="bottom"/>
            <w:hideMark/>
          </w:tcPr>
          <w:p w14:paraId="200E4802"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248 921</w:t>
            </w:r>
          </w:p>
        </w:tc>
        <w:tc>
          <w:tcPr>
            <w:tcW w:w="359" w:type="pct"/>
            <w:tcBorders>
              <w:top w:val="nil"/>
              <w:left w:val="nil"/>
              <w:bottom w:val="single" w:sz="4" w:space="0" w:color="auto"/>
              <w:right w:val="single" w:sz="4" w:space="0" w:color="auto"/>
            </w:tcBorders>
            <w:shd w:val="clear" w:color="auto" w:fill="auto"/>
            <w:noWrap/>
            <w:vAlign w:val="bottom"/>
            <w:hideMark/>
          </w:tcPr>
          <w:p w14:paraId="5EED334A"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269 208</w:t>
            </w:r>
          </w:p>
        </w:tc>
        <w:tc>
          <w:tcPr>
            <w:tcW w:w="359" w:type="pct"/>
            <w:tcBorders>
              <w:top w:val="nil"/>
              <w:left w:val="nil"/>
              <w:bottom w:val="single" w:sz="4" w:space="0" w:color="auto"/>
              <w:right w:val="single" w:sz="4" w:space="0" w:color="auto"/>
            </w:tcBorders>
            <w:shd w:val="clear" w:color="auto" w:fill="auto"/>
            <w:noWrap/>
            <w:vAlign w:val="bottom"/>
            <w:hideMark/>
          </w:tcPr>
          <w:p w14:paraId="4CD5916C"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304 837</w:t>
            </w:r>
          </w:p>
        </w:tc>
        <w:tc>
          <w:tcPr>
            <w:tcW w:w="359" w:type="pct"/>
            <w:tcBorders>
              <w:top w:val="nil"/>
              <w:left w:val="nil"/>
              <w:bottom w:val="single" w:sz="4" w:space="0" w:color="auto"/>
              <w:right w:val="single" w:sz="4" w:space="0" w:color="auto"/>
            </w:tcBorders>
            <w:shd w:val="clear" w:color="auto" w:fill="auto"/>
            <w:noWrap/>
            <w:vAlign w:val="bottom"/>
            <w:hideMark/>
          </w:tcPr>
          <w:p w14:paraId="3838B985"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398 504</w:t>
            </w:r>
          </w:p>
        </w:tc>
        <w:tc>
          <w:tcPr>
            <w:tcW w:w="359" w:type="pct"/>
            <w:tcBorders>
              <w:top w:val="nil"/>
              <w:left w:val="nil"/>
              <w:bottom w:val="single" w:sz="4" w:space="0" w:color="auto"/>
              <w:right w:val="single" w:sz="4" w:space="0" w:color="auto"/>
            </w:tcBorders>
            <w:shd w:val="clear" w:color="auto" w:fill="auto"/>
            <w:noWrap/>
            <w:vAlign w:val="bottom"/>
            <w:hideMark/>
          </w:tcPr>
          <w:p w14:paraId="7332029F"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381 250</w:t>
            </w:r>
          </w:p>
        </w:tc>
        <w:tc>
          <w:tcPr>
            <w:tcW w:w="359" w:type="pct"/>
            <w:tcBorders>
              <w:top w:val="nil"/>
              <w:left w:val="nil"/>
              <w:bottom w:val="single" w:sz="4" w:space="0" w:color="auto"/>
              <w:right w:val="single" w:sz="4" w:space="0" w:color="auto"/>
            </w:tcBorders>
            <w:shd w:val="clear" w:color="auto" w:fill="auto"/>
            <w:noWrap/>
            <w:vAlign w:val="bottom"/>
            <w:hideMark/>
          </w:tcPr>
          <w:p w14:paraId="609B8FC3"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448 483</w:t>
            </w:r>
          </w:p>
        </w:tc>
        <w:tc>
          <w:tcPr>
            <w:tcW w:w="359" w:type="pct"/>
            <w:tcBorders>
              <w:top w:val="nil"/>
              <w:left w:val="nil"/>
              <w:bottom w:val="single" w:sz="4" w:space="0" w:color="auto"/>
              <w:right w:val="single" w:sz="4" w:space="0" w:color="auto"/>
            </w:tcBorders>
            <w:shd w:val="clear" w:color="auto" w:fill="auto"/>
            <w:noWrap/>
            <w:vAlign w:val="bottom"/>
            <w:hideMark/>
          </w:tcPr>
          <w:p w14:paraId="4AE70B60"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522 279</w:t>
            </w:r>
          </w:p>
        </w:tc>
        <w:tc>
          <w:tcPr>
            <w:tcW w:w="359" w:type="pct"/>
            <w:tcBorders>
              <w:top w:val="nil"/>
              <w:left w:val="nil"/>
              <w:bottom w:val="single" w:sz="4" w:space="0" w:color="auto"/>
              <w:right w:val="single" w:sz="4" w:space="0" w:color="auto"/>
            </w:tcBorders>
            <w:shd w:val="clear" w:color="auto" w:fill="auto"/>
            <w:noWrap/>
            <w:vAlign w:val="bottom"/>
            <w:hideMark/>
          </w:tcPr>
          <w:p w14:paraId="1CAC2C0E"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665 607</w:t>
            </w:r>
          </w:p>
        </w:tc>
        <w:tc>
          <w:tcPr>
            <w:tcW w:w="359" w:type="pct"/>
            <w:tcBorders>
              <w:top w:val="nil"/>
              <w:left w:val="nil"/>
              <w:bottom w:val="single" w:sz="4" w:space="0" w:color="auto"/>
              <w:right w:val="single" w:sz="4" w:space="0" w:color="auto"/>
            </w:tcBorders>
            <w:shd w:val="clear" w:color="auto" w:fill="auto"/>
            <w:noWrap/>
            <w:vAlign w:val="bottom"/>
            <w:hideMark/>
          </w:tcPr>
          <w:p w14:paraId="1422E82F"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803 201</w:t>
            </w:r>
          </w:p>
        </w:tc>
        <w:tc>
          <w:tcPr>
            <w:tcW w:w="359" w:type="pct"/>
            <w:tcBorders>
              <w:top w:val="nil"/>
              <w:left w:val="nil"/>
              <w:bottom w:val="single" w:sz="4" w:space="0" w:color="auto"/>
              <w:right w:val="single" w:sz="4" w:space="0" w:color="auto"/>
            </w:tcBorders>
            <w:shd w:val="clear" w:color="auto" w:fill="auto"/>
            <w:noWrap/>
            <w:vAlign w:val="bottom"/>
            <w:hideMark/>
          </w:tcPr>
          <w:p w14:paraId="1A321769"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939 416</w:t>
            </w:r>
          </w:p>
        </w:tc>
        <w:tc>
          <w:tcPr>
            <w:tcW w:w="414" w:type="pct"/>
            <w:tcBorders>
              <w:top w:val="nil"/>
              <w:left w:val="nil"/>
              <w:bottom w:val="single" w:sz="4" w:space="0" w:color="auto"/>
              <w:right w:val="single" w:sz="4" w:space="0" w:color="auto"/>
            </w:tcBorders>
            <w:shd w:val="clear" w:color="auto" w:fill="auto"/>
            <w:noWrap/>
            <w:vAlign w:val="bottom"/>
            <w:hideMark/>
          </w:tcPr>
          <w:p w14:paraId="0EB8E3CD"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868 567</w:t>
            </w:r>
          </w:p>
        </w:tc>
      </w:tr>
      <w:tr w:rsidR="00AD4701" w:rsidRPr="00AD4701" w14:paraId="4870A949" w14:textId="77777777" w:rsidTr="00F52F22">
        <w:trPr>
          <w:trHeight w:val="249"/>
          <w:jc w:val="center"/>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568F01FA"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Китай</w:t>
            </w:r>
          </w:p>
        </w:tc>
        <w:tc>
          <w:tcPr>
            <w:tcW w:w="359" w:type="pct"/>
            <w:tcBorders>
              <w:top w:val="nil"/>
              <w:left w:val="nil"/>
              <w:bottom w:val="single" w:sz="4" w:space="0" w:color="auto"/>
              <w:right w:val="single" w:sz="4" w:space="0" w:color="auto"/>
            </w:tcBorders>
            <w:shd w:val="clear" w:color="auto" w:fill="auto"/>
            <w:noWrap/>
            <w:vAlign w:val="bottom"/>
            <w:hideMark/>
          </w:tcPr>
          <w:p w14:paraId="474BACD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71 580</w:t>
            </w:r>
          </w:p>
        </w:tc>
        <w:tc>
          <w:tcPr>
            <w:tcW w:w="359" w:type="pct"/>
            <w:tcBorders>
              <w:top w:val="nil"/>
              <w:left w:val="nil"/>
              <w:bottom w:val="single" w:sz="4" w:space="0" w:color="auto"/>
              <w:right w:val="single" w:sz="4" w:space="0" w:color="auto"/>
            </w:tcBorders>
            <w:shd w:val="clear" w:color="auto" w:fill="auto"/>
            <w:noWrap/>
            <w:vAlign w:val="bottom"/>
            <w:hideMark/>
          </w:tcPr>
          <w:p w14:paraId="3D325F7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97 441</w:t>
            </w:r>
          </w:p>
        </w:tc>
        <w:tc>
          <w:tcPr>
            <w:tcW w:w="359" w:type="pct"/>
            <w:tcBorders>
              <w:top w:val="nil"/>
              <w:left w:val="nil"/>
              <w:bottom w:val="single" w:sz="4" w:space="0" w:color="auto"/>
              <w:right w:val="single" w:sz="4" w:space="0" w:color="auto"/>
            </w:tcBorders>
            <w:shd w:val="clear" w:color="auto" w:fill="auto"/>
            <w:noWrap/>
            <w:vAlign w:val="bottom"/>
            <w:hideMark/>
          </w:tcPr>
          <w:p w14:paraId="50861EC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138 032</w:t>
            </w:r>
          </w:p>
        </w:tc>
        <w:tc>
          <w:tcPr>
            <w:tcW w:w="359" w:type="pct"/>
            <w:tcBorders>
              <w:top w:val="nil"/>
              <w:left w:val="nil"/>
              <w:bottom w:val="single" w:sz="4" w:space="0" w:color="auto"/>
              <w:right w:val="single" w:sz="4" w:space="0" w:color="auto"/>
            </w:tcBorders>
            <w:shd w:val="clear" w:color="auto" w:fill="auto"/>
            <w:noWrap/>
            <w:vAlign w:val="bottom"/>
            <w:hideMark/>
          </w:tcPr>
          <w:p w14:paraId="445735A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218 804</w:t>
            </w:r>
          </w:p>
        </w:tc>
        <w:tc>
          <w:tcPr>
            <w:tcW w:w="359" w:type="pct"/>
            <w:tcBorders>
              <w:top w:val="nil"/>
              <w:left w:val="nil"/>
              <w:bottom w:val="single" w:sz="4" w:space="0" w:color="auto"/>
              <w:right w:val="single" w:sz="4" w:space="0" w:color="auto"/>
            </w:tcBorders>
            <w:shd w:val="clear" w:color="auto" w:fill="auto"/>
            <w:noWrap/>
            <w:vAlign w:val="bottom"/>
            <w:hideMark/>
          </w:tcPr>
          <w:p w14:paraId="60B2D39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204 752</w:t>
            </w:r>
          </w:p>
        </w:tc>
        <w:tc>
          <w:tcPr>
            <w:tcW w:w="359" w:type="pct"/>
            <w:tcBorders>
              <w:top w:val="nil"/>
              <w:left w:val="nil"/>
              <w:bottom w:val="single" w:sz="4" w:space="0" w:color="auto"/>
              <w:right w:val="single" w:sz="4" w:space="0" w:color="auto"/>
            </w:tcBorders>
            <w:shd w:val="clear" w:color="auto" w:fill="auto"/>
            <w:noWrap/>
            <w:vAlign w:val="bottom"/>
            <w:hideMark/>
          </w:tcPr>
          <w:p w14:paraId="476CF67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268 920</w:t>
            </w:r>
          </w:p>
        </w:tc>
        <w:tc>
          <w:tcPr>
            <w:tcW w:w="359" w:type="pct"/>
            <w:tcBorders>
              <w:top w:val="nil"/>
              <w:left w:val="nil"/>
              <w:bottom w:val="single" w:sz="4" w:space="0" w:color="auto"/>
              <w:right w:val="single" w:sz="4" w:space="0" w:color="auto"/>
            </w:tcBorders>
            <w:shd w:val="clear" w:color="auto" w:fill="auto"/>
            <w:noWrap/>
            <w:vAlign w:val="bottom"/>
            <w:hideMark/>
          </w:tcPr>
          <w:p w14:paraId="3A390C0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314 315</w:t>
            </w:r>
          </w:p>
        </w:tc>
        <w:tc>
          <w:tcPr>
            <w:tcW w:w="359" w:type="pct"/>
            <w:tcBorders>
              <w:top w:val="nil"/>
              <w:left w:val="nil"/>
              <w:bottom w:val="single" w:sz="4" w:space="0" w:color="auto"/>
              <w:right w:val="single" w:sz="4" w:space="0" w:color="auto"/>
            </w:tcBorders>
            <w:shd w:val="clear" w:color="auto" w:fill="auto"/>
            <w:noWrap/>
            <w:vAlign w:val="bottom"/>
            <w:hideMark/>
          </w:tcPr>
          <w:p w14:paraId="3990251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469 744</w:t>
            </w:r>
          </w:p>
        </w:tc>
        <w:tc>
          <w:tcPr>
            <w:tcW w:w="359" w:type="pct"/>
            <w:tcBorders>
              <w:top w:val="nil"/>
              <w:left w:val="nil"/>
              <w:bottom w:val="single" w:sz="4" w:space="0" w:color="auto"/>
              <w:right w:val="single" w:sz="4" w:space="0" w:color="auto"/>
            </w:tcBorders>
            <w:shd w:val="clear" w:color="auto" w:fill="auto"/>
            <w:noWrap/>
            <w:vAlign w:val="bottom"/>
            <w:hideMark/>
          </w:tcPr>
          <w:p w14:paraId="69ECB3E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590 872</w:t>
            </w:r>
          </w:p>
        </w:tc>
        <w:tc>
          <w:tcPr>
            <w:tcW w:w="359" w:type="pct"/>
            <w:tcBorders>
              <w:top w:val="nil"/>
              <w:left w:val="nil"/>
              <w:bottom w:val="single" w:sz="4" w:space="0" w:color="auto"/>
              <w:right w:val="single" w:sz="4" w:space="0" w:color="auto"/>
            </w:tcBorders>
            <w:shd w:val="clear" w:color="auto" w:fill="auto"/>
            <w:noWrap/>
            <w:vAlign w:val="bottom"/>
            <w:hideMark/>
          </w:tcPr>
          <w:p w14:paraId="38BFAEF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710 657</w:t>
            </w:r>
          </w:p>
        </w:tc>
        <w:tc>
          <w:tcPr>
            <w:tcW w:w="414" w:type="pct"/>
            <w:tcBorders>
              <w:top w:val="nil"/>
              <w:left w:val="nil"/>
              <w:bottom w:val="single" w:sz="4" w:space="0" w:color="auto"/>
              <w:right w:val="single" w:sz="4" w:space="0" w:color="auto"/>
            </w:tcBorders>
            <w:shd w:val="clear" w:color="auto" w:fill="auto"/>
            <w:noWrap/>
            <w:vAlign w:val="bottom"/>
            <w:hideMark/>
          </w:tcPr>
          <w:p w14:paraId="2CA81D1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643 918</w:t>
            </w:r>
          </w:p>
        </w:tc>
      </w:tr>
      <w:tr w:rsidR="00AD4701" w:rsidRPr="00AD4701" w14:paraId="64300A74" w14:textId="77777777" w:rsidTr="00F52F22">
        <w:trPr>
          <w:trHeight w:val="249"/>
          <w:jc w:val="center"/>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251B3C9F"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Индонезия</w:t>
            </w:r>
          </w:p>
        </w:tc>
        <w:tc>
          <w:tcPr>
            <w:tcW w:w="359" w:type="pct"/>
            <w:tcBorders>
              <w:top w:val="nil"/>
              <w:left w:val="nil"/>
              <w:bottom w:val="single" w:sz="4" w:space="0" w:color="auto"/>
              <w:right w:val="single" w:sz="4" w:space="0" w:color="auto"/>
            </w:tcBorders>
            <w:shd w:val="clear" w:color="auto" w:fill="auto"/>
            <w:noWrap/>
            <w:vAlign w:val="bottom"/>
            <w:hideMark/>
          </w:tcPr>
          <w:p w14:paraId="20F1773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7 945</w:t>
            </w:r>
          </w:p>
        </w:tc>
        <w:tc>
          <w:tcPr>
            <w:tcW w:w="359" w:type="pct"/>
            <w:tcBorders>
              <w:top w:val="nil"/>
              <w:left w:val="nil"/>
              <w:bottom w:val="single" w:sz="4" w:space="0" w:color="auto"/>
              <w:right w:val="single" w:sz="4" w:space="0" w:color="auto"/>
            </w:tcBorders>
            <w:shd w:val="clear" w:color="auto" w:fill="auto"/>
            <w:noWrap/>
            <w:vAlign w:val="bottom"/>
            <w:hideMark/>
          </w:tcPr>
          <w:p w14:paraId="6A76DEC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7 338</w:t>
            </w:r>
          </w:p>
        </w:tc>
        <w:tc>
          <w:tcPr>
            <w:tcW w:w="359" w:type="pct"/>
            <w:tcBorders>
              <w:top w:val="nil"/>
              <w:left w:val="nil"/>
              <w:bottom w:val="single" w:sz="4" w:space="0" w:color="auto"/>
              <w:right w:val="single" w:sz="4" w:space="0" w:color="auto"/>
            </w:tcBorders>
            <w:shd w:val="clear" w:color="auto" w:fill="auto"/>
            <w:noWrap/>
            <w:vAlign w:val="bottom"/>
            <w:hideMark/>
          </w:tcPr>
          <w:p w14:paraId="6D4C7C4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14 474</w:t>
            </w:r>
          </w:p>
        </w:tc>
        <w:tc>
          <w:tcPr>
            <w:tcW w:w="359" w:type="pct"/>
            <w:tcBorders>
              <w:top w:val="nil"/>
              <w:left w:val="nil"/>
              <w:bottom w:val="single" w:sz="4" w:space="0" w:color="auto"/>
              <w:right w:val="single" w:sz="4" w:space="0" w:color="auto"/>
            </w:tcBorders>
            <w:shd w:val="clear" w:color="auto" w:fill="auto"/>
            <w:noWrap/>
            <w:vAlign w:val="bottom"/>
            <w:hideMark/>
          </w:tcPr>
          <w:p w14:paraId="2A48E51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18 532</w:t>
            </w:r>
          </w:p>
        </w:tc>
        <w:tc>
          <w:tcPr>
            <w:tcW w:w="359" w:type="pct"/>
            <w:tcBorders>
              <w:top w:val="nil"/>
              <w:left w:val="nil"/>
              <w:bottom w:val="single" w:sz="4" w:space="0" w:color="auto"/>
              <w:right w:val="single" w:sz="4" w:space="0" w:color="auto"/>
            </w:tcBorders>
            <w:shd w:val="clear" w:color="auto" w:fill="auto"/>
            <w:noWrap/>
            <w:vAlign w:val="bottom"/>
            <w:hideMark/>
          </w:tcPr>
          <w:p w14:paraId="498A9F9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17 566</w:t>
            </w:r>
          </w:p>
        </w:tc>
        <w:tc>
          <w:tcPr>
            <w:tcW w:w="359" w:type="pct"/>
            <w:tcBorders>
              <w:top w:val="nil"/>
              <w:left w:val="nil"/>
              <w:bottom w:val="single" w:sz="4" w:space="0" w:color="auto"/>
              <w:right w:val="single" w:sz="4" w:space="0" w:color="auto"/>
            </w:tcBorders>
            <w:shd w:val="clear" w:color="auto" w:fill="auto"/>
            <w:noWrap/>
            <w:vAlign w:val="bottom"/>
            <w:hideMark/>
          </w:tcPr>
          <w:p w14:paraId="661A439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12 550</w:t>
            </w:r>
          </w:p>
        </w:tc>
        <w:tc>
          <w:tcPr>
            <w:tcW w:w="359" w:type="pct"/>
            <w:tcBorders>
              <w:top w:val="nil"/>
              <w:left w:val="nil"/>
              <w:bottom w:val="single" w:sz="4" w:space="0" w:color="auto"/>
              <w:right w:val="single" w:sz="4" w:space="0" w:color="auto"/>
            </w:tcBorders>
            <w:shd w:val="clear" w:color="auto" w:fill="auto"/>
            <w:noWrap/>
            <w:vAlign w:val="bottom"/>
            <w:hideMark/>
          </w:tcPr>
          <w:p w14:paraId="189F035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18 688</w:t>
            </w:r>
          </w:p>
        </w:tc>
        <w:tc>
          <w:tcPr>
            <w:tcW w:w="359" w:type="pct"/>
            <w:tcBorders>
              <w:top w:val="nil"/>
              <w:left w:val="nil"/>
              <w:bottom w:val="single" w:sz="4" w:space="0" w:color="auto"/>
              <w:right w:val="single" w:sz="4" w:space="0" w:color="auto"/>
            </w:tcBorders>
            <w:shd w:val="clear" w:color="auto" w:fill="auto"/>
            <w:noWrap/>
            <w:vAlign w:val="bottom"/>
            <w:hideMark/>
          </w:tcPr>
          <w:p w14:paraId="27500F8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19 690</w:t>
            </w:r>
          </w:p>
        </w:tc>
        <w:tc>
          <w:tcPr>
            <w:tcW w:w="359" w:type="pct"/>
            <w:tcBorders>
              <w:top w:val="nil"/>
              <w:left w:val="nil"/>
              <w:bottom w:val="single" w:sz="4" w:space="0" w:color="auto"/>
              <w:right w:val="single" w:sz="4" w:space="0" w:color="auto"/>
            </w:tcBorders>
            <w:shd w:val="clear" w:color="auto" w:fill="auto"/>
            <w:noWrap/>
            <w:vAlign w:val="bottom"/>
            <w:hideMark/>
          </w:tcPr>
          <w:p w14:paraId="456F74B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18 373</w:t>
            </w:r>
          </w:p>
        </w:tc>
        <w:tc>
          <w:tcPr>
            <w:tcW w:w="359" w:type="pct"/>
            <w:tcBorders>
              <w:top w:val="nil"/>
              <w:left w:val="nil"/>
              <w:bottom w:val="single" w:sz="4" w:space="0" w:color="auto"/>
              <w:right w:val="single" w:sz="4" w:space="0" w:color="auto"/>
            </w:tcBorders>
            <w:shd w:val="clear" w:color="auto" w:fill="auto"/>
            <w:noWrap/>
            <w:vAlign w:val="bottom"/>
            <w:hideMark/>
          </w:tcPr>
          <w:p w14:paraId="5FDE95A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22 849</w:t>
            </w:r>
          </w:p>
        </w:tc>
        <w:tc>
          <w:tcPr>
            <w:tcW w:w="414" w:type="pct"/>
            <w:tcBorders>
              <w:top w:val="nil"/>
              <w:left w:val="nil"/>
              <w:bottom w:val="single" w:sz="4" w:space="0" w:color="auto"/>
              <w:right w:val="single" w:sz="4" w:space="0" w:color="auto"/>
            </w:tcBorders>
            <w:shd w:val="clear" w:color="auto" w:fill="auto"/>
            <w:noWrap/>
            <w:vAlign w:val="bottom"/>
            <w:hideMark/>
          </w:tcPr>
          <w:p w14:paraId="792038C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21 603</w:t>
            </w:r>
          </w:p>
        </w:tc>
      </w:tr>
      <w:tr w:rsidR="00AD4701" w:rsidRPr="00AD4701" w14:paraId="5F840B84" w14:textId="77777777" w:rsidTr="00F52F22">
        <w:trPr>
          <w:trHeight w:val="249"/>
          <w:jc w:val="center"/>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220DF941"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Япония</w:t>
            </w:r>
          </w:p>
        </w:tc>
        <w:tc>
          <w:tcPr>
            <w:tcW w:w="359" w:type="pct"/>
            <w:tcBorders>
              <w:top w:val="nil"/>
              <w:left w:val="nil"/>
              <w:bottom w:val="single" w:sz="4" w:space="0" w:color="auto"/>
              <w:right w:val="single" w:sz="4" w:space="0" w:color="auto"/>
            </w:tcBorders>
            <w:shd w:val="clear" w:color="auto" w:fill="auto"/>
            <w:noWrap/>
            <w:vAlign w:val="bottom"/>
            <w:hideMark/>
          </w:tcPr>
          <w:p w14:paraId="0D2008C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169 396</w:t>
            </w:r>
          </w:p>
        </w:tc>
        <w:tc>
          <w:tcPr>
            <w:tcW w:w="359" w:type="pct"/>
            <w:tcBorders>
              <w:top w:val="nil"/>
              <w:left w:val="nil"/>
              <w:bottom w:val="single" w:sz="4" w:space="0" w:color="auto"/>
              <w:right w:val="single" w:sz="4" w:space="0" w:color="auto"/>
            </w:tcBorders>
            <w:shd w:val="clear" w:color="auto" w:fill="auto"/>
            <w:noWrap/>
            <w:vAlign w:val="bottom"/>
            <w:hideMark/>
          </w:tcPr>
          <w:p w14:paraId="20FDB62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164 429</w:t>
            </w:r>
          </w:p>
        </w:tc>
        <w:tc>
          <w:tcPr>
            <w:tcW w:w="359" w:type="pct"/>
            <w:tcBorders>
              <w:top w:val="nil"/>
              <w:left w:val="nil"/>
              <w:bottom w:val="single" w:sz="4" w:space="0" w:color="auto"/>
              <w:right w:val="single" w:sz="4" w:space="0" w:color="auto"/>
            </w:tcBorders>
            <w:shd w:val="clear" w:color="auto" w:fill="auto"/>
            <w:noWrap/>
            <w:vAlign w:val="bottom"/>
            <w:hideMark/>
          </w:tcPr>
          <w:p w14:paraId="4041B34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152 331</w:t>
            </w:r>
          </w:p>
        </w:tc>
        <w:tc>
          <w:tcPr>
            <w:tcW w:w="359" w:type="pct"/>
            <w:tcBorders>
              <w:top w:val="nil"/>
              <w:left w:val="nil"/>
              <w:bottom w:val="single" w:sz="4" w:space="0" w:color="auto"/>
              <w:right w:val="single" w:sz="4" w:space="0" w:color="auto"/>
            </w:tcBorders>
            <w:shd w:val="clear" w:color="auto" w:fill="auto"/>
            <w:noWrap/>
            <w:vAlign w:val="bottom"/>
            <w:hideMark/>
          </w:tcPr>
          <w:p w14:paraId="3388BFE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161 168</w:t>
            </w:r>
          </w:p>
        </w:tc>
        <w:tc>
          <w:tcPr>
            <w:tcW w:w="359" w:type="pct"/>
            <w:tcBorders>
              <w:top w:val="nil"/>
              <w:left w:val="nil"/>
              <w:bottom w:val="single" w:sz="4" w:space="0" w:color="auto"/>
              <w:right w:val="single" w:sz="4" w:space="0" w:color="auto"/>
            </w:tcBorders>
            <w:shd w:val="clear" w:color="auto" w:fill="auto"/>
            <w:noWrap/>
            <w:vAlign w:val="bottom"/>
            <w:hideMark/>
          </w:tcPr>
          <w:p w14:paraId="2037EC5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156 452</w:t>
            </w:r>
          </w:p>
        </w:tc>
        <w:tc>
          <w:tcPr>
            <w:tcW w:w="359" w:type="pct"/>
            <w:tcBorders>
              <w:top w:val="nil"/>
              <w:left w:val="nil"/>
              <w:bottom w:val="single" w:sz="4" w:space="0" w:color="auto"/>
              <w:right w:val="single" w:sz="4" w:space="0" w:color="auto"/>
            </w:tcBorders>
            <w:shd w:val="clear" w:color="auto" w:fill="auto"/>
            <w:noWrap/>
            <w:vAlign w:val="bottom"/>
            <w:hideMark/>
          </w:tcPr>
          <w:p w14:paraId="1C71DDF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143 513</w:t>
            </w:r>
          </w:p>
        </w:tc>
        <w:tc>
          <w:tcPr>
            <w:tcW w:w="359" w:type="pct"/>
            <w:tcBorders>
              <w:top w:val="nil"/>
              <w:left w:val="nil"/>
              <w:bottom w:val="single" w:sz="4" w:space="0" w:color="auto"/>
              <w:right w:val="single" w:sz="4" w:space="0" w:color="auto"/>
            </w:tcBorders>
            <w:shd w:val="clear" w:color="auto" w:fill="auto"/>
            <w:noWrap/>
            <w:vAlign w:val="bottom"/>
            <w:hideMark/>
          </w:tcPr>
          <w:p w14:paraId="575DB80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166 076</w:t>
            </w:r>
          </w:p>
        </w:tc>
        <w:tc>
          <w:tcPr>
            <w:tcW w:w="359" w:type="pct"/>
            <w:tcBorders>
              <w:top w:val="nil"/>
              <w:left w:val="nil"/>
              <w:bottom w:val="single" w:sz="4" w:space="0" w:color="auto"/>
              <w:right w:val="single" w:sz="4" w:space="0" w:color="auto"/>
            </w:tcBorders>
            <w:shd w:val="clear" w:color="auto" w:fill="auto"/>
            <w:noWrap/>
            <w:vAlign w:val="bottom"/>
            <w:hideMark/>
          </w:tcPr>
          <w:p w14:paraId="4168E5B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156 883</w:t>
            </w:r>
          </w:p>
        </w:tc>
        <w:tc>
          <w:tcPr>
            <w:tcW w:w="359" w:type="pct"/>
            <w:tcBorders>
              <w:top w:val="nil"/>
              <w:left w:val="nil"/>
              <w:bottom w:val="single" w:sz="4" w:space="0" w:color="auto"/>
              <w:right w:val="single" w:sz="4" w:space="0" w:color="auto"/>
            </w:tcBorders>
            <w:shd w:val="clear" w:color="auto" w:fill="auto"/>
            <w:noWrap/>
            <w:vAlign w:val="bottom"/>
            <w:hideMark/>
          </w:tcPr>
          <w:p w14:paraId="70407D4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169 556</w:t>
            </w:r>
          </w:p>
        </w:tc>
        <w:tc>
          <w:tcPr>
            <w:tcW w:w="359" w:type="pct"/>
            <w:tcBorders>
              <w:top w:val="nil"/>
              <w:left w:val="nil"/>
              <w:bottom w:val="single" w:sz="4" w:space="0" w:color="auto"/>
              <w:right w:val="single" w:sz="4" w:space="0" w:color="auto"/>
            </w:tcBorders>
            <w:shd w:val="clear" w:color="auto" w:fill="auto"/>
            <w:noWrap/>
            <w:vAlign w:val="bottom"/>
            <w:hideMark/>
          </w:tcPr>
          <w:p w14:paraId="7513260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177 810</w:t>
            </w:r>
          </w:p>
        </w:tc>
        <w:tc>
          <w:tcPr>
            <w:tcW w:w="414" w:type="pct"/>
            <w:tcBorders>
              <w:top w:val="nil"/>
              <w:left w:val="nil"/>
              <w:bottom w:val="single" w:sz="4" w:space="0" w:color="auto"/>
              <w:right w:val="single" w:sz="4" w:space="0" w:color="auto"/>
            </w:tcBorders>
            <w:shd w:val="clear" w:color="auto" w:fill="auto"/>
            <w:noWrap/>
            <w:vAlign w:val="bottom"/>
            <w:hideMark/>
          </w:tcPr>
          <w:p w14:paraId="7AA6792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178 546</w:t>
            </w:r>
          </w:p>
        </w:tc>
      </w:tr>
      <w:tr w:rsidR="00AD4701" w:rsidRPr="00AD4701" w14:paraId="283ACAD7" w14:textId="77777777" w:rsidTr="00F52F22">
        <w:trPr>
          <w:trHeight w:val="249"/>
          <w:jc w:val="center"/>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67BAA224"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Южная Корея</w:t>
            </w:r>
          </w:p>
        </w:tc>
        <w:tc>
          <w:tcPr>
            <w:tcW w:w="359" w:type="pct"/>
            <w:tcBorders>
              <w:top w:val="nil"/>
              <w:left w:val="nil"/>
              <w:bottom w:val="single" w:sz="4" w:space="0" w:color="auto"/>
              <w:right w:val="single" w:sz="4" w:space="0" w:color="auto"/>
            </w:tcBorders>
            <w:shd w:val="clear" w:color="auto" w:fill="auto"/>
            <w:noWrap/>
            <w:vAlign w:val="bottom"/>
            <w:hideMark/>
          </w:tcPr>
          <w:p w14:paraId="7DEB1B1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359" w:type="pct"/>
            <w:tcBorders>
              <w:top w:val="nil"/>
              <w:left w:val="nil"/>
              <w:bottom w:val="single" w:sz="4" w:space="0" w:color="auto"/>
              <w:right w:val="single" w:sz="4" w:space="0" w:color="auto"/>
            </w:tcBorders>
            <w:shd w:val="clear" w:color="auto" w:fill="auto"/>
            <w:noWrap/>
            <w:vAlign w:val="bottom"/>
            <w:hideMark/>
          </w:tcPr>
          <w:p w14:paraId="3F7B1D4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359" w:type="pct"/>
            <w:tcBorders>
              <w:top w:val="nil"/>
              <w:left w:val="nil"/>
              <w:bottom w:val="single" w:sz="4" w:space="0" w:color="auto"/>
              <w:right w:val="single" w:sz="4" w:space="0" w:color="auto"/>
            </w:tcBorders>
            <w:shd w:val="clear" w:color="auto" w:fill="auto"/>
            <w:noWrap/>
            <w:vAlign w:val="bottom"/>
            <w:hideMark/>
          </w:tcPr>
          <w:p w14:paraId="711F9B4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359" w:type="pct"/>
            <w:tcBorders>
              <w:top w:val="nil"/>
              <w:left w:val="nil"/>
              <w:bottom w:val="single" w:sz="4" w:space="0" w:color="auto"/>
              <w:right w:val="single" w:sz="4" w:space="0" w:color="auto"/>
            </w:tcBorders>
            <w:shd w:val="clear" w:color="auto" w:fill="auto"/>
            <w:noWrap/>
            <w:vAlign w:val="bottom"/>
            <w:hideMark/>
          </w:tcPr>
          <w:p w14:paraId="649545F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359" w:type="pct"/>
            <w:tcBorders>
              <w:top w:val="nil"/>
              <w:left w:val="nil"/>
              <w:bottom w:val="single" w:sz="4" w:space="0" w:color="auto"/>
              <w:right w:val="single" w:sz="4" w:space="0" w:color="auto"/>
            </w:tcBorders>
            <w:shd w:val="clear" w:color="auto" w:fill="auto"/>
            <w:noWrap/>
            <w:vAlign w:val="bottom"/>
            <w:hideMark/>
          </w:tcPr>
          <w:p w14:paraId="4DA9034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2 480</w:t>
            </w:r>
          </w:p>
        </w:tc>
        <w:tc>
          <w:tcPr>
            <w:tcW w:w="359" w:type="pct"/>
            <w:tcBorders>
              <w:top w:val="nil"/>
              <w:left w:val="nil"/>
              <w:bottom w:val="single" w:sz="4" w:space="0" w:color="auto"/>
              <w:right w:val="single" w:sz="4" w:space="0" w:color="auto"/>
            </w:tcBorders>
            <w:shd w:val="clear" w:color="auto" w:fill="auto"/>
            <w:noWrap/>
            <w:vAlign w:val="bottom"/>
            <w:hideMark/>
          </w:tcPr>
          <w:p w14:paraId="67F03EC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23 500</w:t>
            </w:r>
          </w:p>
        </w:tc>
        <w:tc>
          <w:tcPr>
            <w:tcW w:w="359" w:type="pct"/>
            <w:tcBorders>
              <w:top w:val="nil"/>
              <w:left w:val="nil"/>
              <w:bottom w:val="single" w:sz="4" w:space="0" w:color="auto"/>
              <w:right w:val="single" w:sz="4" w:space="0" w:color="auto"/>
            </w:tcBorders>
            <w:shd w:val="clear" w:color="auto" w:fill="auto"/>
            <w:noWrap/>
            <w:vAlign w:val="bottom"/>
            <w:hideMark/>
          </w:tcPr>
          <w:p w14:paraId="06A5D6D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23 200</w:t>
            </w:r>
          </w:p>
        </w:tc>
        <w:tc>
          <w:tcPr>
            <w:tcW w:w="359" w:type="pct"/>
            <w:tcBorders>
              <w:top w:val="nil"/>
              <w:left w:val="nil"/>
              <w:bottom w:val="single" w:sz="4" w:space="0" w:color="auto"/>
              <w:right w:val="single" w:sz="4" w:space="0" w:color="auto"/>
            </w:tcBorders>
            <w:shd w:val="clear" w:color="auto" w:fill="auto"/>
            <w:noWrap/>
            <w:vAlign w:val="bottom"/>
            <w:hideMark/>
          </w:tcPr>
          <w:p w14:paraId="232F37C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19 290</w:t>
            </w:r>
          </w:p>
        </w:tc>
        <w:tc>
          <w:tcPr>
            <w:tcW w:w="359" w:type="pct"/>
            <w:tcBorders>
              <w:top w:val="nil"/>
              <w:left w:val="nil"/>
              <w:bottom w:val="single" w:sz="4" w:space="0" w:color="auto"/>
              <w:right w:val="single" w:sz="4" w:space="0" w:color="auto"/>
            </w:tcBorders>
            <w:shd w:val="clear" w:color="auto" w:fill="auto"/>
            <w:noWrap/>
            <w:vAlign w:val="bottom"/>
            <w:hideMark/>
          </w:tcPr>
          <w:p w14:paraId="657B2F3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24 400</w:t>
            </w:r>
          </w:p>
        </w:tc>
        <w:tc>
          <w:tcPr>
            <w:tcW w:w="359" w:type="pct"/>
            <w:tcBorders>
              <w:top w:val="nil"/>
              <w:left w:val="nil"/>
              <w:bottom w:val="single" w:sz="4" w:space="0" w:color="auto"/>
              <w:right w:val="single" w:sz="4" w:space="0" w:color="auto"/>
            </w:tcBorders>
            <w:shd w:val="clear" w:color="auto" w:fill="auto"/>
            <w:noWrap/>
            <w:vAlign w:val="bottom"/>
            <w:hideMark/>
          </w:tcPr>
          <w:p w14:paraId="41D063F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28 100</w:t>
            </w:r>
          </w:p>
        </w:tc>
        <w:tc>
          <w:tcPr>
            <w:tcW w:w="414" w:type="pct"/>
            <w:tcBorders>
              <w:top w:val="nil"/>
              <w:left w:val="nil"/>
              <w:bottom w:val="single" w:sz="4" w:space="0" w:color="auto"/>
              <w:right w:val="single" w:sz="4" w:space="0" w:color="auto"/>
            </w:tcBorders>
            <w:shd w:val="clear" w:color="auto" w:fill="auto"/>
            <w:noWrap/>
            <w:vAlign w:val="bottom"/>
            <w:hideMark/>
          </w:tcPr>
          <w:p w14:paraId="72970F8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24 500</w:t>
            </w:r>
          </w:p>
        </w:tc>
      </w:tr>
      <w:tr w:rsidR="00AD4701" w:rsidRPr="00AD4701" w14:paraId="7C142675" w14:textId="77777777" w:rsidTr="00F52F22">
        <w:trPr>
          <w:trHeight w:val="249"/>
          <w:jc w:val="center"/>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7284610F" w14:textId="77777777" w:rsidR="00D07CFA" w:rsidRPr="00AD4701" w:rsidRDefault="00D07CFA" w:rsidP="00F52F22">
            <w:pPr>
              <w:spacing w:after="0" w:line="240" w:lineRule="auto"/>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 xml:space="preserve">    Океания</w:t>
            </w:r>
          </w:p>
        </w:tc>
        <w:tc>
          <w:tcPr>
            <w:tcW w:w="359" w:type="pct"/>
            <w:tcBorders>
              <w:top w:val="nil"/>
              <w:left w:val="nil"/>
              <w:bottom w:val="single" w:sz="4" w:space="0" w:color="auto"/>
              <w:right w:val="single" w:sz="4" w:space="0" w:color="auto"/>
            </w:tcBorders>
            <w:shd w:val="clear" w:color="auto" w:fill="auto"/>
            <w:noWrap/>
            <w:vAlign w:val="bottom"/>
            <w:hideMark/>
          </w:tcPr>
          <w:p w14:paraId="5B8C7D2D"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165 216</w:t>
            </w:r>
          </w:p>
        </w:tc>
        <w:tc>
          <w:tcPr>
            <w:tcW w:w="359" w:type="pct"/>
            <w:tcBorders>
              <w:top w:val="nil"/>
              <w:left w:val="nil"/>
              <w:bottom w:val="single" w:sz="4" w:space="0" w:color="auto"/>
              <w:right w:val="single" w:sz="4" w:space="0" w:color="auto"/>
            </w:tcBorders>
            <w:shd w:val="clear" w:color="auto" w:fill="auto"/>
            <w:noWrap/>
            <w:vAlign w:val="bottom"/>
            <w:hideMark/>
          </w:tcPr>
          <w:p w14:paraId="37AB0396"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168 738</w:t>
            </w:r>
          </w:p>
        </w:tc>
        <w:tc>
          <w:tcPr>
            <w:tcW w:w="359" w:type="pct"/>
            <w:tcBorders>
              <w:top w:val="nil"/>
              <w:left w:val="nil"/>
              <w:bottom w:val="single" w:sz="4" w:space="0" w:color="auto"/>
              <w:right w:val="single" w:sz="4" w:space="0" w:color="auto"/>
            </w:tcBorders>
            <w:shd w:val="clear" w:color="auto" w:fill="auto"/>
            <w:noWrap/>
            <w:vAlign w:val="bottom"/>
            <w:hideMark/>
          </w:tcPr>
          <w:p w14:paraId="36B55BF9"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164 723</w:t>
            </w:r>
          </w:p>
        </w:tc>
        <w:tc>
          <w:tcPr>
            <w:tcW w:w="359" w:type="pct"/>
            <w:tcBorders>
              <w:top w:val="nil"/>
              <w:left w:val="nil"/>
              <w:bottom w:val="single" w:sz="4" w:space="0" w:color="auto"/>
              <w:right w:val="single" w:sz="4" w:space="0" w:color="auto"/>
            </w:tcBorders>
            <w:shd w:val="clear" w:color="auto" w:fill="auto"/>
            <w:noWrap/>
            <w:vAlign w:val="bottom"/>
            <w:hideMark/>
          </w:tcPr>
          <w:p w14:paraId="6696280F"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158 953</w:t>
            </w:r>
          </w:p>
        </w:tc>
        <w:tc>
          <w:tcPr>
            <w:tcW w:w="359" w:type="pct"/>
            <w:tcBorders>
              <w:top w:val="nil"/>
              <w:left w:val="nil"/>
              <w:bottom w:val="single" w:sz="4" w:space="0" w:color="auto"/>
              <w:right w:val="single" w:sz="4" w:space="0" w:color="auto"/>
            </w:tcBorders>
            <w:shd w:val="clear" w:color="auto" w:fill="auto"/>
            <w:noWrap/>
            <w:vAlign w:val="bottom"/>
            <w:hideMark/>
          </w:tcPr>
          <w:p w14:paraId="298BC807"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145 468</w:t>
            </w:r>
          </w:p>
        </w:tc>
        <w:tc>
          <w:tcPr>
            <w:tcW w:w="359" w:type="pct"/>
            <w:tcBorders>
              <w:top w:val="nil"/>
              <w:left w:val="nil"/>
              <w:bottom w:val="single" w:sz="4" w:space="0" w:color="auto"/>
              <w:right w:val="single" w:sz="4" w:space="0" w:color="auto"/>
            </w:tcBorders>
            <w:shd w:val="clear" w:color="auto" w:fill="auto"/>
            <w:noWrap/>
            <w:vAlign w:val="bottom"/>
            <w:hideMark/>
          </w:tcPr>
          <w:p w14:paraId="728582B1"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169 229</w:t>
            </w:r>
          </w:p>
        </w:tc>
        <w:tc>
          <w:tcPr>
            <w:tcW w:w="359" w:type="pct"/>
            <w:tcBorders>
              <w:top w:val="nil"/>
              <w:left w:val="nil"/>
              <w:bottom w:val="single" w:sz="4" w:space="0" w:color="auto"/>
              <w:right w:val="single" w:sz="4" w:space="0" w:color="auto"/>
            </w:tcBorders>
            <w:shd w:val="clear" w:color="auto" w:fill="auto"/>
            <w:noWrap/>
            <w:vAlign w:val="bottom"/>
            <w:hideMark/>
          </w:tcPr>
          <w:p w14:paraId="06F3AB74"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141 802</w:t>
            </w:r>
          </w:p>
        </w:tc>
        <w:tc>
          <w:tcPr>
            <w:tcW w:w="359" w:type="pct"/>
            <w:tcBorders>
              <w:top w:val="nil"/>
              <w:left w:val="nil"/>
              <w:bottom w:val="single" w:sz="4" w:space="0" w:color="auto"/>
              <w:right w:val="single" w:sz="4" w:space="0" w:color="auto"/>
            </w:tcBorders>
            <w:shd w:val="clear" w:color="auto" w:fill="auto"/>
            <w:noWrap/>
            <w:vAlign w:val="bottom"/>
            <w:hideMark/>
          </w:tcPr>
          <w:p w14:paraId="4D052B06"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150 513</w:t>
            </w:r>
          </w:p>
        </w:tc>
        <w:tc>
          <w:tcPr>
            <w:tcW w:w="359" w:type="pct"/>
            <w:tcBorders>
              <w:top w:val="nil"/>
              <w:left w:val="nil"/>
              <w:bottom w:val="single" w:sz="4" w:space="0" w:color="auto"/>
              <w:right w:val="single" w:sz="4" w:space="0" w:color="auto"/>
            </w:tcBorders>
            <w:shd w:val="clear" w:color="auto" w:fill="auto"/>
            <w:noWrap/>
            <w:vAlign w:val="bottom"/>
            <w:hideMark/>
          </w:tcPr>
          <w:p w14:paraId="5A50739F"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174 383</w:t>
            </w:r>
          </w:p>
        </w:tc>
        <w:tc>
          <w:tcPr>
            <w:tcW w:w="359" w:type="pct"/>
            <w:tcBorders>
              <w:top w:val="nil"/>
              <w:left w:val="nil"/>
              <w:bottom w:val="single" w:sz="4" w:space="0" w:color="auto"/>
              <w:right w:val="single" w:sz="4" w:space="0" w:color="auto"/>
            </w:tcBorders>
            <w:shd w:val="clear" w:color="auto" w:fill="auto"/>
            <w:noWrap/>
            <w:vAlign w:val="bottom"/>
            <w:hideMark/>
          </w:tcPr>
          <w:p w14:paraId="5B7090EC"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190 371</w:t>
            </w:r>
          </w:p>
        </w:tc>
        <w:tc>
          <w:tcPr>
            <w:tcW w:w="414" w:type="pct"/>
            <w:tcBorders>
              <w:top w:val="nil"/>
              <w:left w:val="nil"/>
              <w:bottom w:val="single" w:sz="4" w:space="0" w:color="auto"/>
              <w:right w:val="single" w:sz="4" w:space="0" w:color="auto"/>
            </w:tcBorders>
            <w:shd w:val="clear" w:color="auto" w:fill="auto"/>
            <w:noWrap/>
            <w:vAlign w:val="bottom"/>
            <w:hideMark/>
          </w:tcPr>
          <w:p w14:paraId="087498BC"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207 149</w:t>
            </w:r>
          </w:p>
        </w:tc>
      </w:tr>
      <w:tr w:rsidR="00AD4701" w:rsidRPr="00AD4701" w14:paraId="3B48B80A" w14:textId="77777777" w:rsidTr="00F52F22">
        <w:trPr>
          <w:trHeight w:val="249"/>
          <w:jc w:val="center"/>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2C143F41"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Австралия</w:t>
            </w:r>
          </w:p>
        </w:tc>
        <w:tc>
          <w:tcPr>
            <w:tcW w:w="359" w:type="pct"/>
            <w:tcBorders>
              <w:top w:val="nil"/>
              <w:left w:val="nil"/>
              <w:bottom w:val="single" w:sz="4" w:space="0" w:color="auto"/>
              <w:right w:val="single" w:sz="4" w:space="0" w:color="auto"/>
            </w:tcBorders>
            <w:shd w:val="clear" w:color="auto" w:fill="auto"/>
            <w:noWrap/>
            <w:vAlign w:val="bottom"/>
            <w:hideMark/>
          </w:tcPr>
          <w:p w14:paraId="1FCB780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122 200</w:t>
            </w:r>
          </w:p>
        </w:tc>
        <w:tc>
          <w:tcPr>
            <w:tcW w:w="359" w:type="pct"/>
            <w:tcBorders>
              <w:top w:val="nil"/>
              <w:left w:val="nil"/>
              <w:bottom w:val="single" w:sz="4" w:space="0" w:color="auto"/>
              <w:right w:val="single" w:sz="4" w:space="0" w:color="auto"/>
            </w:tcBorders>
            <w:shd w:val="clear" w:color="auto" w:fill="auto"/>
            <w:noWrap/>
            <w:vAlign w:val="bottom"/>
            <w:hideMark/>
          </w:tcPr>
          <w:p w14:paraId="5BC989F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122 000</w:t>
            </w:r>
          </w:p>
        </w:tc>
        <w:tc>
          <w:tcPr>
            <w:tcW w:w="359" w:type="pct"/>
            <w:tcBorders>
              <w:top w:val="nil"/>
              <w:left w:val="nil"/>
              <w:bottom w:val="single" w:sz="4" w:space="0" w:color="auto"/>
              <w:right w:val="single" w:sz="4" w:space="0" w:color="auto"/>
            </w:tcBorders>
            <w:shd w:val="clear" w:color="auto" w:fill="auto"/>
            <w:noWrap/>
            <w:vAlign w:val="bottom"/>
            <w:hideMark/>
          </w:tcPr>
          <w:p w14:paraId="5DBE197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116 000</w:t>
            </w:r>
          </w:p>
        </w:tc>
        <w:tc>
          <w:tcPr>
            <w:tcW w:w="359" w:type="pct"/>
            <w:tcBorders>
              <w:top w:val="nil"/>
              <w:left w:val="nil"/>
              <w:bottom w:val="single" w:sz="4" w:space="0" w:color="auto"/>
              <w:right w:val="single" w:sz="4" w:space="0" w:color="auto"/>
            </w:tcBorders>
            <w:shd w:val="clear" w:color="auto" w:fill="auto"/>
            <w:noWrap/>
            <w:vAlign w:val="bottom"/>
            <w:hideMark/>
          </w:tcPr>
          <w:p w14:paraId="60E3396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114 000</w:t>
            </w:r>
          </w:p>
        </w:tc>
        <w:tc>
          <w:tcPr>
            <w:tcW w:w="359" w:type="pct"/>
            <w:tcBorders>
              <w:top w:val="nil"/>
              <w:left w:val="nil"/>
              <w:bottom w:val="single" w:sz="4" w:space="0" w:color="auto"/>
              <w:right w:val="single" w:sz="4" w:space="0" w:color="auto"/>
            </w:tcBorders>
            <w:shd w:val="clear" w:color="auto" w:fill="auto"/>
            <w:noWrap/>
            <w:vAlign w:val="bottom"/>
            <w:hideMark/>
          </w:tcPr>
          <w:p w14:paraId="081D079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108 000</w:t>
            </w:r>
          </w:p>
        </w:tc>
        <w:tc>
          <w:tcPr>
            <w:tcW w:w="359" w:type="pct"/>
            <w:tcBorders>
              <w:top w:val="nil"/>
              <w:left w:val="nil"/>
              <w:bottom w:val="single" w:sz="4" w:space="0" w:color="auto"/>
              <w:right w:val="single" w:sz="4" w:space="0" w:color="auto"/>
            </w:tcBorders>
            <w:shd w:val="clear" w:color="auto" w:fill="auto"/>
            <w:noWrap/>
            <w:vAlign w:val="bottom"/>
            <w:hideMark/>
          </w:tcPr>
          <w:p w14:paraId="5CB9256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131 000</w:t>
            </w:r>
          </w:p>
        </w:tc>
        <w:tc>
          <w:tcPr>
            <w:tcW w:w="359" w:type="pct"/>
            <w:tcBorders>
              <w:top w:val="nil"/>
              <w:left w:val="nil"/>
              <w:bottom w:val="single" w:sz="4" w:space="0" w:color="auto"/>
              <w:right w:val="single" w:sz="4" w:space="0" w:color="auto"/>
            </w:tcBorders>
            <w:shd w:val="clear" w:color="auto" w:fill="auto"/>
            <w:noWrap/>
            <w:vAlign w:val="bottom"/>
            <w:hideMark/>
          </w:tcPr>
          <w:p w14:paraId="45DC38A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102 000</w:t>
            </w:r>
          </w:p>
        </w:tc>
        <w:tc>
          <w:tcPr>
            <w:tcW w:w="359" w:type="pct"/>
            <w:tcBorders>
              <w:top w:val="nil"/>
              <w:left w:val="nil"/>
              <w:bottom w:val="single" w:sz="4" w:space="0" w:color="auto"/>
              <w:right w:val="single" w:sz="4" w:space="0" w:color="auto"/>
            </w:tcBorders>
            <w:shd w:val="clear" w:color="auto" w:fill="auto"/>
            <w:noWrap/>
            <w:vAlign w:val="bottom"/>
            <w:hideMark/>
          </w:tcPr>
          <w:p w14:paraId="2C75676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110 000</w:t>
            </w:r>
          </w:p>
        </w:tc>
        <w:tc>
          <w:tcPr>
            <w:tcW w:w="359" w:type="pct"/>
            <w:tcBorders>
              <w:top w:val="nil"/>
              <w:left w:val="nil"/>
              <w:bottom w:val="single" w:sz="4" w:space="0" w:color="auto"/>
              <w:right w:val="single" w:sz="4" w:space="0" w:color="auto"/>
            </w:tcBorders>
            <w:shd w:val="clear" w:color="auto" w:fill="auto"/>
            <w:noWrap/>
            <w:vAlign w:val="bottom"/>
            <w:hideMark/>
          </w:tcPr>
          <w:p w14:paraId="2F0BEDD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129 000</w:t>
            </w:r>
          </w:p>
        </w:tc>
        <w:tc>
          <w:tcPr>
            <w:tcW w:w="359" w:type="pct"/>
            <w:tcBorders>
              <w:top w:val="nil"/>
              <w:left w:val="nil"/>
              <w:bottom w:val="single" w:sz="4" w:space="0" w:color="auto"/>
              <w:right w:val="single" w:sz="4" w:space="0" w:color="auto"/>
            </w:tcBorders>
            <w:shd w:val="clear" w:color="auto" w:fill="auto"/>
            <w:noWrap/>
            <w:vAlign w:val="bottom"/>
            <w:hideMark/>
          </w:tcPr>
          <w:p w14:paraId="77B0701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142 000</w:t>
            </w:r>
          </w:p>
        </w:tc>
        <w:tc>
          <w:tcPr>
            <w:tcW w:w="414" w:type="pct"/>
            <w:tcBorders>
              <w:top w:val="nil"/>
              <w:left w:val="nil"/>
              <w:bottom w:val="single" w:sz="4" w:space="0" w:color="auto"/>
              <w:right w:val="single" w:sz="4" w:space="0" w:color="auto"/>
            </w:tcBorders>
            <w:shd w:val="clear" w:color="auto" w:fill="auto"/>
            <w:noWrap/>
            <w:vAlign w:val="bottom"/>
            <w:hideMark/>
          </w:tcPr>
          <w:p w14:paraId="46C9803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145 100</w:t>
            </w:r>
          </w:p>
        </w:tc>
      </w:tr>
      <w:tr w:rsidR="00AD4701" w:rsidRPr="00AD4701" w14:paraId="5315E114" w14:textId="77777777" w:rsidTr="00F52F22">
        <w:trPr>
          <w:trHeight w:val="249"/>
          <w:jc w:val="center"/>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6FC92D59"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Новая Каледония</w:t>
            </w:r>
          </w:p>
        </w:tc>
        <w:tc>
          <w:tcPr>
            <w:tcW w:w="359" w:type="pct"/>
            <w:tcBorders>
              <w:top w:val="nil"/>
              <w:left w:val="nil"/>
              <w:bottom w:val="single" w:sz="4" w:space="0" w:color="auto"/>
              <w:right w:val="single" w:sz="4" w:space="0" w:color="auto"/>
            </w:tcBorders>
            <w:shd w:val="clear" w:color="auto" w:fill="auto"/>
            <w:noWrap/>
            <w:vAlign w:val="bottom"/>
            <w:hideMark/>
          </w:tcPr>
          <w:p w14:paraId="13DDA7B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43 016</w:t>
            </w:r>
          </w:p>
        </w:tc>
        <w:tc>
          <w:tcPr>
            <w:tcW w:w="359" w:type="pct"/>
            <w:tcBorders>
              <w:top w:val="nil"/>
              <w:left w:val="nil"/>
              <w:bottom w:val="single" w:sz="4" w:space="0" w:color="auto"/>
              <w:right w:val="single" w:sz="4" w:space="0" w:color="auto"/>
            </w:tcBorders>
            <w:shd w:val="clear" w:color="auto" w:fill="auto"/>
            <w:noWrap/>
            <w:vAlign w:val="bottom"/>
            <w:hideMark/>
          </w:tcPr>
          <w:p w14:paraId="3978F9F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46 738</w:t>
            </w:r>
          </w:p>
        </w:tc>
        <w:tc>
          <w:tcPr>
            <w:tcW w:w="359" w:type="pct"/>
            <w:tcBorders>
              <w:top w:val="nil"/>
              <w:left w:val="nil"/>
              <w:bottom w:val="single" w:sz="4" w:space="0" w:color="auto"/>
              <w:right w:val="single" w:sz="4" w:space="0" w:color="auto"/>
            </w:tcBorders>
            <w:shd w:val="clear" w:color="auto" w:fill="auto"/>
            <w:noWrap/>
            <w:vAlign w:val="bottom"/>
            <w:hideMark/>
          </w:tcPr>
          <w:p w14:paraId="711A5FA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48 723</w:t>
            </w:r>
          </w:p>
        </w:tc>
        <w:tc>
          <w:tcPr>
            <w:tcW w:w="359" w:type="pct"/>
            <w:tcBorders>
              <w:top w:val="nil"/>
              <w:left w:val="nil"/>
              <w:bottom w:val="single" w:sz="4" w:space="0" w:color="auto"/>
              <w:right w:val="single" w:sz="4" w:space="0" w:color="auto"/>
            </w:tcBorders>
            <w:shd w:val="clear" w:color="auto" w:fill="auto"/>
            <w:noWrap/>
            <w:vAlign w:val="bottom"/>
            <w:hideMark/>
          </w:tcPr>
          <w:p w14:paraId="1BD5861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44 953</w:t>
            </w:r>
          </w:p>
        </w:tc>
        <w:tc>
          <w:tcPr>
            <w:tcW w:w="359" w:type="pct"/>
            <w:tcBorders>
              <w:top w:val="nil"/>
              <w:left w:val="nil"/>
              <w:bottom w:val="single" w:sz="4" w:space="0" w:color="auto"/>
              <w:right w:val="single" w:sz="4" w:space="0" w:color="auto"/>
            </w:tcBorders>
            <w:shd w:val="clear" w:color="auto" w:fill="auto"/>
            <w:noWrap/>
            <w:vAlign w:val="bottom"/>
            <w:hideMark/>
          </w:tcPr>
          <w:p w14:paraId="69858E7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37 468</w:t>
            </w:r>
          </w:p>
        </w:tc>
        <w:tc>
          <w:tcPr>
            <w:tcW w:w="359" w:type="pct"/>
            <w:tcBorders>
              <w:top w:val="nil"/>
              <w:left w:val="nil"/>
              <w:bottom w:val="single" w:sz="4" w:space="0" w:color="auto"/>
              <w:right w:val="single" w:sz="4" w:space="0" w:color="auto"/>
            </w:tcBorders>
            <w:shd w:val="clear" w:color="auto" w:fill="auto"/>
            <w:noWrap/>
            <w:vAlign w:val="bottom"/>
            <w:hideMark/>
          </w:tcPr>
          <w:p w14:paraId="43B69BC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38 229</w:t>
            </w:r>
          </w:p>
        </w:tc>
        <w:tc>
          <w:tcPr>
            <w:tcW w:w="359" w:type="pct"/>
            <w:tcBorders>
              <w:top w:val="nil"/>
              <w:left w:val="nil"/>
              <w:bottom w:val="single" w:sz="4" w:space="0" w:color="auto"/>
              <w:right w:val="single" w:sz="4" w:space="0" w:color="auto"/>
            </w:tcBorders>
            <w:shd w:val="clear" w:color="auto" w:fill="auto"/>
            <w:noWrap/>
            <w:vAlign w:val="bottom"/>
            <w:hideMark/>
          </w:tcPr>
          <w:p w14:paraId="4F84195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39 802</w:t>
            </w:r>
          </w:p>
        </w:tc>
        <w:tc>
          <w:tcPr>
            <w:tcW w:w="359" w:type="pct"/>
            <w:tcBorders>
              <w:top w:val="nil"/>
              <w:left w:val="nil"/>
              <w:bottom w:val="single" w:sz="4" w:space="0" w:color="auto"/>
              <w:right w:val="single" w:sz="4" w:space="0" w:color="auto"/>
            </w:tcBorders>
            <w:shd w:val="clear" w:color="auto" w:fill="auto"/>
            <w:noWrap/>
            <w:vAlign w:val="bottom"/>
            <w:hideMark/>
          </w:tcPr>
          <w:p w14:paraId="19CDAB0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40 513</w:t>
            </w:r>
          </w:p>
        </w:tc>
        <w:tc>
          <w:tcPr>
            <w:tcW w:w="359" w:type="pct"/>
            <w:tcBorders>
              <w:top w:val="nil"/>
              <w:left w:val="nil"/>
              <w:bottom w:val="single" w:sz="4" w:space="0" w:color="auto"/>
              <w:right w:val="single" w:sz="4" w:space="0" w:color="auto"/>
            </w:tcBorders>
            <w:shd w:val="clear" w:color="auto" w:fill="auto"/>
            <w:noWrap/>
            <w:vAlign w:val="bottom"/>
            <w:hideMark/>
          </w:tcPr>
          <w:p w14:paraId="0225EAE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45 383</w:t>
            </w:r>
          </w:p>
        </w:tc>
        <w:tc>
          <w:tcPr>
            <w:tcW w:w="359" w:type="pct"/>
            <w:tcBorders>
              <w:top w:val="nil"/>
              <w:left w:val="nil"/>
              <w:bottom w:val="single" w:sz="4" w:space="0" w:color="auto"/>
              <w:right w:val="single" w:sz="4" w:space="0" w:color="auto"/>
            </w:tcBorders>
            <w:shd w:val="clear" w:color="auto" w:fill="auto"/>
            <w:noWrap/>
            <w:vAlign w:val="bottom"/>
            <w:hideMark/>
          </w:tcPr>
          <w:p w14:paraId="03B179D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48 371</w:t>
            </w:r>
          </w:p>
        </w:tc>
        <w:tc>
          <w:tcPr>
            <w:tcW w:w="414" w:type="pct"/>
            <w:tcBorders>
              <w:top w:val="nil"/>
              <w:left w:val="nil"/>
              <w:bottom w:val="single" w:sz="4" w:space="0" w:color="auto"/>
              <w:right w:val="single" w:sz="4" w:space="0" w:color="auto"/>
            </w:tcBorders>
            <w:shd w:val="clear" w:color="auto" w:fill="auto"/>
            <w:noWrap/>
            <w:vAlign w:val="bottom"/>
            <w:hideMark/>
          </w:tcPr>
          <w:p w14:paraId="4A9BB90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62 049</w:t>
            </w:r>
          </w:p>
        </w:tc>
      </w:tr>
      <w:tr w:rsidR="00AD4701" w:rsidRPr="00AD4701" w14:paraId="4712A5CA" w14:textId="77777777" w:rsidTr="00F52F22">
        <w:trPr>
          <w:trHeight w:val="249"/>
          <w:jc w:val="center"/>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096898E1" w14:textId="77777777" w:rsidR="00D07CFA" w:rsidRPr="00AD4701" w:rsidRDefault="00D07CFA" w:rsidP="00F52F22">
            <w:pPr>
              <w:spacing w:after="0" w:line="240" w:lineRule="auto"/>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 xml:space="preserve">    Африка</w:t>
            </w:r>
          </w:p>
        </w:tc>
        <w:tc>
          <w:tcPr>
            <w:tcW w:w="359" w:type="pct"/>
            <w:tcBorders>
              <w:top w:val="nil"/>
              <w:left w:val="nil"/>
              <w:bottom w:val="single" w:sz="4" w:space="0" w:color="auto"/>
              <w:right w:val="single" w:sz="4" w:space="0" w:color="auto"/>
            </w:tcBorders>
            <w:shd w:val="clear" w:color="auto" w:fill="auto"/>
            <w:noWrap/>
            <w:vAlign w:val="bottom"/>
            <w:hideMark/>
          </w:tcPr>
          <w:p w14:paraId="0CBDB6B3"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55 740</w:t>
            </w:r>
          </w:p>
        </w:tc>
        <w:tc>
          <w:tcPr>
            <w:tcW w:w="359" w:type="pct"/>
            <w:tcBorders>
              <w:top w:val="nil"/>
              <w:left w:val="nil"/>
              <w:bottom w:val="single" w:sz="4" w:space="0" w:color="auto"/>
              <w:right w:val="single" w:sz="4" w:space="0" w:color="auto"/>
            </w:tcBorders>
            <w:shd w:val="clear" w:color="auto" w:fill="auto"/>
            <w:noWrap/>
            <w:vAlign w:val="bottom"/>
            <w:hideMark/>
          </w:tcPr>
          <w:p w14:paraId="6516A507"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58 292</w:t>
            </w:r>
          </w:p>
        </w:tc>
        <w:tc>
          <w:tcPr>
            <w:tcW w:w="359" w:type="pct"/>
            <w:tcBorders>
              <w:top w:val="nil"/>
              <w:left w:val="nil"/>
              <w:bottom w:val="single" w:sz="4" w:space="0" w:color="auto"/>
              <w:right w:val="single" w:sz="4" w:space="0" w:color="auto"/>
            </w:tcBorders>
            <w:shd w:val="clear" w:color="auto" w:fill="auto"/>
            <w:noWrap/>
            <w:vAlign w:val="bottom"/>
            <w:hideMark/>
          </w:tcPr>
          <w:p w14:paraId="30C5D9A2"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54 752</w:t>
            </w:r>
          </w:p>
        </w:tc>
        <w:tc>
          <w:tcPr>
            <w:tcW w:w="359" w:type="pct"/>
            <w:tcBorders>
              <w:top w:val="nil"/>
              <w:left w:val="nil"/>
              <w:bottom w:val="single" w:sz="4" w:space="0" w:color="auto"/>
              <w:right w:val="single" w:sz="4" w:space="0" w:color="auto"/>
            </w:tcBorders>
            <w:shd w:val="clear" w:color="auto" w:fill="auto"/>
            <w:noWrap/>
            <w:vAlign w:val="bottom"/>
            <w:hideMark/>
          </w:tcPr>
          <w:p w14:paraId="313AD865"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51 964</w:t>
            </w:r>
          </w:p>
        </w:tc>
        <w:tc>
          <w:tcPr>
            <w:tcW w:w="359" w:type="pct"/>
            <w:tcBorders>
              <w:top w:val="nil"/>
              <w:left w:val="nil"/>
              <w:bottom w:val="single" w:sz="4" w:space="0" w:color="auto"/>
              <w:right w:val="single" w:sz="4" w:space="0" w:color="auto"/>
            </w:tcBorders>
            <w:shd w:val="clear" w:color="auto" w:fill="auto"/>
            <w:noWrap/>
            <w:vAlign w:val="bottom"/>
            <w:hideMark/>
          </w:tcPr>
          <w:p w14:paraId="398C6B8A"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42 996</w:t>
            </w:r>
          </w:p>
        </w:tc>
        <w:tc>
          <w:tcPr>
            <w:tcW w:w="359" w:type="pct"/>
            <w:tcBorders>
              <w:top w:val="nil"/>
              <w:left w:val="nil"/>
              <w:bottom w:val="single" w:sz="4" w:space="0" w:color="auto"/>
              <w:right w:val="single" w:sz="4" w:space="0" w:color="auto"/>
            </w:tcBorders>
            <w:shd w:val="clear" w:color="auto" w:fill="auto"/>
            <w:noWrap/>
            <w:vAlign w:val="bottom"/>
            <w:hideMark/>
          </w:tcPr>
          <w:p w14:paraId="5B066699"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43 574</w:t>
            </w:r>
          </w:p>
        </w:tc>
        <w:tc>
          <w:tcPr>
            <w:tcW w:w="359" w:type="pct"/>
            <w:tcBorders>
              <w:top w:val="nil"/>
              <w:left w:val="nil"/>
              <w:bottom w:val="single" w:sz="4" w:space="0" w:color="auto"/>
              <w:right w:val="single" w:sz="4" w:space="0" w:color="auto"/>
            </w:tcBorders>
            <w:shd w:val="clear" w:color="auto" w:fill="auto"/>
            <w:noWrap/>
            <w:vAlign w:val="bottom"/>
            <w:hideMark/>
          </w:tcPr>
          <w:p w14:paraId="1F9AD0C7"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38 370</w:t>
            </w:r>
          </w:p>
        </w:tc>
        <w:tc>
          <w:tcPr>
            <w:tcW w:w="359" w:type="pct"/>
            <w:tcBorders>
              <w:top w:val="nil"/>
              <w:left w:val="nil"/>
              <w:bottom w:val="single" w:sz="4" w:space="0" w:color="auto"/>
              <w:right w:val="single" w:sz="4" w:space="0" w:color="auto"/>
            </w:tcBorders>
            <w:shd w:val="clear" w:color="auto" w:fill="auto"/>
            <w:noWrap/>
            <w:vAlign w:val="bottom"/>
            <w:hideMark/>
          </w:tcPr>
          <w:p w14:paraId="114829ED"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39 500</w:t>
            </w:r>
          </w:p>
        </w:tc>
        <w:tc>
          <w:tcPr>
            <w:tcW w:w="359" w:type="pct"/>
            <w:tcBorders>
              <w:top w:val="nil"/>
              <w:left w:val="nil"/>
              <w:bottom w:val="single" w:sz="4" w:space="0" w:color="auto"/>
              <w:right w:val="single" w:sz="4" w:space="0" w:color="auto"/>
            </w:tcBorders>
            <w:shd w:val="clear" w:color="auto" w:fill="auto"/>
            <w:noWrap/>
            <w:vAlign w:val="bottom"/>
            <w:hideMark/>
          </w:tcPr>
          <w:p w14:paraId="187D3574"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34 900</w:t>
            </w:r>
          </w:p>
        </w:tc>
        <w:tc>
          <w:tcPr>
            <w:tcW w:w="359" w:type="pct"/>
            <w:tcBorders>
              <w:top w:val="nil"/>
              <w:left w:val="nil"/>
              <w:bottom w:val="single" w:sz="4" w:space="0" w:color="auto"/>
              <w:right w:val="single" w:sz="4" w:space="0" w:color="auto"/>
            </w:tcBorders>
            <w:shd w:val="clear" w:color="auto" w:fill="auto"/>
            <w:noWrap/>
            <w:vAlign w:val="bottom"/>
            <w:hideMark/>
          </w:tcPr>
          <w:p w14:paraId="16785A24"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33 500</w:t>
            </w:r>
          </w:p>
        </w:tc>
        <w:tc>
          <w:tcPr>
            <w:tcW w:w="414" w:type="pct"/>
            <w:tcBorders>
              <w:top w:val="nil"/>
              <w:left w:val="nil"/>
              <w:bottom w:val="single" w:sz="4" w:space="0" w:color="auto"/>
              <w:right w:val="single" w:sz="4" w:space="0" w:color="auto"/>
            </w:tcBorders>
            <w:shd w:val="clear" w:color="auto" w:fill="auto"/>
            <w:noWrap/>
            <w:vAlign w:val="bottom"/>
            <w:hideMark/>
          </w:tcPr>
          <w:p w14:paraId="2226D6FE"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 xml:space="preserve">36 070 </w:t>
            </w:r>
          </w:p>
        </w:tc>
      </w:tr>
      <w:tr w:rsidR="00AD4701" w:rsidRPr="00AD4701" w14:paraId="0FDAF76C" w14:textId="77777777" w:rsidTr="00F52F22">
        <w:trPr>
          <w:trHeight w:val="249"/>
          <w:jc w:val="center"/>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316F1638"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Южная Африка</w:t>
            </w:r>
          </w:p>
        </w:tc>
        <w:tc>
          <w:tcPr>
            <w:tcW w:w="359" w:type="pct"/>
            <w:tcBorders>
              <w:top w:val="nil"/>
              <w:left w:val="nil"/>
              <w:bottom w:val="single" w:sz="4" w:space="0" w:color="auto"/>
              <w:right w:val="single" w:sz="4" w:space="0" w:color="auto"/>
            </w:tcBorders>
            <w:shd w:val="clear" w:color="auto" w:fill="auto"/>
            <w:noWrap/>
            <w:vAlign w:val="bottom"/>
            <w:hideMark/>
          </w:tcPr>
          <w:p w14:paraId="0DB4220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39 853</w:t>
            </w:r>
          </w:p>
        </w:tc>
        <w:tc>
          <w:tcPr>
            <w:tcW w:w="359" w:type="pct"/>
            <w:tcBorders>
              <w:top w:val="nil"/>
              <w:left w:val="nil"/>
              <w:bottom w:val="single" w:sz="4" w:space="0" w:color="auto"/>
              <w:right w:val="single" w:sz="4" w:space="0" w:color="auto"/>
            </w:tcBorders>
            <w:shd w:val="clear" w:color="auto" w:fill="auto"/>
            <w:noWrap/>
            <w:vAlign w:val="bottom"/>
            <w:hideMark/>
          </w:tcPr>
          <w:p w14:paraId="528A75E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42 392</w:t>
            </w:r>
          </w:p>
        </w:tc>
        <w:tc>
          <w:tcPr>
            <w:tcW w:w="359" w:type="pct"/>
            <w:tcBorders>
              <w:top w:val="nil"/>
              <w:left w:val="nil"/>
              <w:bottom w:val="single" w:sz="4" w:space="0" w:color="auto"/>
              <w:right w:val="single" w:sz="4" w:space="0" w:color="auto"/>
            </w:tcBorders>
            <w:shd w:val="clear" w:color="auto" w:fill="auto"/>
            <w:noWrap/>
            <w:vAlign w:val="bottom"/>
            <w:hideMark/>
          </w:tcPr>
          <w:p w14:paraId="24D924F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41 600</w:t>
            </w:r>
          </w:p>
        </w:tc>
        <w:tc>
          <w:tcPr>
            <w:tcW w:w="359" w:type="pct"/>
            <w:tcBorders>
              <w:top w:val="nil"/>
              <w:left w:val="nil"/>
              <w:bottom w:val="single" w:sz="4" w:space="0" w:color="auto"/>
              <w:right w:val="single" w:sz="4" w:space="0" w:color="auto"/>
            </w:tcBorders>
            <w:shd w:val="clear" w:color="auto" w:fill="auto"/>
            <w:noWrap/>
            <w:vAlign w:val="bottom"/>
            <w:hideMark/>
          </w:tcPr>
          <w:p w14:paraId="396AC9C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37 917</w:t>
            </w:r>
          </w:p>
        </w:tc>
        <w:tc>
          <w:tcPr>
            <w:tcW w:w="359" w:type="pct"/>
            <w:tcBorders>
              <w:top w:val="nil"/>
              <w:left w:val="nil"/>
              <w:bottom w:val="single" w:sz="4" w:space="0" w:color="auto"/>
              <w:right w:val="single" w:sz="4" w:space="0" w:color="auto"/>
            </w:tcBorders>
            <w:shd w:val="clear" w:color="auto" w:fill="auto"/>
            <w:noWrap/>
            <w:vAlign w:val="bottom"/>
            <w:hideMark/>
          </w:tcPr>
          <w:p w14:paraId="50CABE4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31 676</w:t>
            </w:r>
          </w:p>
        </w:tc>
        <w:tc>
          <w:tcPr>
            <w:tcW w:w="359" w:type="pct"/>
            <w:tcBorders>
              <w:top w:val="nil"/>
              <w:left w:val="nil"/>
              <w:bottom w:val="single" w:sz="4" w:space="0" w:color="auto"/>
              <w:right w:val="single" w:sz="4" w:space="0" w:color="auto"/>
            </w:tcBorders>
            <w:shd w:val="clear" w:color="auto" w:fill="auto"/>
            <w:noWrap/>
            <w:vAlign w:val="bottom"/>
            <w:hideMark/>
          </w:tcPr>
          <w:p w14:paraId="0CF2FA2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34 404</w:t>
            </w:r>
          </w:p>
        </w:tc>
        <w:tc>
          <w:tcPr>
            <w:tcW w:w="359" w:type="pct"/>
            <w:tcBorders>
              <w:top w:val="nil"/>
              <w:left w:val="nil"/>
              <w:bottom w:val="single" w:sz="4" w:space="0" w:color="auto"/>
              <w:right w:val="single" w:sz="4" w:space="0" w:color="auto"/>
            </w:tcBorders>
            <w:shd w:val="clear" w:color="auto" w:fill="auto"/>
            <w:noWrap/>
            <w:vAlign w:val="bottom"/>
            <w:hideMark/>
          </w:tcPr>
          <w:p w14:paraId="607422E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33 930</w:t>
            </w:r>
          </w:p>
        </w:tc>
        <w:tc>
          <w:tcPr>
            <w:tcW w:w="359" w:type="pct"/>
            <w:tcBorders>
              <w:top w:val="nil"/>
              <w:left w:val="nil"/>
              <w:bottom w:val="single" w:sz="4" w:space="0" w:color="auto"/>
              <w:right w:val="single" w:sz="4" w:space="0" w:color="auto"/>
            </w:tcBorders>
            <w:shd w:val="clear" w:color="auto" w:fill="auto"/>
            <w:noWrap/>
            <w:vAlign w:val="bottom"/>
            <w:hideMark/>
          </w:tcPr>
          <w:p w14:paraId="626CE01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36 000</w:t>
            </w:r>
          </w:p>
        </w:tc>
        <w:tc>
          <w:tcPr>
            <w:tcW w:w="359" w:type="pct"/>
            <w:tcBorders>
              <w:top w:val="nil"/>
              <w:left w:val="nil"/>
              <w:bottom w:val="single" w:sz="4" w:space="0" w:color="auto"/>
              <w:right w:val="single" w:sz="4" w:space="0" w:color="auto"/>
            </w:tcBorders>
            <w:shd w:val="clear" w:color="auto" w:fill="auto"/>
            <w:noWrap/>
            <w:vAlign w:val="bottom"/>
            <w:hideMark/>
          </w:tcPr>
          <w:p w14:paraId="05DDFE8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32 500</w:t>
            </w:r>
          </w:p>
        </w:tc>
        <w:tc>
          <w:tcPr>
            <w:tcW w:w="359" w:type="pct"/>
            <w:tcBorders>
              <w:top w:val="nil"/>
              <w:left w:val="nil"/>
              <w:bottom w:val="single" w:sz="4" w:space="0" w:color="auto"/>
              <w:right w:val="single" w:sz="4" w:space="0" w:color="auto"/>
            </w:tcBorders>
            <w:shd w:val="clear" w:color="auto" w:fill="auto"/>
            <w:noWrap/>
            <w:vAlign w:val="bottom"/>
            <w:hideMark/>
          </w:tcPr>
          <w:p w14:paraId="307ADDB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32 300</w:t>
            </w:r>
          </w:p>
        </w:tc>
        <w:tc>
          <w:tcPr>
            <w:tcW w:w="414" w:type="pct"/>
            <w:tcBorders>
              <w:top w:val="nil"/>
              <w:left w:val="nil"/>
              <w:bottom w:val="single" w:sz="4" w:space="0" w:color="auto"/>
              <w:right w:val="single" w:sz="4" w:space="0" w:color="auto"/>
            </w:tcBorders>
            <w:shd w:val="clear" w:color="auto" w:fill="auto"/>
            <w:noWrap/>
            <w:vAlign w:val="bottom"/>
            <w:hideMark/>
          </w:tcPr>
          <w:p w14:paraId="74983FF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34 700</w:t>
            </w:r>
          </w:p>
        </w:tc>
      </w:tr>
      <w:tr w:rsidR="00AD4701" w:rsidRPr="00AD4701" w14:paraId="6C922BC9" w14:textId="77777777" w:rsidTr="00F52F22">
        <w:trPr>
          <w:trHeight w:val="249"/>
          <w:jc w:val="center"/>
        </w:trPr>
        <w:tc>
          <w:tcPr>
            <w:tcW w:w="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2941E"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Зимбабве</w:t>
            </w:r>
          </w:p>
        </w:tc>
        <w:tc>
          <w:tcPr>
            <w:tcW w:w="359" w:type="pct"/>
            <w:tcBorders>
              <w:top w:val="single" w:sz="4" w:space="0" w:color="auto"/>
              <w:left w:val="nil"/>
              <w:bottom w:val="single" w:sz="4" w:space="0" w:color="auto"/>
              <w:right w:val="single" w:sz="4" w:space="0" w:color="auto"/>
            </w:tcBorders>
            <w:shd w:val="clear" w:color="auto" w:fill="auto"/>
            <w:noWrap/>
            <w:vAlign w:val="bottom"/>
            <w:hideMark/>
          </w:tcPr>
          <w:p w14:paraId="2109315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15 887</w:t>
            </w:r>
          </w:p>
        </w:tc>
        <w:tc>
          <w:tcPr>
            <w:tcW w:w="359" w:type="pct"/>
            <w:tcBorders>
              <w:top w:val="single" w:sz="4" w:space="0" w:color="auto"/>
              <w:left w:val="nil"/>
              <w:bottom w:val="single" w:sz="4" w:space="0" w:color="auto"/>
              <w:right w:val="single" w:sz="4" w:space="0" w:color="auto"/>
            </w:tcBorders>
            <w:shd w:val="clear" w:color="auto" w:fill="auto"/>
            <w:noWrap/>
            <w:vAlign w:val="bottom"/>
            <w:hideMark/>
          </w:tcPr>
          <w:p w14:paraId="78B6CCC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15 900</w:t>
            </w:r>
          </w:p>
        </w:tc>
        <w:tc>
          <w:tcPr>
            <w:tcW w:w="359" w:type="pct"/>
            <w:tcBorders>
              <w:top w:val="single" w:sz="4" w:space="0" w:color="auto"/>
              <w:left w:val="nil"/>
              <w:bottom w:val="single" w:sz="4" w:space="0" w:color="auto"/>
              <w:right w:val="single" w:sz="4" w:space="0" w:color="auto"/>
            </w:tcBorders>
            <w:shd w:val="clear" w:color="auto" w:fill="auto"/>
            <w:noWrap/>
            <w:vAlign w:val="bottom"/>
            <w:hideMark/>
          </w:tcPr>
          <w:p w14:paraId="17DA663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13 152</w:t>
            </w:r>
          </w:p>
        </w:tc>
        <w:tc>
          <w:tcPr>
            <w:tcW w:w="359" w:type="pct"/>
            <w:tcBorders>
              <w:top w:val="single" w:sz="4" w:space="0" w:color="auto"/>
              <w:left w:val="nil"/>
              <w:bottom w:val="single" w:sz="4" w:space="0" w:color="auto"/>
              <w:right w:val="single" w:sz="4" w:space="0" w:color="auto"/>
            </w:tcBorders>
            <w:shd w:val="clear" w:color="auto" w:fill="auto"/>
            <w:noWrap/>
            <w:vAlign w:val="bottom"/>
            <w:hideMark/>
          </w:tcPr>
          <w:p w14:paraId="308F9B0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14 047</w:t>
            </w:r>
          </w:p>
        </w:tc>
        <w:tc>
          <w:tcPr>
            <w:tcW w:w="359" w:type="pct"/>
            <w:tcBorders>
              <w:top w:val="single" w:sz="4" w:space="0" w:color="auto"/>
              <w:left w:val="nil"/>
              <w:bottom w:val="single" w:sz="4" w:space="0" w:color="auto"/>
              <w:right w:val="single" w:sz="4" w:space="0" w:color="auto"/>
            </w:tcBorders>
            <w:shd w:val="clear" w:color="auto" w:fill="auto"/>
            <w:noWrap/>
            <w:vAlign w:val="bottom"/>
            <w:hideMark/>
          </w:tcPr>
          <w:p w14:paraId="103C2A7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11 320</w:t>
            </w:r>
          </w:p>
        </w:tc>
        <w:tc>
          <w:tcPr>
            <w:tcW w:w="359" w:type="pct"/>
            <w:tcBorders>
              <w:top w:val="single" w:sz="4" w:space="0" w:color="auto"/>
              <w:left w:val="nil"/>
              <w:bottom w:val="single" w:sz="4" w:space="0" w:color="auto"/>
              <w:right w:val="single" w:sz="4" w:space="0" w:color="auto"/>
            </w:tcBorders>
            <w:shd w:val="clear" w:color="auto" w:fill="auto"/>
            <w:noWrap/>
            <w:vAlign w:val="bottom"/>
            <w:hideMark/>
          </w:tcPr>
          <w:p w14:paraId="6F363B3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9 170</w:t>
            </w:r>
          </w:p>
        </w:tc>
        <w:tc>
          <w:tcPr>
            <w:tcW w:w="359" w:type="pct"/>
            <w:tcBorders>
              <w:top w:val="single" w:sz="4" w:space="0" w:color="auto"/>
              <w:left w:val="nil"/>
              <w:bottom w:val="single" w:sz="4" w:space="0" w:color="auto"/>
              <w:right w:val="single" w:sz="4" w:space="0" w:color="auto"/>
            </w:tcBorders>
            <w:shd w:val="clear" w:color="auto" w:fill="auto"/>
            <w:noWrap/>
            <w:vAlign w:val="bottom"/>
            <w:hideMark/>
          </w:tcPr>
          <w:p w14:paraId="0E8BD12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4 440</w:t>
            </w:r>
          </w:p>
        </w:tc>
        <w:tc>
          <w:tcPr>
            <w:tcW w:w="359" w:type="pct"/>
            <w:tcBorders>
              <w:top w:val="single" w:sz="4" w:space="0" w:color="auto"/>
              <w:left w:val="nil"/>
              <w:bottom w:val="single" w:sz="4" w:space="0" w:color="auto"/>
              <w:right w:val="single" w:sz="4" w:space="0" w:color="auto"/>
            </w:tcBorders>
            <w:shd w:val="clear" w:color="auto" w:fill="auto"/>
            <w:noWrap/>
            <w:vAlign w:val="bottom"/>
            <w:hideMark/>
          </w:tcPr>
          <w:p w14:paraId="24E49DC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3 500</w:t>
            </w:r>
          </w:p>
        </w:tc>
        <w:tc>
          <w:tcPr>
            <w:tcW w:w="359" w:type="pct"/>
            <w:tcBorders>
              <w:top w:val="single" w:sz="4" w:space="0" w:color="auto"/>
              <w:left w:val="nil"/>
              <w:bottom w:val="single" w:sz="4" w:space="0" w:color="auto"/>
              <w:right w:val="single" w:sz="4" w:space="0" w:color="auto"/>
            </w:tcBorders>
            <w:shd w:val="clear" w:color="auto" w:fill="auto"/>
            <w:noWrap/>
            <w:vAlign w:val="bottom"/>
            <w:hideMark/>
          </w:tcPr>
          <w:p w14:paraId="718529B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2 400</w:t>
            </w:r>
          </w:p>
        </w:tc>
        <w:tc>
          <w:tcPr>
            <w:tcW w:w="359" w:type="pct"/>
            <w:tcBorders>
              <w:top w:val="single" w:sz="4" w:space="0" w:color="auto"/>
              <w:left w:val="nil"/>
              <w:bottom w:val="single" w:sz="4" w:space="0" w:color="auto"/>
              <w:right w:val="single" w:sz="4" w:space="0" w:color="auto"/>
            </w:tcBorders>
            <w:shd w:val="clear" w:color="auto" w:fill="auto"/>
            <w:noWrap/>
            <w:vAlign w:val="bottom"/>
            <w:hideMark/>
          </w:tcPr>
          <w:p w14:paraId="1C9D3BB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1 200</w:t>
            </w:r>
          </w:p>
        </w:tc>
        <w:tc>
          <w:tcPr>
            <w:tcW w:w="414" w:type="pct"/>
            <w:tcBorders>
              <w:top w:val="single" w:sz="4" w:space="0" w:color="auto"/>
              <w:left w:val="nil"/>
              <w:bottom w:val="single" w:sz="4" w:space="0" w:color="auto"/>
              <w:right w:val="single" w:sz="4" w:space="0" w:color="auto"/>
            </w:tcBorders>
            <w:shd w:val="clear" w:color="auto" w:fill="auto"/>
            <w:noWrap/>
            <w:vAlign w:val="bottom"/>
            <w:hideMark/>
          </w:tcPr>
          <w:p w14:paraId="5708181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1 370</w:t>
            </w:r>
          </w:p>
        </w:tc>
      </w:tr>
      <w:tr w:rsidR="00AD4701" w:rsidRPr="00AD4701" w14:paraId="012C6A58" w14:textId="77777777" w:rsidTr="00F52F22">
        <w:trPr>
          <w:trHeight w:val="249"/>
          <w:jc w:val="center"/>
        </w:trPr>
        <w:tc>
          <w:tcPr>
            <w:tcW w:w="99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A6A5A5" w14:textId="77777777" w:rsidR="00D07CFA" w:rsidRPr="00AD4701" w:rsidRDefault="00D07CFA" w:rsidP="00F52F22">
            <w:pPr>
              <w:spacing w:after="0" w:line="240" w:lineRule="auto"/>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ИТОГО</w:t>
            </w:r>
          </w:p>
        </w:tc>
        <w:tc>
          <w:tcPr>
            <w:tcW w:w="359" w:type="pct"/>
            <w:tcBorders>
              <w:top w:val="single" w:sz="4" w:space="0" w:color="auto"/>
              <w:left w:val="nil"/>
              <w:bottom w:val="single" w:sz="4" w:space="0" w:color="auto"/>
              <w:right w:val="single" w:sz="4" w:space="0" w:color="auto"/>
            </w:tcBorders>
            <w:shd w:val="clear" w:color="auto" w:fill="auto"/>
            <w:noWrap/>
            <w:vAlign w:val="bottom"/>
          </w:tcPr>
          <w:p w14:paraId="1A2D8CE0"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1 248 268</w:t>
            </w:r>
          </w:p>
        </w:tc>
        <w:tc>
          <w:tcPr>
            <w:tcW w:w="359" w:type="pct"/>
            <w:tcBorders>
              <w:top w:val="single" w:sz="4" w:space="0" w:color="auto"/>
              <w:left w:val="nil"/>
              <w:bottom w:val="single" w:sz="4" w:space="0" w:color="auto"/>
              <w:right w:val="single" w:sz="4" w:space="0" w:color="auto"/>
            </w:tcBorders>
            <w:shd w:val="clear" w:color="auto" w:fill="auto"/>
            <w:noWrap/>
            <w:vAlign w:val="bottom"/>
          </w:tcPr>
          <w:p w14:paraId="6082305C"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1 288 188</w:t>
            </w:r>
          </w:p>
        </w:tc>
        <w:tc>
          <w:tcPr>
            <w:tcW w:w="359" w:type="pct"/>
            <w:tcBorders>
              <w:top w:val="single" w:sz="4" w:space="0" w:color="auto"/>
              <w:left w:val="nil"/>
              <w:bottom w:val="single" w:sz="4" w:space="0" w:color="auto"/>
              <w:right w:val="single" w:sz="4" w:space="0" w:color="auto"/>
            </w:tcBorders>
            <w:shd w:val="clear" w:color="auto" w:fill="auto"/>
            <w:noWrap/>
            <w:vAlign w:val="bottom"/>
          </w:tcPr>
          <w:p w14:paraId="7D862218"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1 348 621</w:t>
            </w:r>
          </w:p>
        </w:tc>
        <w:tc>
          <w:tcPr>
            <w:tcW w:w="359" w:type="pct"/>
            <w:tcBorders>
              <w:top w:val="single" w:sz="4" w:space="0" w:color="auto"/>
              <w:left w:val="nil"/>
              <w:bottom w:val="single" w:sz="4" w:space="0" w:color="auto"/>
              <w:right w:val="single" w:sz="4" w:space="0" w:color="auto"/>
            </w:tcBorders>
            <w:shd w:val="clear" w:color="auto" w:fill="auto"/>
            <w:noWrap/>
            <w:vAlign w:val="bottom"/>
          </w:tcPr>
          <w:p w14:paraId="1DD6E968"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1 460 348</w:t>
            </w:r>
          </w:p>
        </w:tc>
        <w:tc>
          <w:tcPr>
            <w:tcW w:w="359" w:type="pct"/>
            <w:tcBorders>
              <w:top w:val="single" w:sz="4" w:space="0" w:color="auto"/>
              <w:left w:val="nil"/>
              <w:bottom w:val="single" w:sz="4" w:space="0" w:color="auto"/>
              <w:right w:val="single" w:sz="4" w:space="0" w:color="auto"/>
            </w:tcBorders>
            <w:shd w:val="clear" w:color="auto" w:fill="auto"/>
            <w:noWrap/>
            <w:vAlign w:val="bottom"/>
          </w:tcPr>
          <w:p w14:paraId="58C509D4"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1 398 549</w:t>
            </w:r>
          </w:p>
        </w:tc>
        <w:tc>
          <w:tcPr>
            <w:tcW w:w="359" w:type="pct"/>
            <w:tcBorders>
              <w:top w:val="single" w:sz="4" w:space="0" w:color="auto"/>
              <w:left w:val="nil"/>
              <w:bottom w:val="single" w:sz="4" w:space="0" w:color="auto"/>
              <w:right w:val="single" w:sz="4" w:space="0" w:color="auto"/>
            </w:tcBorders>
            <w:shd w:val="clear" w:color="auto" w:fill="auto"/>
            <w:noWrap/>
            <w:vAlign w:val="bottom"/>
          </w:tcPr>
          <w:p w14:paraId="1A16FC0F"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1 354 852</w:t>
            </w:r>
          </w:p>
        </w:tc>
        <w:tc>
          <w:tcPr>
            <w:tcW w:w="359" w:type="pct"/>
            <w:tcBorders>
              <w:top w:val="single" w:sz="4" w:space="0" w:color="auto"/>
              <w:left w:val="nil"/>
              <w:bottom w:val="single" w:sz="4" w:space="0" w:color="auto"/>
              <w:right w:val="single" w:sz="4" w:space="0" w:color="auto"/>
            </w:tcBorders>
            <w:shd w:val="clear" w:color="auto" w:fill="auto"/>
            <w:noWrap/>
            <w:vAlign w:val="bottom"/>
          </w:tcPr>
          <w:p w14:paraId="7ED09074"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1 436 109</w:t>
            </w:r>
          </w:p>
        </w:tc>
        <w:tc>
          <w:tcPr>
            <w:tcW w:w="359" w:type="pct"/>
            <w:tcBorders>
              <w:top w:val="single" w:sz="4" w:space="0" w:color="auto"/>
              <w:left w:val="nil"/>
              <w:bottom w:val="single" w:sz="4" w:space="0" w:color="auto"/>
              <w:right w:val="single" w:sz="4" w:space="0" w:color="auto"/>
            </w:tcBorders>
            <w:shd w:val="clear" w:color="auto" w:fill="auto"/>
            <w:noWrap/>
            <w:vAlign w:val="bottom"/>
          </w:tcPr>
          <w:p w14:paraId="2242BD82"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1 663 632</w:t>
            </w:r>
          </w:p>
        </w:tc>
        <w:tc>
          <w:tcPr>
            <w:tcW w:w="359" w:type="pct"/>
            <w:tcBorders>
              <w:top w:val="single" w:sz="4" w:space="0" w:color="auto"/>
              <w:left w:val="nil"/>
              <w:bottom w:val="single" w:sz="4" w:space="0" w:color="auto"/>
              <w:right w:val="single" w:sz="4" w:space="0" w:color="auto"/>
            </w:tcBorders>
            <w:shd w:val="clear" w:color="auto" w:fill="auto"/>
            <w:noWrap/>
            <w:vAlign w:val="bottom"/>
          </w:tcPr>
          <w:p w14:paraId="756CF85E"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1 841 907</w:t>
            </w:r>
          </w:p>
        </w:tc>
        <w:tc>
          <w:tcPr>
            <w:tcW w:w="359" w:type="pct"/>
            <w:tcBorders>
              <w:top w:val="single" w:sz="4" w:space="0" w:color="auto"/>
              <w:left w:val="nil"/>
              <w:bottom w:val="single" w:sz="4" w:space="0" w:color="auto"/>
              <w:right w:val="single" w:sz="4" w:space="0" w:color="auto"/>
            </w:tcBorders>
            <w:shd w:val="clear" w:color="auto" w:fill="auto"/>
            <w:noWrap/>
            <w:vAlign w:val="bottom"/>
          </w:tcPr>
          <w:p w14:paraId="70812DAC"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1 986 743</w:t>
            </w:r>
          </w:p>
        </w:tc>
        <w:tc>
          <w:tcPr>
            <w:tcW w:w="414" w:type="pct"/>
            <w:tcBorders>
              <w:top w:val="single" w:sz="4" w:space="0" w:color="auto"/>
              <w:left w:val="nil"/>
              <w:bottom w:val="single" w:sz="4" w:space="0" w:color="auto"/>
              <w:right w:val="single" w:sz="4" w:space="0" w:color="auto"/>
            </w:tcBorders>
            <w:shd w:val="clear" w:color="auto" w:fill="auto"/>
            <w:noWrap/>
            <w:vAlign w:val="bottom"/>
          </w:tcPr>
          <w:p w14:paraId="26C225AF"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1 902 000</w:t>
            </w:r>
          </w:p>
        </w:tc>
      </w:tr>
    </w:tbl>
    <w:p w14:paraId="1FF85530" w14:textId="77777777" w:rsidR="00D07CFA" w:rsidRPr="00AD4701" w:rsidRDefault="00D07CFA" w:rsidP="00D07CFA">
      <w:pPr>
        <w:spacing w:after="0"/>
        <w:jc w:val="both"/>
        <w:rPr>
          <w:rFonts w:ascii="Times New Roman" w:hAnsi="Times New Roman"/>
          <w:i/>
          <w:sz w:val="20"/>
          <w:szCs w:val="20"/>
          <w:lang w:val="en-US"/>
        </w:rPr>
      </w:pPr>
      <w:r w:rsidRPr="00AD4701">
        <w:rPr>
          <w:rFonts w:ascii="Times New Roman" w:hAnsi="Times New Roman"/>
          <w:i/>
          <w:sz w:val="20"/>
          <w:szCs w:val="20"/>
        </w:rPr>
        <w:t xml:space="preserve">Источник: </w:t>
      </w:r>
      <w:r w:rsidRPr="00AD4701">
        <w:rPr>
          <w:rFonts w:ascii="Times New Roman" w:hAnsi="Times New Roman"/>
          <w:i/>
          <w:sz w:val="20"/>
          <w:szCs w:val="20"/>
          <w:lang w:val="en-US"/>
        </w:rPr>
        <w:t>Bloomberg</w:t>
      </w:r>
    </w:p>
    <w:p w14:paraId="14E8D427" w14:textId="77777777" w:rsidR="00D07CFA" w:rsidRPr="00AD4701" w:rsidRDefault="00D07CFA" w:rsidP="00D07CFA">
      <w:pPr>
        <w:jc w:val="both"/>
        <w:rPr>
          <w:rFonts w:ascii="Times New Roman" w:hAnsi="Times New Roman"/>
          <w:i/>
          <w:sz w:val="20"/>
          <w:szCs w:val="20"/>
          <w:lang w:val="en-US"/>
        </w:rPr>
      </w:pPr>
    </w:p>
    <w:p w14:paraId="358EC3A6" w14:textId="77777777" w:rsidR="00EA58BB" w:rsidRPr="00AD4701" w:rsidRDefault="00EA58BB" w:rsidP="00D07CFA">
      <w:pPr>
        <w:jc w:val="right"/>
        <w:rPr>
          <w:rFonts w:ascii="Times New Roman" w:hAnsi="Times New Roman"/>
          <w:b/>
          <w:sz w:val="24"/>
          <w:szCs w:val="24"/>
        </w:rPr>
      </w:pPr>
    </w:p>
    <w:p w14:paraId="304786FA" w14:textId="4FB1CA31" w:rsidR="00D07CFA" w:rsidRPr="00AD4701" w:rsidRDefault="0070610C" w:rsidP="00D07CFA">
      <w:pPr>
        <w:jc w:val="right"/>
        <w:rPr>
          <w:rFonts w:ascii="Times New Roman" w:hAnsi="Times New Roman"/>
          <w:b/>
          <w:sz w:val="24"/>
          <w:szCs w:val="24"/>
        </w:rPr>
      </w:pPr>
      <w:r w:rsidRPr="00AD4701">
        <w:rPr>
          <w:rFonts w:ascii="Times New Roman" w:hAnsi="Times New Roman"/>
          <w:b/>
          <w:sz w:val="24"/>
          <w:szCs w:val="24"/>
        </w:rPr>
        <w:lastRenderedPageBreak/>
        <w:t>Приложение 5</w:t>
      </w:r>
    </w:p>
    <w:p w14:paraId="4311EDF3" w14:textId="77777777" w:rsidR="00D07CFA" w:rsidRPr="00AD4701" w:rsidRDefault="00D07CFA" w:rsidP="00D07CFA">
      <w:pPr>
        <w:pStyle w:val="a3"/>
        <w:keepNext/>
        <w:spacing w:after="0"/>
        <w:jc w:val="center"/>
        <w:rPr>
          <w:rFonts w:ascii="Times New Roman" w:hAnsi="Times New Roman"/>
          <w:b/>
          <w:i w:val="0"/>
          <w:color w:val="auto"/>
          <w:sz w:val="24"/>
          <w:szCs w:val="24"/>
        </w:rPr>
      </w:pPr>
      <w:r w:rsidRPr="00AD4701">
        <w:rPr>
          <w:rFonts w:ascii="Times New Roman" w:hAnsi="Times New Roman"/>
          <w:b/>
          <w:i w:val="0"/>
          <w:color w:val="auto"/>
          <w:sz w:val="24"/>
          <w:szCs w:val="24"/>
        </w:rPr>
        <w:t>Запасы никеля на отслеживаемых Лондонской биржей металлов складах и запасы латерита в Китае, тонн</w:t>
      </w:r>
    </w:p>
    <w:tbl>
      <w:tblPr>
        <w:tblW w:w="4866" w:type="pct"/>
        <w:jc w:val="center"/>
        <w:tblLayout w:type="fixed"/>
        <w:tblLook w:val="04A0" w:firstRow="1" w:lastRow="0" w:firstColumn="1" w:lastColumn="0" w:noHBand="0" w:noVBand="1"/>
      </w:tblPr>
      <w:tblGrid>
        <w:gridCol w:w="1869"/>
        <w:gridCol w:w="867"/>
        <w:gridCol w:w="718"/>
        <w:gridCol w:w="864"/>
        <w:gridCol w:w="1008"/>
        <w:gridCol w:w="1008"/>
        <w:gridCol w:w="1149"/>
        <w:gridCol w:w="1152"/>
        <w:gridCol w:w="1151"/>
        <w:gridCol w:w="1151"/>
        <w:gridCol w:w="1151"/>
        <w:gridCol w:w="1151"/>
        <w:gridCol w:w="1151"/>
      </w:tblGrid>
      <w:tr w:rsidR="00D07CFA" w:rsidRPr="00AD4701" w14:paraId="0468A81F" w14:textId="77777777" w:rsidTr="00F52F22">
        <w:trPr>
          <w:trHeight w:val="251"/>
          <w:jc w:val="center"/>
        </w:trPr>
        <w:tc>
          <w:tcPr>
            <w:tcW w:w="6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267E8"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w:t>
            </w:r>
          </w:p>
        </w:tc>
        <w:tc>
          <w:tcPr>
            <w:tcW w:w="301" w:type="pct"/>
            <w:tcBorders>
              <w:top w:val="single" w:sz="4" w:space="0" w:color="auto"/>
              <w:left w:val="nil"/>
              <w:bottom w:val="single" w:sz="4" w:space="0" w:color="auto"/>
              <w:right w:val="single" w:sz="4" w:space="0" w:color="auto"/>
            </w:tcBorders>
            <w:shd w:val="clear" w:color="auto" w:fill="auto"/>
            <w:noWrap/>
            <w:vAlign w:val="bottom"/>
            <w:hideMark/>
          </w:tcPr>
          <w:p w14:paraId="05B906F4" w14:textId="77777777" w:rsidR="00D07CFA" w:rsidRPr="00AD4701" w:rsidRDefault="00D07CFA" w:rsidP="00F52F22">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2005</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264C5FB0" w14:textId="77777777" w:rsidR="00D07CFA" w:rsidRPr="00AD4701" w:rsidRDefault="00D07CFA" w:rsidP="00F52F22">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2006</w:t>
            </w:r>
          </w:p>
        </w:tc>
        <w:tc>
          <w:tcPr>
            <w:tcW w:w="300" w:type="pct"/>
            <w:tcBorders>
              <w:top w:val="single" w:sz="4" w:space="0" w:color="auto"/>
              <w:left w:val="nil"/>
              <w:bottom w:val="single" w:sz="4" w:space="0" w:color="auto"/>
              <w:right w:val="single" w:sz="4" w:space="0" w:color="auto"/>
            </w:tcBorders>
            <w:shd w:val="clear" w:color="auto" w:fill="auto"/>
            <w:noWrap/>
            <w:vAlign w:val="bottom"/>
            <w:hideMark/>
          </w:tcPr>
          <w:p w14:paraId="5AFF9A62" w14:textId="77777777" w:rsidR="00D07CFA" w:rsidRPr="00AD4701" w:rsidRDefault="00D07CFA" w:rsidP="00F52F22">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2007</w:t>
            </w:r>
          </w:p>
        </w:tc>
        <w:tc>
          <w:tcPr>
            <w:tcW w:w="350" w:type="pct"/>
            <w:tcBorders>
              <w:top w:val="single" w:sz="4" w:space="0" w:color="auto"/>
              <w:left w:val="nil"/>
              <w:bottom w:val="single" w:sz="4" w:space="0" w:color="auto"/>
              <w:right w:val="single" w:sz="4" w:space="0" w:color="auto"/>
            </w:tcBorders>
            <w:shd w:val="clear" w:color="auto" w:fill="auto"/>
            <w:noWrap/>
            <w:vAlign w:val="bottom"/>
            <w:hideMark/>
          </w:tcPr>
          <w:p w14:paraId="1AD28B54" w14:textId="77777777" w:rsidR="00D07CFA" w:rsidRPr="00AD4701" w:rsidRDefault="00D07CFA" w:rsidP="00F52F22">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2008</w:t>
            </w:r>
          </w:p>
        </w:tc>
        <w:tc>
          <w:tcPr>
            <w:tcW w:w="350" w:type="pct"/>
            <w:tcBorders>
              <w:top w:val="single" w:sz="4" w:space="0" w:color="auto"/>
              <w:left w:val="nil"/>
              <w:bottom w:val="single" w:sz="4" w:space="0" w:color="auto"/>
              <w:right w:val="single" w:sz="4" w:space="0" w:color="auto"/>
            </w:tcBorders>
            <w:shd w:val="clear" w:color="auto" w:fill="auto"/>
            <w:noWrap/>
            <w:vAlign w:val="bottom"/>
            <w:hideMark/>
          </w:tcPr>
          <w:p w14:paraId="1A37D44F" w14:textId="77777777" w:rsidR="00D07CFA" w:rsidRPr="00AD4701" w:rsidRDefault="00D07CFA" w:rsidP="00F52F22">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2009</w:t>
            </w:r>
          </w:p>
        </w:tc>
        <w:tc>
          <w:tcPr>
            <w:tcW w:w="399" w:type="pct"/>
            <w:tcBorders>
              <w:top w:val="single" w:sz="4" w:space="0" w:color="auto"/>
              <w:left w:val="nil"/>
              <w:bottom w:val="single" w:sz="4" w:space="0" w:color="auto"/>
              <w:right w:val="single" w:sz="4" w:space="0" w:color="auto"/>
            </w:tcBorders>
            <w:shd w:val="clear" w:color="auto" w:fill="auto"/>
            <w:noWrap/>
            <w:vAlign w:val="bottom"/>
            <w:hideMark/>
          </w:tcPr>
          <w:p w14:paraId="6AD8966A" w14:textId="77777777" w:rsidR="00D07CFA" w:rsidRPr="00AD4701" w:rsidRDefault="00D07CFA" w:rsidP="00F52F22">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2010</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120F57CC" w14:textId="77777777" w:rsidR="00D07CFA" w:rsidRPr="00AD4701" w:rsidRDefault="00D07CFA" w:rsidP="00F52F22">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2011</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71A7E72D" w14:textId="77777777" w:rsidR="00D07CFA" w:rsidRPr="00AD4701" w:rsidRDefault="00D07CFA" w:rsidP="00F52F22">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2012</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515CA0C8" w14:textId="77777777" w:rsidR="00D07CFA" w:rsidRPr="00AD4701" w:rsidRDefault="00D07CFA" w:rsidP="00F52F22">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2013</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6991072C" w14:textId="77777777" w:rsidR="00D07CFA" w:rsidRPr="00AD4701" w:rsidRDefault="00D07CFA" w:rsidP="00F52F22">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2014 Q1</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7BCD201C" w14:textId="77777777" w:rsidR="00D07CFA" w:rsidRPr="00AD4701" w:rsidRDefault="00D07CFA" w:rsidP="00F52F22">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2014 Q2</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0755DF6A" w14:textId="77777777" w:rsidR="00D07CFA" w:rsidRPr="00AD4701" w:rsidRDefault="00D07CFA" w:rsidP="00F52F22">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2014 Q3</w:t>
            </w:r>
          </w:p>
        </w:tc>
      </w:tr>
      <w:tr w:rsidR="00D07CFA" w:rsidRPr="00AD4701" w14:paraId="65BE9F42" w14:textId="77777777" w:rsidTr="00F52F22">
        <w:trPr>
          <w:trHeight w:val="251"/>
          <w:jc w:val="center"/>
        </w:trPr>
        <w:tc>
          <w:tcPr>
            <w:tcW w:w="649" w:type="pct"/>
            <w:tcBorders>
              <w:top w:val="nil"/>
              <w:left w:val="single" w:sz="4" w:space="0" w:color="auto"/>
              <w:bottom w:val="single" w:sz="4" w:space="0" w:color="auto"/>
              <w:right w:val="single" w:sz="4" w:space="0" w:color="auto"/>
            </w:tcBorders>
            <w:shd w:val="clear" w:color="auto" w:fill="auto"/>
            <w:noWrap/>
            <w:vAlign w:val="bottom"/>
            <w:hideMark/>
          </w:tcPr>
          <w:p w14:paraId="3E067318"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Запасы никеля</w:t>
            </w:r>
          </w:p>
        </w:tc>
        <w:tc>
          <w:tcPr>
            <w:tcW w:w="301" w:type="pct"/>
            <w:tcBorders>
              <w:top w:val="nil"/>
              <w:left w:val="nil"/>
              <w:bottom w:val="single" w:sz="4" w:space="0" w:color="auto"/>
              <w:right w:val="single" w:sz="4" w:space="0" w:color="auto"/>
            </w:tcBorders>
            <w:shd w:val="clear" w:color="auto" w:fill="auto"/>
            <w:noWrap/>
            <w:vAlign w:val="bottom"/>
            <w:hideMark/>
          </w:tcPr>
          <w:p w14:paraId="187A44A6"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35 742</w:t>
            </w:r>
          </w:p>
        </w:tc>
        <w:tc>
          <w:tcPr>
            <w:tcW w:w="249" w:type="pct"/>
            <w:tcBorders>
              <w:top w:val="nil"/>
              <w:left w:val="nil"/>
              <w:bottom w:val="single" w:sz="4" w:space="0" w:color="auto"/>
              <w:right w:val="single" w:sz="4" w:space="0" w:color="auto"/>
            </w:tcBorders>
            <w:shd w:val="clear" w:color="auto" w:fill="auto"/>
            <w:noWrap/>
            <w:vAlign w:val="bottom"/>
            <w:hideMark/>
          </w:tcPr>
          <w:p w14:paraId="25A8617C"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6 648</w:t>
            </w:r>
          </w:p>
        </w:tc>
        <w:tc>
          <w:tcPr>
            <w:tcW w:w="300" w:type="pct"/>
            <w:tcBorders>
              <w:top w:val="nil"/>
              <w:left w:val="nil"/>
              <w:bottom w:val="single" w:sz="4" w:space="0" w:color="auto"/>
              <w:right w:val="single" w:sz="4" w:space="0" w:color="auto"/>
            </w:tcBorders>
            <w:shd w:val="clear" w:color="auto" w:fill="auto"/>
            <w:noWrap/>
            <w:vAlign w:val="bottom"/>
            <w:hideMark/>
          </w:tcPr>
          <w:p w14:paraId="47B088F8"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47 946</w:t>
            </w:r>
          </w:p>
        </w:tc>
        <w:tc>
          <w:tcPr>
            <w:tcW w:w="350" w:type="pct"/>
            <w:tcBorders>
              <w:top w:val="nil"/>
              <w:left w:val="nil"/>
              <w:bottom w:val="single" w:sz="4" w:space="0" w:color="auto"/>
              <w:right w:val="single" w:sz="4" w:space="0" w:color="auto"/>
            </w:tcBorders>
            <w:shd w:val="clear" w:color="auto" w:fill="auto"/>
            <w:noWrap/>
            <w:vAlign w:val="bottom"/>
            <w:hideMark/>
          </w:tcPr>
          <w:p w14:paraId="5A837167"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78 390</w:t>
            </w:r>
          </w:p>
        </w:tc>
        <w:tc>
          <w:tcPr>
            <w:tcW w:w="350" w:type="pct"/>
            <w:tcBorders>
              <w:top w:val="nil"/>
              <w:left w:val="nil"/>
              <w:bottom w:val="single" w:sz="4" w:space="0" w:color="auto"/>
              <w:right w:val="single" w:sz="4" w:space="0" w:color="auto"/>
            </w:tcBorders>
            <w:shd w:val="clear" w:color="auto" w:fill="auto"/>
            <w:noWrap/>
            <w:vAlign w:val="bottom"/>
            <w:hideMark/>
          </w:tcPr>
          <w:p w14:paraId="7FA2580D"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158 010</w:t>
            </w:r>
          </w:p>
        </w:tc>
        <w:tc>
          <w:tcPr>
            <w:tcW w:w="399" w:type="pct"/>
            <w:tcBorders>
              <w:top w:val="nil"/>
              <w:left w:val="nil"/>
              <w:bottom w:val="single" w:sz="4" w:space="0" w:color="auto"/>
              <w:right w:val="single" w:sz="4" w:space="0" w:color="auto"/>
            </w:tcBorders>
            <w:shd w:val="clear" w:color="auto" w:fill="auto"/>
            <w:noWrap/>
            <w:vAlign w:val="bottom"/>
            <w:hideMark/>
          </w:tcPr>
          <w:p w14:paraId="1218F08C"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135 672</w:t>
            </w:r>
          </w:p>
        </w:tc>
        <w:tc>
          <w:tcPr>
            <w:tcW w:w="400" w:type="pct"/>
            <w:tcBorders>
              <w:top w:val="nil"/>
              <w:left w:val="nil"/>
              <w:bottom w:val="single" w:sz="4" w:space="0" w:color="auto"/>
              <w:right w:val="single" w:sz="4" w:space="0" w:color="auto"/>
            </w:tcBorders>
            <w:shd w:val="clear" w:color="auto" w:fill="auto"/>
            <w:noWrap/>
            <w:vAlign w:val="bottom"/>
            <w:hideMark/>
          </w:tcPr>
          <w:p w14:paraId="61D0EE38"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90 048</w:t>
            </w:r>
          </w:p>
        </w:tc>
        <w:tc>
          <w:tcPr>
            <w:tcW w:w="400" w:type="pct"/>
            <w:tcBorders>
              <w:top w:val="nil"/>
              <w:left w:val="nil"/>
              <w:bottom w:val="single" w:sz="4" w:space="0" w:color="auto"/>
              <w:right w:val="single" w:sz="4" w:space="0" w:color="auto"/>
            </w:tcBorders>
            <w:shd w:val="clear" w:color="auto" w:fill="auto"/>
            <w:noWrap/>
            <w:vAlign w:val="bottom"/>
            <w:hideMark/>
          </w:tcPr>
          <w:p w14:paraId="274FBF80"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139 908</w:t>
            </w:r>
          </w:p>
        </w:tc>
        <w:tc>
          <w:tcPr>
            <w:tcW w:w="400" w:type="pct"/>
            <w:tcBorders>
              <w:top w:val="nil"/>
              <w:left w:val="nil"/>
              <w:bottom w:val="single" w:sz="4" w:space="0" w:color="auto"/>
              <w:right w:val="single" w:sz="4" w:space="0" w:color="auto"/>
            </w:tcBorders>
            <w:shd w:val="clear" w:color="auto" w:fill="auto"/>
            <w:noWrap/>
            <w:vAlign w:val="bottom"/>
            <w:hideMark/>
          </w:tcPr>
          <w:p w14:paraId="39724D38"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261 636</w:t>
            </w:r>
          </w:p>
        </w:tc>
        <w:tc>
          <w:tcPr>
            <w:tcW w:w="400" w:type="pct"/>
            <w:tcBorders>
              <w:top w:val="nil"/>
              <w:left w:val="nil"/>
              <w:bottom w:val="single" w:sz="4" w:space="0" w:color="auto"/>
              <w:right w:val="single" w:sz="4" w:space="0" w:color="auto"/>
            </w:tcBorders>
            <w:shd w:val="clear" w:color="auto" w:fill="auto"/>
            <w:noWrap/>
            <w:vAlign w:val="bottom"/>
            <w:hideMark/>
          </w:tcPr>
          <w:p w14:paraId="71092E43"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284 694</w:t>
            </w:r>
          </w:p>
        </w:tc>
        <w:tc>
          <w:tcPr>
            <w:tcW w:w="400" w:type="pct"/>
            <w:tcBorders>
              <w:top w:val="nil"/>
              <w:left w:val="nil"/>
              <w:bottom w:val="single" w:sz="4" w:space="0" w:color="auto"/>
              <w:right w:val="single" w:sz="4" w:space="0" w:color="auto"/>
            </w:tcBorders>
            <w:shd w:val="clear" w:color="auto" w:fill="auto"/>
            <w:noWrap/>
            <w:vAlign w:val="bottom"/>
            <w:hideMark/>
          </w:tcPr>
          <w:p w14:paraId="0840C724"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304 890</w:t>
            </w:r>
          </w:p>
        </w:tc>
        <w:tc>
          <w:tcPr>
            <w:tcW w:w="400" w:type="pct"/>
            <w:tcBorders>
              <w:top w:val="nil"/>
              <w:left w:val="nil"/>
              <w:bottom w:val="single" w:sz="4" w:space="0" w:color="auto"/>
              <w:right w:val="single" w:sz="4" w:space="0" w:color="auto"/>
            </w:tcBorders>
            <w:shd w:val="clear" w:color="auto" w:fill="auto"/>
            <w:noWrap/>
            <w:vAlign w:val="bottom"/>
            <w:hideMark/>
          </w:tcPr>
          <w:p w14:paraId="38245ADD"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356 040</w:t>
            </w:r>
          </w:p>
        </w:tc>
      </w:tr>
      <w:tr w:rsidR="00D07CFA" w:rsidRPr="00AD4701" w14:paraId="14D06FE0" w14:textId="77777777" w:rsidTr="00F52F22">
        <w:trPr>
          <w:trHeight w:val="251"/>
          <w:jc w:val="center"/>
        </w:trPr>
        <w:tc>
          <w:tcPr>
            <w:tcW w:w="649" w:type="pct"/>
            <w:tcBorders>
              <w:top w:val="nil"/>
              <w:left w:val="single" w:sz="4" w:space="0" w:color="auto"/>
              <w:bottom w:val="single" w:sz="4" w:space="0" w:color="auto"/>
              <w:right w:val="single" w:sz="4" w:space="0" w:color="auto"/>
            </w:tcBorders>
            <w:shd w:val="clear" w:color="auto" w:fill="auto"/>
            <w:noWrap/>
            <w:vAlign w:val="bottom"/>
            <w:hideMark/>
          </w:tcPr>
          <w:p w14:paraId="5CF0920C"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США</w:t>
            </w:r>
          </w:p>
        </w:tc>
        <w:tc>
          <w:tcPr>
            <w:tcW w:w="301" w:type="pct"/>
            <w:tcBorders>
              <w:top w:val="nil"/>
              <w:left w:val="nil"/>
              <w:bottom w:val="single" w:sz="4" w:space="0" w:color="auto"/>
              <w:right w:val="single" w:sz="4" w:space="0" w:color="auto"/>
            </w:tcBorders>
            <w:shd w:val="clear" w:color="auto" w:fill="auto"/>
            <w:noWrap/>
            <w:vAlign w:val="bottom"/>
            <w:hideMark/>
          </w:tcPr>
          <w:p w14:paraId="141FC5DB"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w:t>
            </w:r>
          </w:p>
        </w:tc>
        <w:tc>
          <w:tcPr>
            <w:tcW w:w="249" w:type="pct"/>
            <w:tcBorders>
              <w:top w:val="nil"/>
              <w:left w:val="nil"/>
              <w:bottom w:val="single" w:sz="4" w:space="0" w:color="auto"/>
              <w:right w:val="single" w:sz="4" w:space="0" w:color="auto"/>
            </w:tcBorders>
            <w:shd w:val="clear" w:color="auto" w:fill="auto"/>
            <w:noWrap/>
            <w:vAlign w:val="bottom"/>
            <w:hideMark/>
          </w:tcPr>
          <w:p w14:paraId="21F620D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660</w:t>
            </w:r>
          </w:p>
        </w:tc>
        <w:tc>
          <w:tcPr>
            <w:tcW w:w="300" w:type="pct"/>
            <w:tcBorders>
              <w:top w:val="nil"/>
              <w:left w:val="nil"/>
              <w:bottom w:val="single" w:sz="4" w:space="0" w:color="auto"/>
              <w:right w:val="single" w:sz="4" w:space="0" w:color="auto"/>
            </w:tcBorders>
            <w:shd w:val="clear" w:color="auto" w:fill="auto"/>
            <w:noWrap/>
            <w:vAlign w:val="bottom"/>
            <w:hideMark/>
          </w:tcPr>
          <w:p w14:paraId="7A56165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1 656</w:t>
            </w:r>
          </w:p>
        </w:tc>
        <w:tc>
          <w:tcPr>
            <w:tcW w:w="350" w:type="pct"/>
            <w:tcBorders>
              <w:top w:val="nil"/>
              <w:left w:val="nil"/>
              <w:bottom w:val="single" w:sz="4" w:space="0" w:color="auto"/>
              <w:right w:val="single" w:sz="4" w:space="0" w:color="auto"/>
            </w:tcBorders>
            <w:shd w:val="clear" w:color="auto" w:fill="auto"/>
            <w:noWrap/>
            <w:vAlign w:val="bottom"/>
            <w:hideMark/>
          </w:tcPr>
          <w:p w14:paraId="53A30F3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168</w:t>
            </w:r>
          </w:p>
        </w:tc>
        <w:tc>
          <w:tcPr>
            <w:tcW w:w="350" w:type="pct"/>
            <w:tcBorders>
              <w:top w:val="nil"/>
              <w:left w:val="nil"/>
              <w:bottom w:val="single" w:sz="4" w:space="0" w:color="auto"/>
              <w:right w:val="single" w:sz="4" w:space="0" w:color="auto"/>
            </w:tcBorders>
            <w:shd w:val="clear" w:color="auto" w:fill="auto"/>
            <w:noWrap/>
            <w:vAlign w:val="bottom"/>
            <w:hideMark/>
          </w:tcPr>
          <w:p w14:paraId="318ACF0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399" w:type="pct"/>
            <w:tcBorders>
              <w:top w:val="nil"/>
              <w:left w:val="nil"/>
              <w:bottom w:val="single" w:sz="4" w:space="0" w:color="auto"/>
              <w:right w:val="single" w:sz="4" w:space="0" w:color="auto"/>
            </w:tcBorders>
            <w:shd w:val="clear" w:color="auto" w:fill="auto"/>
            <w:noWrap/>
            <w:vAlign w:val="bottom"/>
            <w:hideMark/>
          </w:tcPr>
          <w:p w14:paraId="3535F00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400" w:type="pct"/>
            <w:tcBorders>
              <w:top w:val="nil"/>
              <w:left w:val="nil"/>
              <w:bottom w:val="single" w:sz="4" w:space="0" w:color="auto"/>
              <w:right w:val="single" w:sz="4" w:space="0" w:color="auto"/>
            </w:tcBorders>
            <w:shd w:val="clear" w:color="auto" w:fill="auto"/>
            <w:noWrap/>
            <w:vAlign w:val="bottom"/>
            <w:hideMark/>
          </w:tcPr>
          <w:p w14:paraId="714703C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400" w:type="pct"/>
            <w:tcBorders>
              <w:top w:val="nil"/>
              <w:left w:val="nil"/>
              <w:bottom w:val="single" w:sz="4" w:space="0" w:color="auto"/>
              <w:right w:val="single" w:sz="4" w:space="0" w:color="auto"/>
            </w:tcBorders>
            <w:shd w:val="clear" w:color="auto" w:fill="auto"/>
            <w:noWrap/>
            <w:vAlign w:val="bottom"/>
            <w:hideMark/>
          </w:tcPr>
          <w:p w14:paraId="4C67E59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402</w:t>
            </w:r>
          </w:p>
        </w:tc>
        <w:tc>
          <w:tcPr>
            <w:tcW w:w="400" w:type="pct"/>
            <w:tcBorders>
              <w:top w:val="nil"/>
              <w:left w:val="nil"/>
              <w:bottom w:val="single" w:sz="4" w:space="0" w:color="auto"/>
              <w:right w:val="single" w:sz="4" w:space="0" w:color="auto"/>
            </w:tcBorders>
            <w:shd w:val="clear" w:color="auto" w:fill="auto"/>
            <w:noWrap/>
            <w:vAlign w:val="bottom"/>
            <w:hideMark/>
          </w:tcPr>
          <w:p w14:paraId="48DEDF9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3 948</w:t>
            </w:r>
          </w:p>
        </w:tc>
        <w:tc>
          <w:tcPr>
            <w:tcW w:w="400" w:type="pct"/>
            <w:tcBorders>
              <w:top w:val="nil"/>
              <w:left w:val="nil"/>
              <w:bottom w:val="single" w:sz="4" w:space="0" w:color="auto"/>
              <w:right w:val="single" w:sz="4" w:space="0" w:color="auto"/>
            </w:tcBorders>
            <w:shd w:val="clear" w:color="auto" w:fill="auto"/>
            <w:noWrap/>
            <w:vAlign w:val="bottom"/>
            <w:hideMark/>
          </w:tcPr>
          <w:p w14:paraId="29347D9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3 984</w:t>
            </w:r>
          </w:p>
        </w:tc>
        <w:tc>
          <w:tcPr>
            <w:tcW w:w="400" w:type="pct"/>
            <w:tcBorders>
              <w:top w:val="nil"/>
              <w:left w:val="nil"/>
              <w:bottom w:val="single" w:sz="4" w:space="0" w:color="auto"/>
              <w:right w:val="single" w:sz="4" w:space="0" w:color="auto"/>
            </w:tcBorders>
            <w:shd w:val="clear" w:color="auto" w:fill="auto"/>
            <w:noWrap/>
            <w:vAlign w:val="bottom"/>
            <w:hideMark/>
          </w:tcPr>
          <w:p w14:paraId="5DC4077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1 320</w:t>
            </w:r>
          </w:p>
        </w:tc>
        <w:tc>
          <w:tcPr>
            <w:tcW w:w="400" w:type="pct"/>
            <w:tcBorders>
              <w:top w:val="nil"/>
              <w:left w:val="nil"/>
              <w:bottom w:val="single" w:sz="4" w:space="0" w:color="auto"/>
              <w:right w:val="single" w:sz="4" w:space="0" w:color="auto"/>
            </w:tcBorders>
            <w:shd w:val="clear" w:color="auto" w:fill="auto"/>
            <w:noWrap/>
            <w:vAlign w:val="bottom"/>
            <w:hideMark/>
          </w:tcPr>
          <w:p w14:paraId="445F3DB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1 188</w:t>
            </w:r>
          </w:p>
        </w:tc>
      </w:tr>
      <w:tr w:rsidR="00D07CFA" w:rsidRPr="00AD4701" w14:paraId="6A325A3F" w14:textId="77777777" w:rsidTr="00F52F22">
        <w:trPr>
          <w:trHeight w:val="251"/>
          <w:jc w:val="center"/>
        </w:trPr>
        <w:tc>
          <w:tcPr>
            <w:tcW w:w="649" w:type="pct"/>
            <w:tcBorders>
              <w:top w:val="nil"/>
              <w:left w:val="single" w:sz="4" w:space="0" w:color="auto"/>
              <w:bottom w:val="single" w:sz="4" w:space="0" w:color="auto"/>
              <w:right w:val="single" w:sz="4" w:space="0" w:color="auto"/>
            </w:tcBorders>
            <w:shd w:val="clear" w:color="auto" w:fill="auto"/>
            <w:noWrap/>
            <w:vAlign w:val="bottom"/>
            <w:hideMark/>
          </w:tcPr>
          <w:p w14:paraId="1B60B3A7"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Малайзия</w:t>
            </w:r>
          </w:p>
        </w:tc>
        <w:tc>
          <w:tcPr>
            <w:tcW w:w="301" w:type="pct"/>
            <w:tcBorders>
              <w:top w:val="nil"/>
              <w:left w:val="nil"/>
              <w:bottom w:val="single" w:sz="4" w:space="0" w:color="auto"/>
              <w:right w:val="single" w:sz="4" w:space="0" w:color="auto"/>
            </w:tcBorders>
            <w:shd w:val="clear" w:color="auto" w:fill="auto"/>
            <w:noWrap/>
            <w:vAlign w:val="bottom"/>
            <w:hideMark/>
          </w:tcPr>
          <w:p w14:paraId="67D8C7E3"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w:t>
            </w:r>
          </w:p>
        </w:tc>
        <w:tc>
          <w:tcPr>
            <w:tcW w:w="249" w:type="pct"/>
            <w:tcBorders>
              <w:top w:val="nil"/>
              <w:left w:val="nil"/>
              <w:bottom w:val="single" w:sz="4" w:space="0" w:color="auto"/>
              <w:right w:val="single" w:sz="4" w:space="0" w:color="auto"/>
            </w:tcBorders>
            <w:shd w:val="clear" w:color="auto" w:fill="auto"/>
            <w:noWrap/>
            <w:vAlign w:val="bottom"/>
            <w:hideMark/>
          </w:tcPr>
          <w:p w14:paraId="02792E7A"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w:t>
            </w:r>
          </w:p>
        </w:tc>
        <w:tc>
          <w:tcPr>
            <w:tcW w:w="300" w:type="pct"/>
            <w:tcBorders>
              <w:top w:val="nil"/>
              <w:left w:val="nil"/>
              <w:bottom w:val="single" w:sz="4" w:space="0" w:color="auto"/>
              <w:right w:val="single" w:sz="4" w:space="0" w:color="auto"/>
            </w:tcBorders>
            <w:shd w:val="clear" w:color="auto" w:fill="auto"/>
            <w:noWrap/>
            <w:vAlign w:val="bottom"/>
            <w:hideMark/>
          </w:tcPr>
          <w:p w14:paraId="7DF8BE1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350" w:type="pct"/>
            <w:tcBorders>
              <w:top w:val="nil"/>
              <w:left w:val="nil"/>
              <w:bottom w:val="single" w:sz="4" w:space="0" w:color="auto"/>
              <w:right w:val="single" w:sz="4" w:space="0" w:color="auto"/>
            </w:tcBorders>
            <w:shd w:val="clear" w:color="auto" w:fill="auto"/>
            <w:noWrap/>
            <w:vAlign w:val="bottom"/>
            <w:hideMark/>
          </w:tcPr>
          <w:p w14:paraId="4AA11B9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350" w:type="pct"/>
            <w:tcBorders>
              <w:top w:val="nil"/>
              <w:left w:val="nil"/>
              <w:bottom w:val="single" w:sz="4" w:space="0" w:color="auto"/>
              <w:right w:val="single" w:sz="4" w:space="0" w:color="auto"/>
            </w:tcBorders>
            <w:shd w:val="clear" w:color="auto" w:fill="auto"/>
            <w:noWrap/>
            <w:vAlign w:val="bottom"/>
            <w:hideMark/>
          </w:tcPr>
          <w:p w14:paraId="21ABAF3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399" w:type="pct"/>
            <w:tcBorders>
              <w:top w:val="nil"/>
              <w:left w:val="nil"/>
              <w:bottom w:val="single" w:sz="4" w:space="0" w:color="auto"/>
              <w:right w:val="single" w:sz="4" w:space="0" w:color="auto"/>
            </w:tcBorders>
            <w:shd w:val="clear" w:color="auto" w:fill="auto"/>
            <w:noWrap/>
            <w:vAlign w:val="bottom"/>
            <w:hideMark/>
          </w:tcPr>
          <w:p w14:paraId="526CCE0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400" w:type="pct"/>
            <w:tcBorders>
              <w:top w:val="nil"/>
              <w:left w:val="nil"/>
              <w:bottom w:val="single" w:sz="4" w:space="0" w:color="auto"/>
              <w:right w:val="single" w:sz="4" w:space="0" w:color="auto"/>
            </w:tcBorders>
            <w:shd w:val="clear" w:color="auto" w:fill="auto"/>
            <w:noWrap/>
            <w:vAlign w:val="bottom"/>
            <w:hideMark/>
          </w:tcPr>
          <w:p w14:paraId="3327E91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400" w:type="pct"/>
            <w:tcBorders>
              <w:top w:val="nil"/>
              <w:left w:val="nil"/>
              <w:bottom w:val="single" w:sz="4" w:space="0" w:color="auto"/>
              <w:right w:val="single" w:sz="4" w:space="0" w:color="auto"/>
            </w:tcBorders>
            <w:shd w:val="clear" w:color="auto" w:fill="auto"/>
            <w:noWrap/>
            <w:vAlign w:val="bottom"/>
            <w:hideMark/>
          </w:tcPr>
          <w:p w14:paraId="1D25B9F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31 434</w:t>
            </w:r>
          </w:p>
        </w:tc>
        <w:tc>
          <w:tcPr>
            <w:tcW w:w="400" w:type="pct"/>
            <w:tcBorders>
              <w:top w:val="nil"/>
              <w:left w:val="nil"/>
              <w:bottom w:val="single" w:sz="4" w:space="0" w:color="auto"/>
              <w:right w:val="single" w:sz="4" w:space="0" w:color="auto"/>
            </w:tcBorders>
            <w:shd w:val="clear" w:color="auto" w:fill="auto"/>
            <w:noWrap/>
            <w:vAlign w:val="bottom"/>
            <w:hideMark/>
          </w:tcPr>
          <w:p w14:paraId="4B5C5C2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114 042</w:t>
            </w:r>
          </w:p>
        </w:tc>
        <w:tc>
          <w:tcPr>
            <w:tcW w:w="400" w:type="pct"/>
            <w:tcBorders>
              <w:top w:val="nil"/>
              <w:left w:val="nil"/>
              <w:bottom w:val="single" w:sz="4" w:space="0" w:color="auto"/>
              <w:right w:val="single" w:sz="4" w:space="0" w:color="auto"/>
            </w:tcBorders>
            <w:shd w:val="clear" w:color="auto" w:fill="auto"/>
            <w:noWrap/>
            <w:vAlign w:val="bottom"/>
            <w:hideMark/>
          </w:tcPr>
          <w:p w14:paraId="3147FDB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128 280</w:t>
            </w:r>
          </w:p>
        </w:tc>
        <w:tc>
          <w:tcPr>
            <w:tcW w:w="400" w:type="pct"/>
            <w:tcBorders>
              <w:top w:val="nil"/>
              <w:left w:val="nil"/>
              <w:bottom w:val="single" w:sz="4" w:space="0" w:color="auto"/>
              <w:right w:val="single" w:sz="4" w:space="0" w:color="auto"/>
            </w:tcBorders>
            <w:shd w:val="clear" w:color="auto" w:fill="auto"/>
            <w:noWrap/>
            <w:vAlign w:val="bottom"/>
            <w:hideMark/>
          </w:tcPr>
          <w:p w14:paraId="31DD1C2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149 886</w:t>
            </w:r>
          </w:p>
        </w:tc>
        <w:tc>
          <w:tcPr>
            <w:tcW w:w="400" w:type="pct"/>
            <w:tcBorders>
              <w:top w:val="nil"/>
              <w:left w:val="nil"/>
              <w:bottom w:val="single" w:sz="4" w:space="0" w:color="auto"/>
              <w:right w:val="single" w:sz="4" w:space="0" w:color="auto"/>
            </w:tcBorders>
            <w:shd w:val="clear" w:color="auto" w:fill="auto"/>
            <w:noWrap/>
            <w:vAlign w:val="bottom"/>
            <w:hideMark/>
          </w:tcPr>
          <w:p w14:paraId="0A8D4F9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180 000</w:t>
            </w:r>
          </w:p>
        </w:tc>
      </w:tr>
      <w:tr w:rsidR="00D07CFA" w:rsidRPr="00AD4701" w14:paraId="40B38A76" w14:textId="77777777" w:rsidTr="00F52F22">
        <w:trPr>
          <w:trHeight w:val="251"/>
          <w:jc w:val="center"/>
        </w:trPr>
        <w:tc>
          <w:tcPr>
            <w:tcW w:w="649" w:type="pct"/>
            <w:tcBorders>
              <w:top w:val="nil"/>
              <w:left w:val="single" w:sz="4" w:space="0" w:color="auto"/>
              <w:bottom w:val="single" w:sz="4" w:space="0" w:color="auto"/>
              <w:right w:val="single" w:sz="4" w:space="0" w:color="auto"/>
            </w:tcBorders>
            <w:shd w:val="clear" w:color="auto" w:fill="auto"/>
            <w:noWrap/>
            <w:vAlign w:val="bottom"/>
            <w:hideMark/>
          </w:tcPr>
          <w:p w14:paraId="28BD044C"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Сингапур</w:t>
            </w:r>
          </w:p>
        </w:tc>
        <w:tc>
          <w:tcPr>
            <w:tcW w:w="301" w:type="pct"/>
            <w:tcBorders>
              <w:top w:val="nil"/>
              <w:left w:val="nil"/>
              <w:bottom w:val="single" w:sz="4" w:space="0" w:color="auto"/>
              <w:right w:val="single" w:sz="4" w:space="0" w:color="auto"/>
            </w:tcBorders>
            <w:shd w:val="clear" w:color="auto" w:fill="auto"/>
            <w:noWrap/>
            <w:vAlign w:val="bottom"/>
            <w:hideMark/>
          </w:tcPr>
          <w:p w14:paraId="765A902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2 814</w:t>
            </w:r>
          </w:p>
        </w:tc>
        <w:tc>
          <w:tcPr>
            <w:tcW w:w="249" w:type="pct"/>
            <w:tcBorders>
              <w:top w:val="nil"/>
              <w:left w:val="nil"/>
              <w:bottom w:val="single" w:sz="4" w:space="0" w:color="auto"/>
              <w:right w:val="single" w:sz="4" w:space="0" w:color="auto"/>
            </w:tcBorders>
            <w:shd w:val="clear" w:color="auto" w:fill="auto"/>
            <w:noWrap/>
            <w:vAlign w:val="bottom"/>
            <w:hideMark/>
          </w:tcPr>
          <w:p w14:paraId="0B5A13E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324</w:t>
            </w:r>
          </w:p>
        </w:tc>
        <w:tc>
          <w:tcPr>
            <w:tcW w:w="300" w:type="pct"/>
            <w:tcBorders>
              <w:top w:val="nil"/>
              <w:left w:val="nil"/>
              <w:bottom w:val="single" w:sz="4" w:space="0" w:color="auto"/>
              <w:right w:val="single" w:sz="4" w:space="0" w:color="auto"/>
            </w:tcBorders>
            <w:shd w:val="clear" w:color="auto" w:fill="auto"/>
            <w:noWrap/>
            <w:vAlign w:val="bottom"/>
            <w:hideMark/>
          </w:tcPr>
          <w:p w14:paraId="19B91FD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1 182</w:t>
            </w:r>
          </w:p>
        </w:tc>
        <w:tc>
          <w:tcPr>
            <w:tcW w:w="350" w:type="pct"/>
            <w:tcBorders>
              <w:top w:val="nil"/>
              <w:left w:val="nil"/>
              <w:bottom w:val="single" w:sz="4" w:space="0" w:color="auto"/>
              <w:right w:val="single" w:sz="4" w:space="0" w:color="auto"/>
            </w:tcBorders>
            <w:shd w:val="clear" w:color="auto" w:fill="auto"/>
            <w:noWrap/>
            <w:vAlign w:val="bottom"/>
            <w:hideMark/>
          </w:tcPr>
          <w:p w14:paraId="6E08308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1 998</w:t>
            </w:r>
          </w:p>
        </w:tc>
        <w:tc>
          <w:tcPr>
            <w:tcW w:w="350" w:type="pct"/>
            <w:tcBorders>
              <w:top w:val="nil"/>
              <w:left w:val="nil"/>
              <w:bottom w:val="single" w:sz="4" w:space="0" w:color="auto"/>
              <w:right w:val="single" w:sz="4" w:space="0" w:color="auto"/>
            </w:tcBorders>
            <w:shd w:val="clear" w:color="auto" w:fill="auto"/>
            <w:noWrap/>
            <w:vAlign w:val="bottom"/>
            <w:hideMark/>
          </w:tcPr>
          <w:p w14:paraId="4B3BBE8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20 364</w:t>
            </w:r>
          </w:p>
        </w:tc>
        <w:tc>
          <w:tcPr>
            <w:tcW w:w="399" w:type="pct"/>
            <w:tcBorders>
              <w:top w:val="nil"/>
              <w:left w:val="nil"/>
              <w:bottom w:val="single" w:sz="4" w:space="0" w:color="auto"/>
              <w:right w:val="single" w:sz="4" w:space="0" w:color="auto"/>
            </w:tcBorders>
            <w:shd w:val="clear" w:color="auto" w:fill="auto"/>
            <w:noWrap/>
            <w:vAlign w:val="bottom"/>
            <w:hideMark/>
          </w:tcPr>
          <w:p w14:paraId="4E09467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8 868</w:t>
            </w:r>
          </w:p>
        </w:tc>
        <w:tc>
          <w:tcPr>
            <w:tcW w:w="400" w:type="pct"/>
            <w:tcBorders>
              <w:top w:val="nil"/>
              <w:left w:val="nil"/>
              <w:bottom w:val="single" w:sz="4" w:space="0" w:color="auto"/>
              <w:right w:val="single" w:sz="4" w:space="0" w:color="auto"/>
            </w:tcBorders>
            <w:shd w:val="clear" w:color="auto" w:fill="auto"/>
            <w:noWrap/>
            <w:vAlign w:val="bottom"/>
            <w:hideMark/>
          </w:tcPr>
          <w:p w14:paraId="54E2168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7 200</w:t>
            </w:r>
          </w:p>
        </w:tc>
        <w:tc>
          <w:tcPr>
            <w:tcW w:w="400" w:type="pct"/>
            <w:tcBorders>
              <w:top w:val="nil"/>
              <w:left w:val="nil"/>
              <w:bottom w:val="single" w:sz="4" w:space="0" w:color="auto"/>
              <w:right w:val="single" w:sz="4" w:space="0" w:color="auto"/>
            </w:tcBorders>
            <w:shd w:val="clear" w:color="auto" w:fill="auto"/>
            <w:noWrap/>
            <w:vAlign w:val="bottom"/>
            <w:hideMark/>
          </w:tcPr>
          <w:p w14:paraId="00863EB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7 602</w:t>
            </w:r>
          </w:p>
        </w:tc>
        <w:tc>
          <w:tcPr>
            <w:tcW w:w="400" w:type="pct"/>
            <w:tcBorders>
              <w:top w:val="nil"/>
              <w:left w:val="nil"/>
              <w:bottom w:val="single" w:sz="4" w:space="0" w:color="auto"/>
              <w:right w:val="single" w:sz="4" w:space="0" w:color="auto"/>
            </w:tcBorders>
            <w:shd w:val="clear" w:color="auto" w:fill="auto"/>
            <w:noWrap/>
            <w:vAlign w:val="bottom"/>
            <w:hideMark/>
          </w:tcPr>
          <w:p w14:paraId="391FA80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7 656</w:t>
            </w:r>
          </w:p>
        </w:tc>
        <w:tc>
          <w:tcPr>
            <w:tcW w:w="400" w:type="pct"/>
            <w:tcBorders>
              <w:top w:val="nil"/>
              <w:left w:val="nil"/>
              <w:bottom w:val="single" w:sz="4" w:space="0" w:color="auto"/>
              <w:right w:val="single" w:sz="4" w:space="0" w:color="auto"/>
            </w:tcBorders>
            <w:shd w:val="clear" w:color="auto" w:fill="auto"/>
            <w:noWrap/>
            <w:vAlign w:val="bottom"/>
            <w:hideMark/>
          </w:tcPr>
          <w:p w14:paraId="0E7DCFF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13 884</w:t>
            </w:r>
          </w:p>
        </w:tc>
        <w:tc>
          <w:tcPr>
            <w:tcW w:w="400" w:type="pct"/>
            <w:tcBorders>
              <w:top w:val="nil"/>
              <w:left w:val="nil"/>
              <w:bottom w:val="single" w:sz="4" w:space="0" w:color="auto"/>
              <w:right w:val="single" w:sz="4" w:space="0" w:color="auto"/>
            </w:tcBorders>
            <w:shd w:val="clear" w:color="auto" w:fill="auto"/>
            <w:noWrap/>
            <w:vAlign w:val="bottom"/>
            <w:hideMark/>
          </w:tcPr>
          <w:p w14:paraId="0B9FF73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16 866</w:t>
            </w:r>
          </w:p>
        </w:tc>
        <w:tc>
          <w:tcPr>
            <w:tcW w:w="400" w:type="pct"/>
            <w:tcBorders>
              <w:top w:val="nil"/>
              <w:left w:val="nil"/>
              <w:bottom w:val="single" w:sz="4" w:space="0" w:color="auto"/>
              <w:right w:val="single" w:sz="4" w:space="0" w:color="auto"/>
            </w:tcBorders>
            <w:shd w:val="clear" w:color="auto" w:fill="auto"/>
            <w:noWrap/>
            <w:vAlign w:val="bottom"/>
            <w:hideMark/>
          </w:tcPr>
          <w:p w14:paraId="12DCEE6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19 344</w:t>
            </w:r>
          </w:p>
        </w:tc>
      </w:tr>
      <w:tr w:rsidR="00D07CFA" w:rsidRPr="00AD4701" w14:paraId="2F6A7FD4" w14:textId="77777777" w:rsidTr="00F52F22">
        <w:trPr>
          <w:trHeight w:val="251"/>
          <w:jc w:val="center"/>
        </w:trPr>
        <w:tc>
          <w:tcPr>
            <w:tcW w:w="649" w:type="pct"/>
            <w:tcBorders>
              <w:top w:val="nil"/>
              <w:left w:val="single" w:sz="4" w:space="0" w:color="auto"/>
              <w:bottom w:val="single" w:sz="4" w:space="0" w:color="auto"/>
              <w:right w:val="single" w:sz="4" w:space="0" w:color="auto"/>
            </w:tcBorders>
            <w:shd w:val="clear" w:color="auto" w:fill="auto"/>
            <w:noWrap/>
            <w:vAlign w:val="bottom"/>
            <w:hideMark/>
          </w:tcPr>
          <w:p w14:paraId="42D3B9EB"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Южная Корея</w:t>
            </w:r>
          </w:p>
        </w:tc>
        <w:tc>
          <w:tcPr>
            <w:tcW w:w="301" w:type="pct"/>
            <w:tcBorders>
              <w:top w:val="nil"/>
              <w:left w:val="nil"/>
              <w:bottom w:val="single" w:sz="4" w:space="0" w:color="auto"/>
              <w:right w:val="single" w:sz="4" w:space="0" w:color="auto"/>
            </w:tcBorders>
            <w:shd w:val="clear" w:color="auto" w:fill="auto"/>
            <w:noWrap/>
            <w:vAlign w:val="bottom"/>
            <w:hideMark/>
          </w:tcPr>
          <w:p w14:paraId="4F90392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252</w:t>
            </w:r>
          </w:p>
        </w:tc>
        <w:tc>
          <w:tcPr>
            <w:tcW w:w="249" w:type="pct"/>
            <w:tcBorders>
              <w:top w:val="nil"/>
              <w:left w:val="nil"/>
              <w:bottom w:val="single" w:sz="4" w:space="0" w:color="auto"/>
              <w:right w:val="single" w:sz="4" w:space="0" w:color="auto"/>
            </w:tcBorders>
            <w:shd w:val="clear" w:color="auto" w:fill="auto"/>
            <w:noWrap/>
            <w:vAlign w:val="bottom"/>
            <w:hideMark/>
          </w:tcPr>
          <w:p w14:paraId="6AEE2DC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2 364</w:t>
            </w:r>
          </w:p>
        </w:tc>
        <w:tc>
          <w:tcPr>
            <w:tcW w:w="300" w:type="pct"/>
            <w:tcBorders>
              <w:top w:val="nil"/>
              <w:left w:val="nil"/>
              <w:bottom w:val="single" w:sz="4" w:space="0" w:color="auto"/>
              <w:right w:val="single" w:sz="4" w:space="0" w:color="auto"/>
            </w:tcBorders>
            <w:shd w:val="clear" w:color="auto" w:fill="auto"/>
            <w:noWrap/>
            <w:vAlign w:val="bottom"/>
            <w:hideMark/>
          </w:tcPr>
          <w:p w14:paraId="4E5F924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36</w:t>
            </w:r>
          </w:p>
        </w:tc>
        <w:tc>
          <w:tcPr>
            <w:tcW w:w="350" w:type="pct"/>
            <w:tcBorders>
              <w:top w:val="nil"/>
              <w:left w:val="nil"/>
              <w:bottom w:val="single" w:sz="4" w:space="0" w:color="auto"/>
              <w:right w:val="single" w:sz="4" w:space="0" w:color="auto"/>
            </w:tcBorders>
            <w:shd w:val="clear" w:color="auto" w:fill="auto"/>
            <w:noWrap/>
            <w:vAlign w:val="bottom"/>
            <w:hideMark/>
          </w:tcPr>
          <w:p w14:paraId="437C477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w:t>
            </w:r>
          </w:p>
        </w:tc>
        <w:tc>
          <w:tcPr>
            <w:tcW w:w="350" w:type="pct"/>
            <w:tcBorders>
              <w:top w:val="nil"/>
              <w:left w:val="nil"/>
              <w:bottom w:val="single" w:sz="4" w:space="0" w:color="auto"/>
              <w:right w:val="single" w:sz="4" w:space="0" w:color="auto"/>
            </w:tcBorders>
            <w:shd w:val="clear" w:color="auto" w:fill="auto"/>
            <w:noWrap/>
            <w:vAlign w:val="bottom"/>
            <w:hideMark/>
          </w:tcPr>
          <w:p w14:paraId="11CDD87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7 500</w:t>
            </w:r>
          </w:p>
        </w:tc>
        <w:tc>
          <w:tcPr>
            <w:tcW w:w="399" w:type="pct"/>
            <w:tcBorders>
              <w:top w:val="nil"/>
              <w:left w:val="nil"/>
              <w:bottom w:val="single" w:sz="4" w:space="0" w:color="auto"/>
              <w:right w:val="single" w:sz="4" w:space="0" w:color="auto"/>
            </w:tcBorders>
            <w:shd w:val="clear" w:color="auto" w:fill="auto"/>
            <w:noWrap/>
            <w:vAlign w:val="bottom"/>
            <w:hideMark/>
          </w:tcPr>
          <w:p w14:paraId="20F58D2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9 300</w:t>
            </w:r>
          </w:p>
        </w:tc>
        <w:tc>
          <w:tcPr>
            <w:tcW w:w="400" w:type="pct"/>
            <w:tcBorders>
              <w:top w:val="nil"/>
              <w:left w:val="nil"/>
              <w:bottom w:val="single" w:sz="4" w:space="0" w:color="auto"/>
              <w:right w:val="single" w:sz="4" w:space="0" w:color="auto"/>
            </w:tcBorders>
            <w:shd w:val="clear" w:color="auto" w:fill="auto"/>
            <w:noWrap/>
            <w:vAlign w:val="bottom"/>
            <w:hideMark/>
          </w:tcPr>
          <w:p w14:paraId="073578D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2 352</w:t>
            </w:r>
          </w:p>
        </w:tc>
        <w:tc>
          <w:tcPr>
            <w:tcW w:w="400" w:type="pct"/>
            <w:tcBorders>
              <w:top w:val="nil"/>
              <w:left w:val="nil"/>
              <w:bottom w:val="single" w:sz="4" w:space="0" w:color="auto"/>
              <w:right w:val="single" w:sz="4" w:space="0" w:color="auto"/>
            </w:tcBorders>
            <w:shd w:val="clear" w:color="auto" w:fill="auto"/>
            <w:noWrap/>
            <w:vAlign w:val="bottom"/>
            <w:hideMark/>
          </w:tcPr>
          <w:p w14:paraId="2969E89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6 288</w:t>
            </w:r>
          </w:p>
        </w:tc>
        <w:tc>
          <w:tcPr>
            <w:tcW w:w="400" w:type="pct"/>
            <w:tcBorders>
              <w:top w:val="nil"/>
              <w:left w:val="nil"/>
              <w:bottom w:val="single" w:sz="4" w:space="0" w:color="auto"/>
              <w:right w:val="single" w:sz="4" w:space="0" w:color="auto"/>
            </w:tcBorders>
            <w:shd w:val="clear" w:color="auto" w:fill="auto"/>
            <w:noWrap/>
            <w:vAlign w:val="bottom"/>
            <w:hideMark/>
          </w:tcPr>
          <w:p w14:paraId="5F0C8E7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9 576</w:t>
            </w:r>
          </w:p>
        </w:tc>
        <w:tc>
          <w:tcPr>
            <w:tcW w:w="400" w:type="pct"/>
            <w:tcBorders>
              <w:top w:val="nil"/>
              <w:left w:val="nil"/>
              <w:bottom w:val="single" w:sz="4" w:space="0" w:color="auto"/>
              <w:right w:val="single" w:sz="4" w:space="0" w:color="auto"/>
            </w:tcBorders>
            <w:shd w:val="clear" w:color="auto" w:fill="auto"/>
            <w:noWrap/>
            <w:vAlign w:val="bottom"/>
            <w:hideMark/>
          </w:tcPr>
          <w:p w14:paraId="7FC2727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9 540</w:t>
            </w:r>
          </w:p>
        </w:tc>
        <w:tc>
          <w:tcPr>
            <w:tcW w:w="400" w:type="pct"/>
            <w:tcBorders>
              <w:top w:val="nil"/>
              <w:left w:val="nil"/>
              <w:bottom w:val="single" w:sz="4" w:space="0" w:color="auto"/>
              <w:right w:val="single" w:sz="4" w:space="0" w:color="auto"/>
            </w:tcBorders>
            <w:shd w:val="clear" w:color="auto" w:fill="auto"/>
            <w:noWrap/>
            <w:vAlign w:val="bottom"/>
            <w:hideMark/>
          </w:tcPr>
          <w:p w14:paraId="61AE86D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9 546</w:t>
            </w:r>
          </w:p>
        </w:tc>
        <w:tc>
          <w:tcPr>
            <w:tcW w:w="400" w:type="pct"/>
            <w:tcBorders>
              <w:top w:val="nil"/>
              <w:left w:val="nil"/>
              <w:bottom w:val="single" w:sz="4" w:space="0" w:color="auto"/>
              <w:right w:val="single" w:sz="4" w:space="0" w:color="auto"/>
            </w:tcBorders>
            <w:shd w:val="clear" w:color="auto" w:fill="auto"/>
            <w:noWrap/>
            <w:vAlign w:val="bottom"/>
            <w:hideMark/>
          </w:tcPr>
          <w:p w14:paraId="7F77BBB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18 018</w:t>
            </w:r>
          </w:p>
        </w:tc>
      </w:tr>
      <w:tr w:rsidR="00D07CFA" w:rsidRPr="00AD4701" w14:paraId="6916787F" w14:textId="77777777" w:rsidTr="00F52F22">
        <w:trPr>
          <w:trHeight w:val="251"/>
          <w:jc w:val="center"/>
        </w:trPr>
        <w:tc>
          <w:tcPr>
            <w:tcW w:w="649" w:type="pct"/>
            <w:tcBorders>
              <w:top w:val="nil"/>
              <w:left w:val="single" w:sz="4" w:space="0" w:color="auto"/>
              <w:bottom w:val="single" w:sz="4" w:space="0" w:color="auto"/>
              <w:right w:val="single" w:sz="4" w:space="0" w:color="auto"/>
            </w:tcBorders>
            <w:shd w:val="clear" w:color="auto" w:fill="auto"/>
            <w:noWrap/>
            <w:vAlign w:val="bottom"/>
            <w:hideMark/>
          </w:tcPr>
          <w:p w14:paraId="23B6C228"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Бельгия</w:t>
            </w:r>
          </w:p>
        </w:tc>
        <w:tc>
          <w:tcPr>
            <w:tcW w:w="301" w:type="pct"/>
            <w:tcBorders>
              <w:top w:val="nil"/>
              <w:left w:val="nil"/>
              <w:bottom w:val="single" w:sz="4" w:space="0" w:color="auto"/>
              <w:right w:val="single" w:sz="4" w:space="0" w:color="auto"/>
            </w:tcBorders>
            <w:shd w:val="clear" w:color="auto" w:fill="auto"/>
            <w:noWrap/>
            <w:vAlign w:val="bottom"/>
            <w:hideMark/>
          </w:tcPr>
          <w:p w14:paraId="35433FB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60</w:t>
            </w:r>
          </w:p>
        </w:tc>
        <w:tc>
          <w:tcPr>
            <w:tcW w:w="249" w:type="pct"/>
            <w:tcBorders>
              <w:top w:val="nil"/>
              <w:left w:val="nil"/>
              <w:bottom w:val="single" w:sz="4" w:space="0" w:color="auto"/>
              <w:right w:val="single" w:sz="4" w:space="0" w:color="auto"/>
            </w:tcBorders>
            <w:shd w:val="clear" w:color="auto" w:fill="auto"/>
            <w:noWrap/>
            <w:vAlign w:val="bottom"/>
            <w:hideMark/>
          </w:tcPr>
          <w:p w14:paraId="6FF0186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60</w:t>
            </w:r>
          </w:p>
        </w:tc>
        <w:tc>
          <w:tcPr>
            <w:tcW w:w="300" w:type="pct"/>
            <w:tcBorders>
              <w:top w:val="nil"/>
              <w:left w:val="nil"/>
              <w:bottom w:val="single" w:sz="4" w:space="0" w:color="auto"/>
              <w:right w:val="single" w:sz="4" w:space="0" w:color="auto"/>
            </w:tcBorders>
            <w:shd w:val="clear" w:color="auto" w:fill="auto"/>
            <w:noWrap/>
            <w:vAlign w:val="bottom"/>
            <w:hideMark/>
          </w:tcPr>
          <w:p w14:paraId="68E45DB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350" w:type="pct"/>
            <w:tcBorders>
              <w:top w:val="nil"/>
              <w:left w:val="nil"/>
              <w:bottom w:val="single" w:sz="4" w:space="0" w:color="auto"/>
              <w:right w:val="single" w:sz="4" w:space="0" w:color="auto"/>
            </w:tcBorders>
            <w:shd w:val="clear" w:color="auto" w:fill="auto"/>
            <w:noWrap/>
            <w:vAlign w:val="bottom"/>
            <w:hideMark/>
          </w:tcPr>
          <w:p w14:paraId="1BEB0CF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324</w:t>
            </w:r>
          </w:p>
        </w:tc>
        <w:tc>
          <w:tcPr>
            <w:tcW w:w="350" w:type="pct"/>
            <w:tcBorders>
              <w:top w:val="nil"/>
              <w:left w:val="nil"/>
              <w:bottom w:val="single" w:sz="4" w:space="0" w:color="auto"/>
              <w:right w:val="single" w:sz="4" w:space="0" w:color="auto"/>
            </w:tcBorders>
            <w:shd w:val="clear" w:color="auto" w:fill="auto"/>
            <w:noWrap/>
            <w:vAlign w:val="bottom"/>
            <w:hideMark/>
          </w:tcPr>
          <w:p w14:paraId="235D4C6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312</w:t>
            </w:r>
          </w:p>
        </w:tc>
        <w:tc>
          <w:tcPr>
            <w:tcW w:w="399" w:type="pct"/>
            <w:tcBorders>
              <w:top w:val="nil"/>
              <w:left w:val="nil"/>
              <w:bottom w:val="single" w:sz="4" w:space="0" w:color="auto"/>
              <w:right w:val="single" w:sz="4" w:space="0" w:color="auto"/>
            </w:tcBorders>
            <w:shd w:val="clear" w:color="auto" w:fill="auto"/>
            <w:noWrap/>
            <w:vAlign w:val="bottom"/>
            <w:hideMark/>
          </w:tcPr>
          <w:p w14:paraId="4D47E74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400" w:type="pct"/>
            <w:tcBorders>
              <w:top w:val="nil"/>
              <w:left w:val="nil"/>
              <w:bottom w:val="single" w:sz="4" w:space="0" w:color="auto"/>
              <w:right w:val="single" w:sz="4" w:space="0" w:color="auto"/>
            </w:tcBorders>
            <w:shd w:val="clear" w:color="auto" w:fill="auto"/>
            <w:noWrap/>
            <w:vAlign w:val="bottom"/>
            <w:hideMark/>
          </w:tcPr>
          <w:p w14:paraId="5A7F5D1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400" w:type="pct"/>
            <w:tcBorders>
              <w:top w:val="nil"/>
              <w:left w:val="nil"/>
              <w:bottom w:val="single" w:sz="4" w:space="0" w:color="auto"/>
              <w:right w:val="single" w:sz="4" w:space="0" w:color="auto"/>
            </w:tcBorders>
            <w:shd w:val="clear" w:color="auto" w:fill="auto"/>
            <w:noWrap/>
            <w:vAlign w:val="bottom"/>
            <w:hideMark/>
          </w:tcPr>
          <w:p w14:paraId="63220E5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3 408</w:t>
            </w:r>
          </w:p>
        </w:tc>
        <w:tc>
          <w:tcPr>
            <w:tcW w:w="400" w:type="pct"/>
            <w:tcBorders>
              <w:top w:val="nil"/>
              <w:left w:val="nil"/>
              <w:bottom w:val="single" w:sz="4" w:space="0" w:color="auto"/>
              <w:right w:val="single" w:sz="4" w:space="0" w:color="auto"/>
            </w:tcBorders>
            <w:shd w:val="clear" w:color="auto" w:fill="auto"/>
            <w:noWrap/>
            <w:vAlign w:val="bottom"/>
            <w:hideMark/>
          </w:tcPr>
          <w:p w14:paraId="2C8D368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17 388</w:t>
            </w:r>
          </w:p>
        </w:tc>
        <w:tc>
          <w:tcPr>
            <w:tcW w:w="400" w:type="pct"/>
            <w:tcBorders>
              <w:top w:val="nil"/>
              <w:left w:val="nil"/>
              <w:bottom w:val="single" w:sz="4" w:space="0" w:color="auto"/>
              <w:right w:val="single" w:sz="4" w:space="0" w:color="auto"/>
            </w:tcBorders>
            <w:shd w:val="clear" w:color="auto" w:fill="auto"/>
            <w:noWrap/>
            <w:vAlign w:val="bottom"/>
            <w:hideMark/>
          </w:tcPr>
          <w:p w14:paraId="407112B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12 930</w:t>
            </w:r>
          </w:p>
        </w:tc>
        <w:tc>
          <w:tcPr>
            <w:tcW w:w="400" w:type="pct"/>
            <w:tcBorders>
              <w:top w:val="nil"/>
              <w:left w:val="nil"/>
              <w:bottom w:val="single" w:sz="4" w:space="0" w:color="auto"/>
              <w:right w:val="single" w:sz="4" w:space="0" w:color="auto"/>
            </w:tcBorders>
            <w:shd w:val="clear" w:color="auto" w:fill="auto"/>
            <w:noWrap/>
            <w:vAlign w:val="bottom"/>
            <w:hideMark/>
          </w:tcPr>
          <w:p w14:paraId="4CE6AE4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1 662</w:t>
            </w:r>
          </w:p>
        </w:tc>
        <w:tc>
          <w:tcPr>
            <w:tcW w:w="400" w:type="pct"/>
            <w:tcBorders>
              <w:top w:val="nil"/>
              <w:left w:val="nil"/>
              <w:bottom w:val="single" w:sz="4" w:space="0" w:color="auto"/>
              <w:right w:val="single" w:sz="4" w:space="0" w:color="auto"/>
            </w:tcBorders>
            <w:shd w:val="clear" w:color="auto" w:fill="auto"/>
            <w:noWrap/>
            <w:vAlign w:val="bottom"/>
            <w:hideMark/>
          </w:tcPr>
          <w:p w14:paraId="48B8801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1 662</w:t>
            </w:r>
          </w:p>
        </w:tc>
      </w:tr>
      <w:tr w:rsidR="00D07CFA" w:rsidRPr="00AD4701" w14:paraId="5DE13496" w14:textId="77777777" w:rsidTr="00F52F22">
        <w:trPr>
          <w:trHeight w:val="251"/>
          <w:jc w:val="center"/>
        </w:trPr>
        <w:tc>
          <w:tcPr>
            <w:tcW w:w="649" w:type="pct"/>
            <w:tcBorders>
              <w:top w:val="nil"/>
              <w:left w:val="single" w:sz="4" w:space="0" w:color="auto"/>
              <w:bottom w:val="single" w:sz="4" w:space="0" w:color="auto"/>
              <w:right w:val="single" w:sz="4" w:space="0" w:color="auto"/>
            </w:tcBorders>
            <w:shd w:val="clear" w:color="auto" w:fill="auto"/>
            <w:noWrap/>
            <w:vAlign w:val="bottom"/>
            <w:hideMark/>
          </w:tcPr>
          <w:p w14:paraId="1E199C4C"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Германия</w:t>
            </w:r>
          </w:p>
        </w:tc>
        <w:tc>
          <w:tcPr>
            <w:tcW w:w="301" w:type="pct"/>
            <w:tcBorders>
              <w:top w:val="nil"/>
              <w:left w:val="nil"/>
              <w:bottom w:val="single" w:sz="4" w:space="0" w:color="auto"/>
              <w:right w:val="single" w:sz="4" w:space="0" w:color="auto"/>
            </w:tcBorders>
            <w:shd w:val="clear" w:color="auto" w:fill="auto"/>
            <w:noWrap/>
            <w:vAlign w:val="bottom"/>
            <w:hideMark/>
          </w:tcPr>
          <w:p w14:paraId="578DC24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6 156</w:t>
            </w:r>
          </w:p>
        </w:tc>
        <w:tc>
          <w:tcPr>
            <w:tcW w:w="249" w:type="pct"/>
            <w:tcBorders>
              <w:top w:val="nil"/>
              <w:left w:val="nil"/>
              <w:bottom w:val="single" w:sz="4" w:space="0" w:color="auto"/>
              <w:right w:val="single" w:sz="4" w:space="0" w:color="auto"/>
            </w:tcBorders>
            <w:shd w:val="clear" w:color="auto" w:fill="auto"/>
            <w:noWrap/>
            <w:vAlign w:val="bottom"/>
            <w:hideMark/>
          </w:tcPr>
          <w:p w14:paraId="7462561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114</w:t>
            </w:r>
          </w:p>
        </w:tc>
        <w:tc>
          <w:tcPr>
            <w:tcW w:w="300" w:type="pct"/>
            <w:tcBorders>
              <w:top w:val="nil"/>
              <w:left w:val="nil"/>
              <w:bottom w:val="single" w:sz="4" w:space="0" w:color="auto"/>
              <w:right w:val="single" w:sz="4" w:space="0" w:color="auto"/>
            </w:tcBorders>
            <w:shd w:val="clear" w:color="auto" w:fill="auto"/>
            <w:noWrap/>
            <w:vAlign w:val="bottom"/>
            <w:hideMark/>
          </w:tcPr>
          <w:p w14:paraId="7B8D6A5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1 380</w:t>
            </w:r>
          </w:p>
        </w:tc>
        <w:tc>
          <w:tcPr>
            <w:tcW w:w="350" w:type="pct"/>
            <w:tcBorders>
              <w:top w:val="nil"/>
              <w:left w:val="nil"/>
              <w:bottom w:val="single" w:sz="4" w:space="0" w:color="auto"/>
              <w:right w:val="single" w:sz="4" w:space="0" w:color="auto"/>
            </w:tcBorders>
            <w:shd w:val="clear" w:color="auto" w:fill="auto"/>
            <w:noWrap/>
            <w:vAlign w:val="bottom"/>
            <w:hideMark/>
          </w:tcPr>
          <w:p w14:paraId="7B35C8F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1 104</w:t>
            </w:r>
          </w:p>
        </w:tc>
        <w:tc>
          <w:tcPr>
            <w:tcW w:w="350" w:type="pct"/>
            <w:tcBorders>
              <w:top w:val="nil"/>
              <w:left w:val="nil"/>
              <w:bottom w:val="single" w:sz="4" w:space="0" w:color="auto"/>
              <w:right w:val="single" w:sz="4" w:space="0" w:color="auto"/>
            </w:tcBorders>
            <w:shd w:val="clear" w:color="auto" w:fill="auto"/>
            <w:noWrap/>
            <w:vAlign w:val="bottom"/>
            <w:hideMark/>
          </w:tcPr>
          <w:p w14:paraId="596AEC6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1 104</w:t>
            </w:r>
          </w:p>
        </w:tc>
        <w:tc>
          <w:tcPr>
            <w:tcW w:w="399" w:type="pct"/>
            <w:tcBorders>
              <w:top w:val="nil"/>
              <w:left w:val="nil"/>
              <w:bottom w:val="single" w:sz="4" w:space="0" w:color="auto"/>
              <w:right w:val="single" w:sz="4" w:space="0" w:color="auto"/>
            </w:tcBorders>
            <w:shd w:val="clear" w:color="auto" w:fill="auto"/>
            <w:noWrap/>
            <w:vAlign w:val="bottom"/>
            <w:hideMark/>
          </w:tcPr>
          <w:p w14:paraId="75FC8C2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1 104</w:t>
            </w:r>
          </w:p>
        </w:tc>
        <w:tc>
          <w:tcPr>
            <w:tcW w:w="400" w:type="pct"/>
            <w:tcBorders>
              <w:top w:val="nil"/>
              <w:left w:val="nil"/>
              <w:bottom w:val="single" w:sz="4" w:space="0" w:color="auto"/>
              <w:right w:val="single" w:sz="4" w:space="0" w:color="auto"/>
            </w:tcBorders>
            <w:shd w:val="clear" w:color="auto" w:fill="auto"/>
            <w:noWrap/>
            <w:vAlign w:val="bottom"/>
            <w:hideMark/>
          </w:tcPr>
          <w:p w14:paraId="74989DD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1 026</w:t>
            </w:r>
          </w:p>
        </w:tc>
        <w:tc>
          <w:tcPr>
            <w:tcW w:w="400" w:type="pct"/>
            <w:tcBorders>
              <w:top w:val="nil"/>
              <w:left w:val="nil"/>
              <w:bottom w:val="single" w:sz="4" w:space="0" w:color="auto"/>
              <w:right w:val="single" w:sz="4" w:space="0" w:color="auto"/>
            </w:tcBorders>
            <w:shd w:val="clear" w:color="auto" w:fill="auto"/>
            <w:noWrap/>
            <w:vAlign w:val="bottom"/>
            <w:hideMark/>
          </w:tcPr>
          <w:p w14:paraId="1DECF30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348</w:t>
            </w:r>
          </w:p>
        </w:tc>
        <w:tc>
          <w:tcPr>
            <w:tcW w:w="400" w:type="pct"/>
            <w:tcBorders>
              <w:top w:val="nil"/>
              <w:left w:val="nil"/>
              <w:bottom w:val="single" w:sz="4" w:space="0" w:color="auto"/>
              <w:right w:val="single" w:sz="4" w:space="0" w:color="auto"/>
            </w:tcBorders>
            <w:shd w:val="clear" w:color="auto" w:fill="auto"/>
            <w:noWrap/>
            <w:vAlign w:val="bottom"/>
            <w:hideMark/>
          </w:tcPr>
          <w:p w14:paraId="263492B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348</w:t>
            </w:r>
          </w:p>
        </w:tc>
        <w:tc>
          <w:tcPr>
            <w:tcW w:w="400" w:type="pct"/>
            <w:tcBorders>
              <w:top w:val="nil"/>
              <w:left w:val="nil"/>
              <w:bottom w:val="single" w:sz="4" w:space="0" w:color="auto"/>
              <w:right w:val="single" w:sz="4" w:space="0" w:color="auto"/>
            </w:tcBorders>
            <w:shd w:val="clear" w:color="auto" w:fill="auto"/>
            <w:noWrap/>
            <w:vAlign w:val="bottom"/>
            <w:hideMark/>
          </w:tcPr>
          <w:p w14:paraId="49EC2B6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348</w:t>
            </w:r>
          </w:p>
        </w:tc>
        <w:tc>
          <w:tcPr>
            <w:tcW w:w="400" w:type="pct"/>
            <w:tcBorders>
              <w:top w:val="nil"/>
              <w:left w:val="nil"/>
              <w:bottom w:val="single" w:sz="4" w:space="0" w:color="auto"/>
              <w:right w:val="single" w:sz="4" w:space="0" w:color="auto"/>
            </w:tcBorders>
            <w:shd w:val="clear" w:color="auto" w:fill="auto"/>
            <w:noWrap/>
            <w:vAlign w:val="bottom"/>
            <w:hideMark/>
          </w:tcPr>
          <w:p w14:paraId="044AC50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348</w:t>
            </w:r>
          </w:p>
        </w:tc>
        <w:tc>
          <w:tcPr>
            <w:tcW w:w="400" w:type="pct"/>
            <w:tcBorders>
              <w:top w:val="nil"/>
              <w:left w:val="nil"/>
              <w:bottom w:val="single" w:sz="4" w:space="0" w:color="auto"/>
              <w:right w:val="single" w:sz="4" w:space="0" w:color="auto"/>
            </w:tcBorders>
            <w:shd w:val="clear" w:color="auto" w:fill="auto"/>
            <w:noWrap/>
            <w:vAlign w:val="bottom"/>
            <w:hideMark/>
          </w:tcPr>
          <w:p w14:paraId="437440A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348</w:t>
            </w:r>
          </w:p>
        </w:tc>
      </w:tr>
      <w:tr w:rsidR="00D07CFA" w:rsidRPr="00AD4701" w14:paraId="55F2A2E4" w14:textId="77777777" w:rsidTr="00F52F22">
        <w:trPr>
          <w:trHeight w:val="251"/>
          <w:jc w:val="center"/>
        </w:trPr>
        <w:tc>
          <w:tcPr>
            <w:tcW w:w="649" w:type="pct"/>
            <w:tcBorders>
              <w:top w:val="nil"/>
              <w:left w:val="single" w:sz="4" w:space="0" w:color="auto"/>
              <w:bottom w:val="single" w:sz="4" w:space="0" w:color="auto"/>
              <w:right w:val="single" w:sz="4" w:space="0" w:color="auto"/>
            </w:tcBorders>
            <w:shd w:val="clear" w:color="auto" w:fill="auto"/>
            <w:noWrap/>
            <w:vAlign w:val="bottom"/>
            <w:hideMark/>
          </w:tcPr>
          <w:p w14:paraId="23AB4A3E"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Италия</w:t>
            </w:r>
          </w:p>
        </w:tc>
        <w:tc>
          <w:tcPr>
            <w:tcW w:w="301" w:type="pct"/>
            <w:tcBorders>
              <w:top w:val="nil"/>
              <w:left w:val="nil"/>
              <w:bottom w:val="single" w:sz="4" w:space="0" w:color="auto"/>
              <w:right w:val="single" w:sz="4" w:space="0" w:color="auto"/>
            </w:tcBorders>
            <w:shd w:val="clear" w:color="auto" w:fill="auto"/>
            <w:noWrap/>
            <w:vAlign w:val="bottom"/>
            <w:hideMark/>
          </w:tcPr>
          <w:p w14:paraId="7D4BE7A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54</w:t>
            </w:r>
          </w:p>
        </w:tc>
        <w:tc>
          <w:tcPr>
            <w:tcW w:w="249" w:type="pct"/>
            <w:tcBorders>
              <w:top w:val="nil"/>
              <w:left w:val="nil"/>
              <w:bottom w:val="single" w:sz="4" w:space="0" w:color="auto"/>
              <w:right w:val="single" w:sz="4" w:space="0" w:color="auto"/>
            </w:tcBorders>
            <w:shd w:val="clear" w:color="auto" w:fill="auto"/>
            <w:noWrap/>
            <w:vAlign w:val="bottom"/>
            <w:hideMark/>
          </w:tcPr>
          <w:p w14:paraId="6402647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w:t>
            </w:r>
          </w:p>
        </w:tc>
        <w:tc>
          <w:tcPr>
            <w:tcW w:w="300" w:type="pct"/>
            <w:tcBorders>
              <w:top w:val="nil"/>
              <w:left w:val="nil"/>
              <w:bottom w:val="single" w:sz="4" w:space="0" w:color="auto"/>
              <w:right w:val="single" w:sz="4" w:space="0" w:color="auto"/>
            </w:tcBorders>
            <w:shd w:val="clear" w:color="auto" w:fill="auto"/>
            <w:noWrap/>
            <w:vAlign w:val="bottom"/>
            <w:hideMark/>
          </w:tcPr>
          <w:p w14:paraId="4AD59DB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350" w:type="pct"/>
            <w:tcBorders>
              <w:top w:val="nil"/>
              <w:left w:val="nil"/>
              <w:bottom w:val="single" w:sz="4" w:space="0" w:color="auto"/>
              <w:right w:val="single" w:sz="4" w:space="0" w:color="auto"/>
            </w:tcBorders>
            <w:shd w:val="clear" w:color="auto" w:fill="auto"/>
            <w:noWrap/>
            <w:vAlign w:val="bottom"/>
            <w:hideMark/>
          </w:tcPr>
          <w:p w14:paraId="0010904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350" w:type="pct"/>
            <w:tcBorders>
              <w:top w:val="nil"/>
              <w:left w:val="nil"/>
              <w:bottom w:val="single" w:sz="4" w:space="0" w:color="auto"/>
              <w:right w:val="single" w:sz="4" w:space="0" w:color="auto"/>
            </w:tcBorders>
            <w:shd w:val="clear" w:color="auto" w:fill="auto"/>
            <w:noWrap/>
            <w:vAlign w:val="bottom"/>
            <w:hideMark/>
          </w:tcPr>
          <w:p w14:paraId="167BFE5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834</w:t>
            </w:r>
          </w:p>
        </w:tc>
        <w:tc>
          <w:tcPr>
            <w:tcW w:w="399" w:type="pct"/>
            <w:tcBorders>
              <w:top w:val="nil"/>
              <w:left w:val="nil"/>
              <w:bottom w:val="single" w:sz="4" w:space="0" w:color="auto"/>
              <w:right w:val="single" w:sz="4" w:space="0" w:color="auto"/>
            </w:tcBorders>
            <w:shd w:val="clear" w:color="auto" w:fill="auto"/>
            <w:noWrap/>
            <w:vAlign w:val="bottom"/>
            <w:hideMark/>
          </w:tcPr>
          <w:p w14:paraId="2DD8FD7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400" w:type="pct"/>
            <w:tcBorders>
              <w:top w:val="nil"/>
              <w:left w:val="nil"/>
              <w:bottom w:val="single" w:sz="4" w:space="0" w:color="auto"/>
              <w:right w:val="single" w:sz="4" w:space="0" w:color="auto"/>
            </w:tcBorders>
            <w:shd w:val="clear" w:color="auto" w:fill="auto"/>
            <w:noWrap/>
            <w:vAlign w:val="bottom"/>
            <w:hideMark/>
          </w:tcPr>
          <w:p w14:paraId="788085A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w:t>
            </w:r>
          </w:p>
        </w:tc>
        <w:tc>
          <w:tcPr>
            <w:tcW w:w="400" w:type="pct"/>
            <w:tcBorders>
              <w:top w:val="nil"/>
              <w:left w:val="nil"/>
              <w:bottom w:val="single" w:sz="4" w:space="0" w:color="auto"/>
              <w:right w:val="single" w:sz="4" w:space="0" w:color="auto"/>
            </w:tcBorders>
            <w:shd w:val="clear" w:color="auto" w:fill="auto"/>
            <w:noWrap/>
            <w:vAlign w:val="bottom"/>
            <w:hideMark/>
          </w:tcPr>
          <w:p w14:paraId="759453F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42</w:t>
            </w:r>
          </w:p>
        </w:tc>
        <w:tc>
          <w:tcPr>
            <w:tcW w:w="400" w:type="pct"/>
            <w:tcBorders>
              <w:top w:val="nil"/>
              <w:left w:val="nil"/>
              <w:bottom w:val="single" w:sz="4" w:space="0" w:color="auto"/>
              <w:right w:val="single" w:sz="4" w:space="0" w:color="auto"/>
            </w:tcBorders>
            <w:shd w:val="clear" w:color="auto" w:fill="auto"/>
            <w:noWrap/>
            <w:vAlign w:val="bottom"/>
            <w:hideMark/>
          </w:tcPr>
          <w:p w14:paraId="56665E7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24</w:t>
            </w:r>
          </w:p>
        </w:tc>
        <w:tc>
          <w:tcPr>
            <w:tcW w:w="400" w:type="pct"/>
            <w:tcBorders>
              <w:top w:val="nil"/>
              <w:left w:val="nil"/>
              <w:bottom w:val="single" w:sz="4" w:space="0" w:color="auto"/>
              <w:right w:val="single" w:sz="4" w:space="0" w:color="auto"/>
            </w:tcBorders>
            <w:shd w:val="clear" w:color="auto" w:fill="auto"/>
            <w:noWrap/>
            <w:vAlign w:val="bottom"/>
            <w:hideMark/>
          </w:tcPr>
          <w:p w14:paraId="30438B9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24</w:t>
            </w:r>
          </w:p>
        </w:tc>
        <w:tc>
          <w:tcPr>
            <w:tcW w:w="400" w:type="pct"/>
            <w:tcBorders>
              <w:top w:val="nil"/>
              <w:left w:val="nil"/>
              <w:bottom w:val="single" w:sz="4" w:space="0" w:color="auto"/>
              <w:right w:val="single" w:sz="4" w:space="0" w:color="auto"/>
            </w:tcBorders>
            <w:shd w:val="clear" w:color="auto" w:fill="auto"/>
            <w:noWrap/>
            <w:vAlign w:val="bottom"/>
            <w:hideMark/>
          </w:tcPr>
          <w:p w14:paraId="2A4F2A2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24</w:t>
            </w:r>
          </w:p>
        </w:tc>
        <w:tc>
          <w:tcPr>
            <w:tcW w:w="400" w:type="pct"/>
            <w:tcBorders>
              <w:top w:val="nil"/>
              <w:left w:val="nil"/>
              <w:bottom w:val="single" w:sz="4" w:space="0" w:color="auto"/>
              <w:right w:val="single" w:sz="4" w:space="0" w:color="auto"/>
            </w:tcBorders>
            <w:shd w:val="clear" w:color="auto" w:fill="auto"/>
            <w:noWrap/>
            <w:vAlign w:val="bottom"/>
            <w:hideMark/>
          </w:tcPr>
          <w:p w14:paraId="3A11BFA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r>
      <w:tr w:rsidR="00D07CFA" w:rsidRPr="00AD4701" w14:paraId="54C6C64A" w14:textId="77777777" w:rsidTr="00F52F22">
        <w:trPr>
          <w:trHeight w:val="251"/>
          <w:jc w:val="center"/>
        </w:trPr>
        <w:tc>
          <w:tcPr>
            <w:tcW w:w="649" w:type="pct"/>
            <w:tcBorders>
              <w:top w:val="nil"/>
              <w:left w:val="single" w:sz="4" w:space="0" w:color="auto"/>
              <w:bottom w:val="single" w:sz="4" w:space="0" w:color="auto"/>
              <w:right w:val="single" w:sz="4" w:space="0" w:color="auto"/>
            </w:tcBorders>
            <w:shd w:val="clear" w:color="auto" w:fill="auto"/>
            <w:noWrap/>
            <w:vAlign w:val="bottom"/>
            <w:hideMark/>
          </w:tcPr>
          <w:p w14:paraId="585FDF44"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Нидерланды</w:t>
            </w:r>
          </w:p>
        </w:tc>
        <w:tc>
          <w:tcPr>
            <w:tcW w:w="301" w:type="pct"/>
            <w:tcBorders>
              <w:top w:val="nil"/>
              <w:left w:val="nil"/>
              <w:bottom w:val="single" w:sz="4" w:space="0" w:color="auto"/>
              <w:right w:val="single" w:sz="4" w:space="0" w:color="auto"/>
            </w:tcBorders>
            <w:shd w:val="clear" w:color="auto" w:fill="auto"/>
            <w:noWrap/>
            <w:vAlign w:val="bottom"/>
            <w:hideMark/>
          </w:tcPr>
          <w:p w14:paraId="710516C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11 064</w:t>
            </w:r>
          </w:p>
        </w:tc>
        <w:tc>
          <w:tcPr>
            <w:tcW w:w="249" w:type="pct"/>
            <w:tcBorders>
              <w:top w:val="nil"/>
              <w:left w:val="nil"/>
              <w:bottom w:val="single" w:sz="4" w:space="0" w:color="auto"/>
              <w:right w:val="single" w:sz="4" w:space="0" w:color="auto"/>
            </w:tcBorders>
            <w:shd w:val="clear" w:color="auto" w:fill="auto"/>
            <w:noWrap/>
            <w:vAlign w:val="bottom"/>
            <w:hideMark/>
          </w:tcPr>
          <w:p w14:paraId="6B46EF4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2 880</w:t>
            </w:r>
          </w:p>
        </w:tc>
        <w:tc>
          <w:tcPr>
            <w:tcW w:w="300" w:type="pct"/>
            <w:tcBorders>
              <w:top w:val="nil"/>
              <w:left w:val="nil"/>
              <w:bottom w:val="single" w:sz="4" w:space="0" w:color="auto"/>
              <w:right w:val="single" w:sz="4" w:space="0" w:color="auto"/>
            </w:tcBorders>
            <w:shd w:val="clear" w:color="auto" w:fill="auto"/>
            <w:noWrap/>
            <w:vAlign w:val="bottom"/>
            <w:hideMark/>
          </w:tcPr>
          <w:p w14:paraId="1B55AEA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33 246</w:t>
            </w:r>
          </w:p>
        </w:tc>
        <w:tc>
          <w:tcPr>
            <w:tcW w:w="350" w:type="pct"/>
            <w:tcBorders>
              <w:top w:val="nil"/>
              <w:left w:val="nil"/>
              <w:bottom w:val="single" w:sz="4" w:space="0" w:color="auto"/>
              <w:right w:val="single" w:sz="4" w:space="0" w:color="auto"/>
            </w:tcBorders>
            <w:shd w:val="clear" w:color="auto" w:fill="auto"/>
            <w:noWrap/>
            <w:vAlign w:val="bottom"/>
            <w:hideMark/>
          </w:tcPr>
          <w:p w14:paraId="4119803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58 584</w:t>
            </w:r>
          </w:p>
        </w:tc>
        <w:tc>
          <w:tcPr>
            <w:tcW w:w="350" w:type="pct"/>
            <w:tcBorders>
              <w:top w:val="nil"/>
              <w:left w:val="nil"/>
              <w:bottom w:val="single" w:sz="4" w:space="0" w:color="auto"/>
              <w:right w:val="single" w:sz="4" w:space="0" w:color="auto"/>
            </w:tcBorders>
            <w:shd w:val="clear" w:color="auto" w:fill="auto"/>
            <w:noWrap/>
            <w:vAlign w:val="bottom"/>
            <w:hideMark/>
          </w:tcPr>
          <w:p w14:paraId="0A580E5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113 142</w:t>
            </w:r>
          </w:p>
        </w:tc>
        <w:tc>
          <w:tcPr>
            <w:tcW w:w="399" w:type="pct"/>
            <w:tcBorders>
              <w:top w:val="nil"/>
              <w:left w:val="nil"/>
              <w:bottom w:val="single" w:sz="4" w:space="0" w:color="auto"/>
              <w:right w:val="single" w:sz="4" w:space="0" w:color="auto"/>
            </w:tcBorders>
            <w:shd w:val="clear" w:color="auto" w:fill="auto"/>
            <w:noWrap/>
            <w:vAlign w:val="bottom"/>
            <w:hideMark/>
          </w:tcPr>
          <w:p w14:paraId="6F2A724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103 476</w:t>
            </w:r>
          </w:p>
        </w:tc>
        <w:tc>
          <w:tcPr>
            <w:tcW w:w="400" w:type="pct"/>
            <w:tcBorders>
              <w:top w:val="nil"/>
              <w:left w:val="nil"/>
              <w:bottom w:val="single" w:sz="4" w:space="0" w:color="auto"/>
              <w:right w:val="single" w:sz="4" w:space="0" w:color="auto"/>
            </w:tcBorders>
            <w:shd w:val="clear" w:color="auto" w:fill="auto"/>
            <w:noWrap/>
            <w:vAlign w:val="bottom"/>
            <w:hideMark/>
          </w:tcPr>
          <w:p w14:paraId="4A6EC56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67 320</w:t>
            </w:r>
          </w:p>
        </w:tc>
        <w:tc>
          <w:tcPr>
            <w:tcW w:w="400" w:type="pct"/>
            <w:tcBorders>
              <w:top w:val="nil"/>
              <w:left w:val="nil"/>
              <w:bottom w:val="single" w:sz="4" w:space="0" w:color="auto"/>
              <w:right w:val="single" w:sz="4" w:space="0" w:color="auto"/>
            </w:tcBorders>
            <w:shd w:val="clear" w:color="auto" w:fill="auto"/>
            <w:noWrap/>
            <w:vAlign w:val="bottom"/>
            <w:hideMark/>
          </w:tcPr>
          <w:p w14:paraId="16975EC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76 716</w:t>
            </w:r>
          </w:p>
        </w:tc>
        <w:tc>
          <w:tcPr>
            <w:tcW w:w="400" w:type="pct"/>
            <w:tcBorders>
              <w:top w:val="nil"/>
              <w:left w:val="nil"/>
              <w:bottom w:val="single" w:sz="4" w:space="0" w:color="auto"/>
              <w:right w:val="single" w:sz="4" w:space="0" w:color="auto"/>
            </w:tcBorders>
            <w:shd w:val="clear" w:color="auto" w:fill="auto"/>
            <w:noWrap/>
            <w:vAlign w:val="bottom"/>
            <w:hideMark/>
          </w:tcPr>
          <w:p w14:paraId="481BBCC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92 580</w:t>
            </w:r>
          </w:p>
        </w:tc>
        <w:tc>
          <w:tcPr>
            <w:tcW w:w="400" w:type="pct"/>
            <w:tcBorders>
              <w:top w:val="nil"/>
              <w:left w:val="nil"/>
              <w:bottom w:val="single" w:sz="4" w:space="0" w:color="auto"/>
              <w:right w:val="single" w:sz="4" w:space="0" w:color="auto"/>
            </w:tcBorders>
            <w:shd w:val="clear" w:color="auto" w:fill="auto"/>
            <w:noWrap/>
            <w:vAlign w:val="bottom"/>
            <w:hideMark/>
          </w:tcPr>
          <w:p w14:paraId="6B25F8E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100 008</w:t>
            </w:r>
          </w:p>
        </w:tc>
        <w:tc>
          <w:tcPr>
            <w:tcW w:w="400" w:type="pct"/>
            <w:tcBorders>
              <w:top w:val="nil"/>
              <w:left w:val="nil"/>
              <w:bottom w:val="single" w:sz="4" w:space="0" w:color="auto"/>
              <w:right w:val="single" w:sz="4" w:space="0" w:color="auto"/>
            </w:tcBorders>
            <w:shd w:val="clear" w:color="auto" w:fill="auto"/>
            <w:noWrap/>
            <w:vAlign w:val="bottom"/>
            <w:hideMark/>
          </w:tcPr>
          <w:p w14:paraId="2AC9C0B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109 536</w:t>
            </w:r>
          </w:p>
        </w:tc>
        <w:tc>
          <w:tcPr>
            <w:tcW w:w="400" w:type="pct"/>
            <w:tcBorders>
              <w:top w:val="nil"/>
              <w:left w:val="nil"/>
              <w:bottom w:val="single" w:sz="4" w:space="0" w:color="auto"/>
              <w:right w:val="single" w:sz="4" w:space="0" w:color="auto"/>
            </w:tcBorders>
            <w:shd w:val="clear" w:color="auto" w:fill="auto"/>
            <w:noWrap/>
            <w:vAlign w:val="bottom"/>
            <w:hideMark/>
          </w:tcPr>
          <w:p w14:paraId="18F39C7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119 652</w:t>
            </w:r>
          </w:p>
        </w:tc>
      </w:tr>
      <w:tr w:rsidR="00D07CFA" w:rsidRPr="00AD4701" w14:paraId="47E667D0" w14:textId="77777777" w:rsidTr="00F52F22">
        <w:trPr>
          <w:trHeight w:val="251"/>
          <w:jc w:val="center"/>
        </w:trPr>
        <w:tc>
          <w:tcPr>
            <w:tcW w:w="649" w:type="pct"/>
            <w:tcBorders>
              <w:top w:val="nil"/>
              <w:left w:val="single" w:sz="4" w:space="0" w:color="auto"/>
              <w:bottom w:val="single" w:sz="4" w:space="0" w:color="auto"/>
              <w:right w:val="single" w:sz="4" w:space="0" w:color="auto"/>
            </w:tcBorders>
            <w:shd w:val="clear" w:color="auto" w:fill="auto"/>
            <w:noWrap/>
            <w:vAlign w:val="bottom"/>
            <w:hideMark/>
          </w:tcPr>
          <w:p w14:paraId="68B1FA25"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Испания</w:t>
            </w:r>
          </w:p>
        </w:tc>
        <w:tc>
          <w:tcPr>
            <w:tcW w:w="301" w:type="pct"/>
            <w:tcBorders>
              <w:top w:val="nil"/>
              <w:left w:val="nil"/>
              <w:bottom w:val="single" w:sz="4" w:space="0" w:color="auto"/>
              <w:right w:val="single" w:sz="4" w:space="0" w:color="auto"/>
            </w:tcBorders>
            <w:shd w:val="clear" w:color="auto" w:fill="auto"/>
            <w:noWrap/>
            <w:vAlign w:val="bottom"/>
            <w:hideMark/>
          </w:tcPr>
          <w:p w14:paraId="0ED6418D"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w:t>
            </w:r>
          </w:p>
        </w:tc>
        <w:tc>
          <w:tcPr>
            <w:tcW w:w="249" w:type="pct"/>
            <w:tcBorders>
              <w:top w:val="nil"/>
              <w:left w:val="nil"/>
              <w:bottom w:val="single" w:sz="4" w:space="0" w:color="auto"/>
              <w:right w:val="single" w:sz="4" w:space="0" w:color="auto"/>
            </w:tcBorders>
            <w:shd w:val="clear" w:color="auto" w:fill="auto"/>
            <w:noWrap/>
            <w:vAlign w:val="bottom"/>
            <w:hideMark/>
          </w:tcPr>
          <w:p w14:paraId="4C9D651C"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w:t>
            </w:r>
          </w:p>
        </w:tc>
        <w:tc>
          <w:tcPr>
            <w:tcW w:w="300" w:type="pct"/>
            <w:tcBorders>
              <w:top w:val="nil"/>
              <w:left w:val="nil"/>
              <w:bottom w:val="single" w:sz="4" w:space="0" w:color="auto"/>
              <w:right w:val="single" w:sz="4" w:space="0" w:color="auto"/>
            </w:tcBorders>
            <w:shd w:val="clear" w:color="auto" w:fill="auto"/>
            <w:noWrap/>
            <w:vAlign w:val="bottom"/>
            <w:hideMark/>
          </w:tcPr>
          <w:p w14:paraId="4D3CC76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350" w:type="pct"/>
            <w:tcBorders>
              <w:top w:val="nil"/>
              <w:left w:val="nil"/>
              <w:bottom w:val="single" w:sz="4" w:space="0" w:color="auto"/>
              <w:right w:val="single" w:sz="4" w:space="0" w:color="auto"/>
            </w:tcBorders>
            <w:shd w:val="clear" w:color="auto" w:fill="auto"/>
            <w:noWrap/>
            <w:vAlign w:val="bottom"/>
            <w:hideMark/>
          </w:tcPr>
          <w:p w14:paraId="2FBB7BC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350" w:type="pct"/>
            <w:tcBorders>
              <w:top w:val="nil"/>
              <w:left w:val="nil"/>
              <w:bottom w:val="single" w:sz="4" w:space="0" w:color="auto"/>
              <w:right w:val="single" w:sz="4" w:space="0" w:color="auto"/>
            </w:tcBorders>
            <w:shd w:val="clear" w:color="auto" w:fill="auto"/>
            <w:noWrap/>
            <w:vAlign w:val="bottom"/>
            <w:hideMark/>
          </w:tcPr>
          <w:p w14:paraId="4688AA0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399" w:type="pct"/>
            <w:tcBorders>
              <w:top w:val="nil"/>
              <w:left w:val="nil"/>
              <w:bottom w:val="single" w:sz="4" w:space="0" w:color="auto"/>
              <w:right w:val="single" w:sz="4" w:space="0" w:color="auto"/>
            </w:tcBorders>
            <w:shd w:val="clear" w:color="auto" w:fill="auto"/>
            <w:noWrap/>
            <w:vAlign w:val="bottom"/>
            <w:hideMark/>
          </w:tcPr>
          <w:p w14:paraId="03EFD0D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400" w:type="pct"/>
            <w:tcBorders>
              <w:top w:val="nil"/>
              <w:left w:val="nil"/>
              <w:bottom w:val="single" w:sz="4" w:space="0" w:color="auto"/>
              <w:right w:val="single" w:sz="4" w:space="0" w:color="auto"/>
            </w:tcBorders>
            <w:shd w:val="clear" w:color="auto" w:fill="auto"/>
            <w:noWrap/>
            <w:vAlign w:val="bottom"/>
            <w:hideMark/>
          </w:tcPr>
          <w:p w14:paraId="222BC37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400" w:type="pct"/>
            <w:tcBorders>
              <w:top w:val="nil"/>
              <w:left w:val="nil"/>
              <w:bottom w:val="single" w:sz="4" w:space="0" w:color="auto"/>
              <w:right w:val="single" w:sz="4" w:space="0" w:color="auto"/>
            </w:tcBorders>
            <w:shd w:val="clear" w:color="auto" w:fill="auto"/>
            <w:noWrap/>
            <w:vAlign w:val="bottom"/>
            <w:hideMark/>
          </w:tcPr>
          <w:p w14:paraId="03F578C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400" w:type="pct"/>
            <w:tcBorders>
              <w:top w:val="nil"/>
              <w:left w:val="nil"/>
              <w:bottom w:val="single" w:sz="4" w:space="0" w:color="auto"/>
              <w:right w:val="single" w:sz="4" w:space="0" w:color="auto"/>
            </w:tcBorders>
            <w:shd w:val="clear" w:color="auto" w:fill="auto"/>
            <w:noWrap/>
            <w:vAlign w:val="bottom"/>
            <w:hideMark/>
          </w:tcPr>
          <w:p w14:paraId="7B27430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400" w:type="pct"/>
            <w:tcBorders>
              <w:top w:val="nil"/>
              <w:left w:val="nil"/>
              <w:bottom w:val="single" w:sz="4" w:space="0" w:color="auto"/>
              <w:right w:val="single" w:sz="4" w:space="0" w:color="auto"/>
            </w:tcBorders>
            <w:shd w:val="clear" w:color="auto" w:fill="auto"/>
            <w:noWrap/>
            <w:vAlign w:val="bottom"/>
            <w:hideMark/>
          </w:tcPr>
          <w:p w14:paraId="2C427FF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400" w:type="pct"/>
            <w:tcBorders>
              <w:top w:val="nil"/>
              <w:left w:val="nil"/>
              <w:bottom w:val="single" w:sz="4" w:space="0" w:color="auto"/>
              <w:right w:val="single" w:sz="4" w:space="0" w:color="auto"/>
            </w:tcBorders>
            <w:shd w:val="clear" w:color="auto" w:fill="auto"/>
            <w:noWrap/>
            <w:vAlign w:val="bottom"/>
            <w:hideMark/>
          </w:tcPr>
          <w:p w14:paraId="0E33F14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400" w:type="pct"/>
            <w:tcBorders>
              <w:top w:val="nil"/>
              <w:left w:val="nil"/>
              <w:bottom w:val="single" w:sz="4" w:space="0" w:color="auto"/>
              <w:right w:val="single" w:sz="4" w:space="0" w:color="auto"/>
            </w:tcBorders>
            <w:shd w:val="clear" w:color="auto" w:fill="auto"/>
            <w:noWrap/>
            <w:vAlign w:val="bottom"/>
            <w:hideMark/>
          </w:tcPr>
          <w:p w14:paraId="79BC4D1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r>
      <w:tr w:rsidR="00D07CFA" w:rsidRPr="00AD4701" w14:paraId="5439EE41" w14:textId="77777777" w:rsidTr="00F52F22">
        <w:trPr>
          <w:trHeight w:val="251"/>
          <w:jc w:val="center"/>
        </w:trPr>
        <w:tc>
          <w:tcPr>
            <w:tcW w:w="649" w:type="pct"/>
            <w:tcBorders>
              <w:top w:val="nil"/>
              <w:left w:val="single" w:sz="4" w:space="0" w:color="auto"/>
              <w:bottom w:val="single" w:sz="4" w:space="0" w:color="auto"/>
              <w:right w:val="single" w:sz="4" w:space="0" w:color="auto"/>
            </w:tcBorders>
            <w:shd w:val="clear" w:color="auto" w:fill="auto"/>
            <w:noWrap/>
            <w:vAlign w:val="bottom"/>
            <w:hideMark/>
          </w:tcPr>
          <w:p w14:paraId="6D296529"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Швеция</w:t>
            </w:r>
          </w:p>
        </w:tc>
        <w:tc>
          <w:tcPr>
            <w:tcW w:w="301" w:type="pct"/>
            <w:tcBorders>
              <w:top w:val="nil"/>
              <w:left w:val="nil"/>
              <w:bottom w:val="single" w:sz="4" w:space="0" w:color="auto"/>
              <w:right w:val="single" w:sz="4" w:space="0" w:color="auto"/>
            </w:tcBorders>
            <w:shd w:val="clear" w:color="auto" w:fill="auto"/>
            <w:noWrap/>
            <w:vAlign w:val="bottom"/>
            <w:hideMark/>
          </w:tcPr>
          <w:p w14:paraId="681AC47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5 424</w:t>
            </w:r>
          </w:p>
        </w:tc>
        <w:tc>
          <w:tcPr>
            <w:tcW w:w="249" w:type="pct"/>
            <w:tcBorders>
              <w:top w:val="nil"/>
              <w:left w:val="nil"/>
              <w:bottom w:val="single" w:sz="4" w:space="0" w:color="auto"/>
              <w:right w:val="single" w:sz="4" w:space="0" w:color="auto"/>
            </w:tcBorders>
            <w:shd w:val="clear" w:color="auto" w:fill="auto"/>
            <w:noWrap/>
            <w:vAlign w:val="bottom"/>
            <w:hideMark/>
          </w:tcPr>
          <w:p w14:paraId="65F0CD2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294</w:t>
            </w:r>
          </w:p>
        </w:tc>
        <w:tc>
          <w:tcPr>
            <w:tcW w:w="300" w:type="pct"/>
            <w:tcBorders>
              <w:top w:val="nil"/>
              <w:left w:val="nil"/>
              <w:bottom w:val="single" w:sz="4" w:space="0" w:color="auto"/>
              <w:right w:val="single" w:sz="4" w:space="0" w:color="auto"/>
            </w:tcBorders>
            <w:shd w:val="clear" w:color="auto" w:fill="auto"/>
            <w:noWrap/>
            <w:vAlign w:val="bottom"/>
            <w:hideMark/>
          </w:tcPr>
          <w:p w14:paraId="61FAE73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3 846</w:t>
            </w:r>
          </w:p>
        </w:tc>
        <w:tc>
          <w:tcPr>
            <w:tcW w:w="350" w:type="pct"/>
            <w:tcBorders>
              <w:top w:val="nil"/>
              <w:left w:val="nil"/>
              <w:bottom w:val="single" w:sz="4" w:space="0" w:color="auto"/>
              <w:right w:val="single" w:sz="4" w:space="0" w:color="auto"/>
            </w:tcBorders>
            <w:shd w:val="clear" w:color="auto" w:fill="auto"/>
            <w:noWrap/>
            <w:vAlign w:val="bottom"/>
            <w:hideMark/>
          </w:tcPr>
          <w:p w14:paraId="7184527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6 084</w:t>
            </w:r>
          </w:p>
        </w:tc>
        <w:tc>
          <w:tcPr>
            <w:tcW w:w="350" w:type="pct"/>
            <w:tcBorders>
              <w:top w:val="nil"/>
              <w:left w:val="nil"/>
              <w:bottom w:val="single" w:sz="4" w:space="0" w:color="auto"/>
              <w:right w:val="single" w:sz="4" w:space="0" w:color="auto"/>
            </w:tcBorders>
            <w:shd w:val="clear" w:color="auto" w:fill="auto"/>
            <w:noWrap/>
            <w:vAlign w:val="bottom"/>
            <w:hideMark/>
          </w:tcPr>
          <w:p w14:paraId="7C5B746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5 844</w:t>
            </w:r>
          </w:p>
        </w:tc>
        <w:tc>
          <w:tcPr>
            <w:tcW w:w="399" w:type="pct"/>
            <w:tcBorders>
              <w:top w:val="nil"/>
              <w:left w:val="nil"/>
              <w:bottom w:val="single" w:sz="4" w:space="0" w:color="auto"/>
              <w:right w:val="single" w:sz="4" w:space="0" w:color="auto"/>
            </w:tcBorders>
            <w:shd w:val="clear" w:color="auto" w:fill="auto"/>
            <w:noWrap/>
            <w:vAlign w:val="bottom"/>
            <w:hideMark/>
          </w:tcPr>
          <w:p w14:paraId="5B8D1B2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5 244</w:t>
            </w:r>
          </w:p>
        </w:tc>
        <w:tc>
          <w:tcPr>
            <w:tcW w:w="400" w:type="pct"/>
            <w:tcBorders>
              <w:top w:val="nil"/>
              <w:left w:val="nil"/>
              <w:bottom w:val="single" w:sz="4" w:space="0" w:color="auto"/>
              <w:right w:val="single" w:sz="4" w:space="0" w:color="auto"/>
            </w:tcBorders>
            <w:shd w:val="clear" w:color="auto" w:fill="auto"/>
            <w:noWrap/>
            <w:vAlign w:val="bottom"/>
            <w:hideMark/>
          </w:tcPr>
          <w:p w14:paraId="4F56DC7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4 992</w:t>
            </w:r>
          </w:p>
        </w:tc>
        <w:tc>
          <w:tcPr>
            <w:tcW w:w="400" w:type="pct"/>
            <w:tcBorders>
              <w:top w:val="nil"/>
              <w:left w:val="nil"/>
              <w:bottom w:val="single" w:sz="4" w:space="0" w:color="auto"/>
              <w:right w:val="single" w:sz="4" w:space="0" w:color="auto"/>
            </w:tcBorders>
            <w:shd w:val="clear" w:color="auto" w:fill="auto"/>
            <w:noWrap/>
            <w:vAlign w:val="bottom"/>
            <w:hideMark/>
          </w:tcPr>
          <w:p w14:paraId="5254976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2 802</w:t>
            </w:r>
          </w:p>
        </w:tc>
        <w:tc>
          <w:tcPr>
            <w:tcW w:w="400" w:type="pct"/>
            <w:tcBorders>
              <w:top w:val="nil"/>
              <w:left w:val="nil"/>
              <w:bottom w:val="single" w:sz="4" w:space="0" w:color="auto"/>
              <w:right w:val="single" w:sz="4" w:space="0" w:color="auto"/>
            </w:tcBorders>
            <w:shd w:val="clear" w:color="auto" w:fill="auto"/>
            <w:noWrap/>
            <w:vAlign w:val="bottom"/>
            <w:hideMark/>
          </w:tcPr>
          <w:p w14:paraId="1240F98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2 802</w:t>
            </w:r>
          </w:p>
        </w:tc>
        <w:tc>
          <w:tcPr>
            <w:tcW w:w="400" w:type="pct"/>
            <w:tcBorders>
              <w:top w:val="nil"/>
              <w:left w:val="nil"/>
              <w:bottom w:val="single" w:sz="4" w:space="0" w:color="auto"/>
              <w:right w:val="single" w:sz="4" w:space="0" w:color="auto"/>
            </w:tcBorders>
            <w:shd w:val="clear" w:color="auto" w:fill="auto"/>
            <w:noWrap/>
            <w:vAlign w:val="bottom"/>
            <w:hideMark/>
          </w:tcPr>
          <w:p w14:paraId="61B2535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2 352</w:t>
            </w:r>
          </w:p>
        </w:tc>
        <w:tc>
          <w:tcPr>
            <w:tcW w:w="400" w:type="pct"/>
            <w:tcBorders>
              <w:top w:val="nil"/>
              <w:left w:val="nil"/>
              <w:bottom w:val="single" w:sz="4" w:space="0" w:color="auto"/>
              <w:right w:val="single" w:sz="4" w:space="0" w:color="auto"/>
            </w:tcBorders>
            <w:shd w:val="clear" w:color="auto" w:fill="auto"/>
            <w:noWrap/>
            <w:vAlign w:val="bottom"/>
            <w:hideMark/>
          </w:tcPr>
          <w:p w14:paraId="1134F90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2 352</w:t>
            </w:r>
          </w:p>
        </w:tc>
        <w:tc>
          <w:tcPr>
            <w:tcW w:w="400" w:type="pct"/>
            <w:tcBorders>
              <w:top w:val="nil"/>
              <w:left w:val="nil"/>
              <w:bottom w:val="single" w:sz="4" w:space="0" w:color="auto"/>
              <w:right w:val="single" w:sz="4" w:space="0" w:color="auto"/>
            </w:tcBorders>
            <w:shd w:val="clear" w:color="auto" w:fill="auto"/>
            <w:noWrap/>
            <w:vAlign w:val="bottom"/>
            <w:hideMark/>
          </w:tcPr>
          <w:p w14:paraId="3841ED5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2 352</w:t>
            </w:r>
          </w:p>
        </w:tc>
      </w:tr>
      <w:tr w:rsidR="00D07CFA" w:rsidRPr="00AD4701" w14:paraId="0B451911" w14:textId="77777777" w:rsidTr="00F52F22">
        <w:trPr>
          <w:trHeight w:val="251"/>
          <w:jc w:val="center"/>
        </w:trPr>
        <w:tc>
          <w:tcPr>
            <w:tcW w:w="649" w:type="pct"/>
            <w:tcBorders>
              <w:top w:val="nil"/>
              <w:left w:val="single" w:sz="4" w:space="0" w:color="auto"/>
              <w:bottom w:val="single" w:sz="4" w:space="0" w:color="auto"/>
              <w:right w:val="single" w:sz="4" w:space="0" w:color="auto"/>
            </w:tcBorders>
            <w:shd w:val="clear" w:color="auto" w:fill="auto"/>
            <w:noWrap/>
            <w:vAlign w:val="bottom"/>
            <w:hideMark/>
          </w:tcPr>
          <w:p w14:paraId="4D76056F"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Великобритания</w:t>
            </w:r>
          </w:p>
        </w:tc>
        <w:tc>
          <w:tcPr>
            <w:tcW w:w="301" w:type="pct"/>
            <w:tcBorders>
              <w:top w:val="nil"/>
              <w:left w:val="nil"/>
              <w:bottom w:val="single" w:sz="4" w:space="0" w:color="auto"/>
              <w:right w:val="single" w:sz="4" w:space="0" w:color="auto"/>
            </w:tcBorders>
            <w:shd w:val="clear" w:color="auto" w:fill="auto"/>
            <w:noWrap/>
            <w:vAlign w:val="bottom"/>
            <w:hideMark/>
          </w:tcPr>
          <w:p w14:paraId="43BB5AA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9 918</w:t>
            </w:r>
          </w:p>
        </w:tc>
        <w:tc>
          <w:tcPr>
            <w:tcW w:w="249" w:type="pct"/>
            <w:tcBorders>
              <w:top w:val="nil"/>
              <w:left w:val="nil"/>
              <w:bottom w:val="single" w:sz="4" w:space="0" w:color="auto"/>
              <w:right w:val="single" w:sz="4" w:space="0" w:color="auto"/>
            </w:tcBorders>
            <w:shd w:val="clear" w:color="auto" w:fill="auto"/>
            <w:noWrap/>
            <w:vAlign w:val="bottom"/>
            <w:hideMark/>
          </w:tcPr>
          <w:p w14:paraId="05917EA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12</w:t>
            </w:r>
          </w:p>
        </w:tc>
        <w:tc>
          <w:tcPr>
            <w:tcW w:w="300" w:type="pct"/>
            <w:tcBorders>
              <w:top w:val="nil"/>
              <w:left w:val="nil"/>
              <w:bottom w:val="single" w:sz="4" w:space="0" w:color="auto"/>
              <w:right w:val="single" w:sz="4" w:space="0" w:color="auto"/>
            </w:tcBorders>
            <w:shd w:val="clear" w:color="auto" w:fill="auto"/>
            <w:noWrap/>
            <w:vAlign w:val="bottom"/>
            <w:hideMark/>
          </w:tcPr>
          <w:p w14:paraId="39B4992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6 600</w:t>
            </w:r>
          </w:p>
        </w:tc>
        <w:tc>
          <w:tcPr>
            <w:tcW w:w="350" w:type="pct"/>
            <w:tcBorders>
              <w:top w:val="nil"/>
              <w:left w:val="nil"/>
              <w:bottom w:val="single" w:sz="4" w:space="0" w:color="auto"/>
              <w:right w:val="single" w:sz="4" w:space="0" w:color="auto"/>
            </w:tcBorders>
            <w:shd w:val="clear" w:color="auto" w:fill="auto"/>
            <w:noWrap/>
            <w:vAlign w:val="bottom"/>
            <w:hideMark/>
          </w:tcPr>
          <w:p w14:paraId="6064F1E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10 110</w:t>
            </w:r>
          </w:p>
        </w:tc>
        <w:tc>
          <w:tcPr>
            <w:tcW w:w="350" w:type="pct"/>
            <w:tcBorders>
              <w:top w:val="nil"/>
              <w:left w:val="nil"/>
              <w:bottom w:val="single" w:sz="4" w:space="0" w:color="auto"/>
              <w:right w:val="single" w:sz="4" w:space="0" w:color="auto"/>
            </w:tcBorders>
            <w:shd w:val="clear" w:color="auto" w:fill="auto"/>
            <w:noWrap/>
            <w:vAlign w:val="bottom"/>
            <w:hideMark/>
          </w:tcPr>
          <w:p w14:paraId="1BA1A26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8 910</w:t>
            </w:r>
          </w:p>
        </w:tc>
        <w:tc>
          <w:tcPr>
            <w:tcW w:w="399" w:type="pct"/>
            <w:tcBorders>
              <w:top w:val="nil"/>
              <w:left w:val="nil"/>
              <w:bottom w:val="single" w:sz="4" w:space="0" w:color="auto"/>
              <w:right w:val="single" w:sz="4" w:space="0" w:color="auto"/>
            </w:tcBorders>
            <w:shd w:val="clear" w:color="auto" w:fill="auto"/>
            <w:noWrap/>
            <w:vAlign w:val="bottom"/>
            <w:hideMark/>
          </w:tcPr>
          <w:p w14:paraId="22E0480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7 680</w:t>
            </w:r>
          </w:p>
        </w:tc>
        <w:tc>
          <w:tcPr>
            <w:tcW w:w="400" w:type="pct"/>
            <w:tcBorders>
              <w:top w:val="nil"/>
              <w:left w:val="nil"/>
              <w:bottom w:val="single" w:sz="4" w:space="0" w:color="auto"/>
              <w:right w:val="single" w:sz="4" w:space="0" w:color="auto"/>
            </w:tcBorders>
            <w:shd w:val="clear" w:color="auto" w:fill="auto"/>
            <w:noWrap/>
            <w:vAlign w:val="bottom"/>
            <w:hideMark/>
          </w:tcPr>
          <w:p w14:paraId="1138CD2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7 140</w:t>
            </w:r>
          </w:p>
        </w:tc>
        <w:tc>
          <w:tcPr>
            <w:tcW w:w="400" w:type="pct"/>
            <w:tcBorders>
              <w:top w:val="nil"/>
              <w:left w:val="nil"/>
              <w:bottom w:val="single" w:sz="4" w:space="0" w:color="auto"/>
              <w:right w:val="single" w:sz="4" w:space="0" w:color="auto"/>
            </w:tcBorders>
            <w:shd w:val="clear" w:color="auto" w:fill="auto"/>
            <w:noWrap/>
            <w:vAlign w:val="bottom"/>
            <w:hideMark/>
          </w:tcPr>
          <w:p w14:paraId="4B230E0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7 116</w:t>
            </w:r>
          </w:p>
        </w:tc>
        <w:tc>
          <w:tcPr>
            <w:tcW w:w="400" w:type="pct"/>
            <w:tcBorders>
              <w:top w:val="nil"/>
              <w:left w:val="nil"/>
              <w:bottom w:val="single" w:sz="4" w:space="0" w:color="auto"/>
              <w:right w:val="single" w:sz="4" w:space="0" w:color="auto"/>
            </w:tcBorders>
            <w:shd w:val="clear" w:color="auto" w:fill="auto"/>
            <w:noWrap/>
            <w:vAlign w:val="bottom"/>
            <w:hideMark/>
          </w:tcPr>
          <w:p w14:paraId="1ADD4F7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6 792</w:t>
            </w:r>
          </w:p>
        </w:tc>
        <w:tc>
          <w:tcPr>
            <w:tcW w:w="400" w:type="pct"/>
            <w:tcBorders>
              <w:top w:val="nil"/>
              <w:left w:val="nil"/>
              <w:bottom w:val="single" w:sz="4" w:space="0" w:color="auto"/>
              <w:right w:val="single" w:sz="4" w:space="0" w:color="auto"/>
            </w:tcBorders>
            <w:shd w:val="clear" w:color="auto" w:fill="auto"/>
            <w:noWrap/>
            <w:vAlign w:val="bottom"/>
            <w:hideMark/>
          </w:tcPr>
          <w:p w14:paraId="373DB7C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6 792</w:t>
            </w:r>
          </w:p>
        </w:tc>
        <w:tc>
          <w:tcPr>
            <w:tcW w:w="400" w:type="pct"/>
            <w:tcBorders>
              <w:top w:val="nil"/>
              <w:left w:val="nil"/>
              <w:bottom w:val="single" w:sz="4" w:space="0" w:color="auto"/>
              <w:right w:val="single" w:sz="4" w:space="0" w:color="auto"/>
            </w:tcBorders>
            <w:shd w:val="clear" w:color="auto" w:fill="auto"/>
            <w:noWrap/>
            <w:vAlign w:val="bottom"/>
            <w:hideMark/>
          </w:tcPr>
          <w:p w14:paraId="55BF642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6 798</w:t>
            </w:r>
          </w:p>
        </w:tc>
        <w:tc>
          <w:tcPr>
            <w:tcW w:w="400" w:type="pct"/>
            <w:tcBorders>
              <w:top w:val="nil"/>
              <w:left w:val="nil"/>
              <w:bottom w:val="single" w:sz="4" w:space="0" w:color="auto"/>
              <w:right w:val="single" w:sz="4" w:space="0" w:color="auto"/>
            </w:tcBorders>
            <w:shd w:val="clear" w:color="auto" w:fill="auto"/>
            <w:noWrap/>
            <w:vAlign w:val="bottom"/>
            <w:hideMark/>
          </w:tcPr>
          <w:p w14:paraId="2A72A58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6 798</w:t>
            </w:r>
          </w:p>
        </w:tc>
      </w:tr>
      <w:tr w:rsidR="00D07CFA" w:rsidRPr="00AD4701" w14:paraId="730D8144" w14:textId="77777777" w:rsidTr="00F52F22">
        <w:trPr>
          <w:trHeight w:val="251"/>
          <w:jc w:val="center"/>
        </w:trPr>
        <w:tc>
          <w:tcPr>
            <w:tcW w:w="649" w:type="pct"/>
            <w:tcBorders>
              <w:top w:val="nil"/>
              <w:left w:val="single" w:sz="4" w:space="0" w:color="auto"/>
              <w:bottom w:val="single" w:sz="4" w:space="0" w:color="auto"/>
              <w:right w:val="single" w:sz="4" w:space="0" w:color="auto"/>
            </w:tcBorders>
            <w:shd w:val="clear" w:color="auto" w:fill="auto"/>
            <w:noWrap/>
            <w:vAlign w:val="bottom"/>
            <w:hideMark/>
          </w:tcPr>
          <w:p w14:paraId="74DF5FAA"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ОАЭ</w:t>
            </w:r>
          </w:p>
        </w:tc>
        <w:tc>
          <w:tcPr>
            <w:tcW w:w="301" w:type="pct"/>
            <w:tcBorders>
              <w:top w:val="nil"/>
              <w:left w:val="nil"/>
              <w:bottom w:val="single" w:sz="4" w:space="0" w:color="auto"/>
              <w:right w:val="single" w:sz="4" w:space="0" w:color="auto"/>
            </w:tcBorders>
            <w:shd w:val="clear" w:color="auto" w:fill="auto"/>
            <w:noWrap/>
            <w:vAlign w:val="bottom"/>
            <w:hideMark/>
          </w:tcPr>
          <w:p w14:paraId="3865E954"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w:t>
            </w:r>
          </w:p>
        </w:tc>
        <w:tc>
          <w:tcPr>
            <w:tcW w:w="249" w:type="pct"/>
            <w:tcBorders>
              <w:top w:val="nil"/>
              <w:left w:val="nil"/>
              <w:bottom w:val="single" w:sz="4" w:space="0" w:color="auto"/>
              <w:right w:val="single" w:sz="4" w:space="0" w:color="auto"/>
            </w:tcBorders>
            <w:shd w:val="clear" w:color="auto" w:fill="auto"/>
            <w:noWrap/>
            <w:vAlign w:val="bottom"/>
            <w:hideMark/>
          </w:tcPr>
          <w:p w14:paraId="38B51D00"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w:t>
            </w:r>
          </w:p>
        </w:tc>
        <w:tc>
          <w:tcPr>
            <w:tcW w:w="300" w:type="pct"/>
            <w:tcBorders>
              <w:top w:val="nil"/>
              <w:left w:val="nil"/>
              <w:bottom w:val="single" w:sz="4" w:space="0" w:color="auto"/>
              <w:right w:val="single" w:sz="4" w:space="0" w:color="auto"/>
            </w:tcBorders>
            <w:shd w:val="clear" w:color="auto" w:fill="auto"/>
            <w:noWrap/>
            <w:vAlign w:val="bottom"/>
            <w:hideMark/>
          </w:tcPr>
          <w:p w14:paraId="1726488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350" w:type="pct"/>
            <w:tcBorders>
              <w:top w:val="nil"/>
              <w:left w:val="nil"/>
              <w:bottom w:val="single" w:sz="4" w:space="0" w:color="auto"/>
              <w:right w:val="single" w:sz="4" w:space="0" w:color="auto"/>
            </w:tcBorders>
            <w:shd w:val="clear" w:color="auto" w:fill="auto"/>
            <w:noWrap/>
            <w:vAlign w:val="bottom"/>
            <w:hideMark/>
          </w:tcPr>
          <w:p w14:paraId="32B9B12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350" w:type="pct"/>
            <w:tcBorders>
              <w:top w:val="nil"/>
              <w:left w:val="nil"/>
              <w:bottom w:val="single" w:sz="4" w:space="0" w:color="auto"/>
              <w:right w:val="single" w:sz="4" w:space="0" w:color="auto"/>
            </w:tcBorders>
            <w:shd w:val="clear" w:color="auto" w:fill="auto"/>
            <w:noWrap/>
            <w:vAlign w:val="bottom"/>
            <w:hideMark/>
          </w:tcPr>
          <w:p w14:paraId="18CEB31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399" w:type="pct"/>
            <w:tcBorders>
              <w:top w:val="nil"/>
              <w:left w:val="nil"/>
              <w:bottom w:val="single" w:sz="4" w:space="0" w:color="auto"/>
              <w:right w:val="single" w:sz="4" w:space="0" w:color="auto"/>
            </w:tcBorders>
            <w:shd w:val="clear" w:color="auto" w:fill="auto"/>
            <w:noWrap/>
            <w:vAlign w:val="bottom"/>
            <w:hideMark/>
          </w:tcPr>
          <w:p w14:paraId="4CB82AA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400" w:type="pct"/>
            <w:tcBorders>
              <w:top w:val="nil"/>
              <w:left w:val="nil"/>
              <w:bottom w:val="single" w:sz="4" w:space="0" w:color="auto"/>
              <w:right w:val="single" w:sz="4" w:space="0" w:color="auto"/>
            </w:tcBorders>
            <w:shd w:val="clear" w:color="auto" w:fill="auto"/>
            <w:noWrap/>
            <w:vAlign w:val="bottom"/>
            <w:hideMark/>
          </w:tcPr>
          <w:p w14:paraId="504836B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400" w:type="pct"/>
            <w:tcBorders>
              <w:top w:val="nil"/>
              <w:left w:val="nil"/>
              <w:bottom w:val="single" w:sz="4" w:space="0" w:color="auto"/>
              <w:right w:val="single" w:sz="4" w:space="0" w:color="auto"/>
            </w:tcBorders>
            <w:shd w:val="clear" w:color="auto" w:fill="auto"/>
            <w:noWrap/>
            <w:vAlign w:val="bottom"/>
            <w:hideMark/>
          </w:tcPr>
          <w:p w14:paraId="7D679DE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2 916</w:t>
            </w:r>
          </w:p>
        </w:tc>
        <w:tc>
          <w:tcPr>
            <w:tcW w:w="400" w:type="pct"/>
            <w:tcBorders>
              <w:top w:val="nil"/>
              <w:left w:val="nil"/>
              <w:bottom w:val="single" w:sz="4" w:space="0" w:color="auto"/>
              <w:right w:val="single" w:sz="4" w:space="0" w:color="auto"/>
            </w:tcBorders>
            <w:shd w:val="clear" w:color="auto" w:fill="auto"/>
            <w:noWrap/>
            <w:vAlign w:val="bottom"/>
            <w:hideMark/>
          </w:tcPr>
          <w:p w14:paraId="0B20E90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6 036</w:t>
            </w:r>
          </w:p>
        </w:tc>
        <w:tc>
          <w:tcPr>
            <w:tcW w:w="400" w:type="pct"/>
            <w:tcBorders>
              <w:top w:val="nil"/>
              <w:left w:val="nil"/>
              <w:bottom w:val="single" w:sz="4" w:space="0" w:color="auto"/>
              <w:right w:val="single" w:sz="4" w:space="0" w:color="auto"/>
            </w:tcBorders>
            <w:shd w:val="clear" w:color="auto" w:fill="auto"/>
            <w:noWrap/>
            <w:vAlign w:val="bottom"/>
            <w:hideMark/>
          </w:tcPr>
          <w:p w14:paraId="08988A3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6 108</w:t>
            </w:r>
          </w:p>
        </w:tc>
        <w:tc>
          <w:tcPr>
            <w:tcW w:w="400" w:type="pct"/>
            <w:tcBorders>
              <w:top w:val="nil"/>
              <w:left w:val="nil"/>
              <w:bottom w:val="single" w:sz="4" w:space="0" w:color="auto"/>
              <w:right w:val="single" w:sz="4" w:space="0" w:color="auto"/>
            </w:tcBorders>
            <w:shd w:val="clear" w:color="auto" w:fill="auto"/>
            <w:noWrap/>
            <w:vAlign w:val="bottom"/>
            <w:hideMark/>
          </w:tcPr>
          <w:p w14:paraId="5EFA025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6 108</w:t>
            </w:r>
          </w:p>
        </w:tc>
        <w:tc>
          <w:tcPr>
            <w:tcW w:w="400" w:type="pct"/>
            <w:tcBorders>
              <w:top w:val="nil"/>
              <w:left w:val="nil"/>
              <w:bottom w:val="single" w:sz="4" w:space="0" w:color="auto"/>
              <w:right w:val="single" w:sz="4" w:space="0" w:color="auto"/>
            </w:tcBorders>
            <w:shd w:val="clear" w:color="auto" w:fill="auto"/>
            <w:noWrap/>
            <w:vAlign w:val="bottom"/>
            <w:hideMark/>
          </w:tcPr>
          <w:p w14:paraId="3838B89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6 234</w:t>
            </w:r>
          </w:p>
        </w:tc>
      </w:tr>
      <w:tr w:rsidR="00D07CFA" w:rsidRPr="00AD4701" w14:paraId="13D8B47F" w14:textId="77777777" w:rsidTr="00F52F22">
        <w:trPr>
          <w:trHeight w:val="251"/>
          <w:jc w:val="center"/>
        </w:trPr>
        <w:tc>
          <w:tcPr>
            <w:tcW w:w="649" w:type="pct"/>
            <w:tcBorders>
              <w:top w:val="nil"/>
              <w:left w:val="single" w:sz="4" w:space="0" w:color="auto"/>
              <w:bottom w:val="single" w:sz="4" w:space="0" w:color="auto"/>
              <w:right w:val="single" w:sz="4" w:space="0" w:color="auto"/>
            </w:tcBorders>
            <w:shd w:val="clear" w:color="auto" w:fill="auto"/>
            <w:noWrap/>
            <w:vAlign w:val="bottom"/>
            <w:hideMark/>
          </w:tcPr>
          <w:p w14:paraId="682511CD"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Китай - Запасы латерита</w:t>
            </w:r>
          </w:p>
        </w:tc>
        <w:tc>
          <w:tcPr>
            <w:tcW w:w="301" w:type="pct"/>
            <w:tcBorders>
              <w:top w:val="nil"/>
              <w:left w:val="nil"/>
              <w:bottom w:val="single" w:sz="4" w:space="0" w:color="auto"/>
              <w:right w:val="single" w:sz="4" w:space="0" w:color="auto"/>
            </w:tcBorders>
            <w:shd w:val="clear" w:color="auto" w:fill="auto"/>
            <w:noWrap/>
            <w:vAlign w:val="bottom"/>
            <w:hideMark/>
          </w:tcPr>
          <w:p w14:paraId="7128C84D" w14:textId="77777777" w:rsidR="00D07CFA" w:rsidRPr="00AD4701" w:rsidRDefault="00D07CFA" w:rsidP="00F52F22">
            <w:pPr>
              <w:spacing w:after="0" w:line="240" w:lineRule="auto"/>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 </w:t>
            </w:r>
          </w:p>
        </w:tc>
        <w:tc>
          <w:tcPr>
            <w:tcW w:w="249" w:type="pct"/>
            <w:tcBorders>
              <w:top w:val="nil"/>
              <w:left w:val="nil"/>
              <w:bottom w:val="single" w:sz="4" w:space="0" w:color="auto"/>
              <w:right w:val="single" w:sz="4" w:space="0" w:color="auto"/>
            </w:tcBorders>
            <w:shd w:val="clear" w:color="auto" w:fill="auto"/>
            <w:noWrap/>
            <w:vAlign w:val="bottom"/>
            <w:hideMark/>
          </w:tcPr>
          <w:p w14:paraId="44992237" w14:textId="77777777" w:rsidR="00D07CFA" w:rsidRPr="00AD4701" w:rsidRDefault="00D07CFA" w:rsidP="00F52F22">
            <w:pPr>
              <w:spacing w:after="0" w:line="240" w:lineRule="auto"/>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 </w:t>
            </w:r>
          </w:p>
        </w:tc>
        <w:tc>
          <w:tcPr>
            <w:tcW w:w="300" w:type="pct"/>
            <w:tcBorders>
              <w:top w:val="nil"/>
              <w:left w:val="nil"/>
              <w:bottom w:val="single" w:sz="4" w:space="0" w:color="auto"/>
              <w:right w:val="single" w:sz="4" w:space="0" w:color="auto"/>
            </w:tcBorders>
            <w:shd w:val="clear" w:color="auto" w:fill="auto"/>
            <w:noWrap/>
            <w:vAlign w:val="bottom"/>
            <w:hideMark/>
          </w:tcPr>
          <w:p w14:paraId="41C275B7" w14:textId="77777777" w:rsidR="00D07CFA" w:rsidRPr="00AD4701" w:rsidRDefault="00D07CFA" w:rsidP="00F52F22">
            <w:pPr>
              <w:spacing w:after="0" w:line="240" w:lineRule="auto"/>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 </w:t>
            </w:r>
          </w:p>
        </w:tc>
        <w:tc>
          <w:tcPr>
            <w:tcW w:w="350" w:type="pct"/>
            <w:tcBorders>
              <w:top w:val="nil"/>
              <w:left w:val="nil"/>
              <w:bottom w:val="single" w:sz="4" w:space="0" w:color="auto"/>
              <w:right w:val="single" w:sz="4" w:space="0" w:color="auto"/>
            </w:tcBorders>
            <w:shd w:val="clear" w:color="auto" w:fill="auto"/>
            <w:noWrap/>
            <w:vAlign w:val="bottom"/>
            <w:hideMark/>
          </w:tcPr>
          <w:p w14:paraId="5C2AD03C"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7 974 000</w:t>
            </w:r>
          </w:p>
        </w:tc>
        <w:tc>
          <w:tcPr>
            <w:tcW w:w="350" w:type="pct"/>
            <w:tcBorders>
              <w:top w:val="nil"/>
              <w:left w:val="nil"/>
              <w:bottom w:val="single" w:sz="4" w:space="0" w:color="auto"/>
              <w:right w:val="single" w:sz="4" w:space="0" w:color="auto"/>
            </w:tcBorders>
            <w:shd w:val="clear" w:color="auto" w:fill="auto"/>
            <w:noWrap/>
            <w:vAlign w:val="bottom"/>
            <w:hideMark/>
          </w:tcPr>
          <w:p w14:paraId="71837712"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9 699 000</w:t>
            </w:r>
          </w:p>
        </w:tc>
        <w:tc>
          <w:tcPr>
            <w:tcW w:w="399" w:type="pct"/>
            <w:tcBorders>
              <w:top w:val="nil"/>
              <w:left w:val="nil"/>
              <w:bottom w:val="single" w:sz="4" w:space="0" w:color="auto"/>
              <w:right w:val="single" w:sz="4" w:space="0" w:color="auto"/>
            </w:tcBorders>
            <w:shd w:val="clear" w:color="auto" w:fill="auto"/>
            <w:noWrap/>
            <w:vAlign w:val="bottom"/>
            <w:hideMark/>
          </w:tcPr>
          <w:p w14:paraId="5B7BCF3F"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10 935 000</w:t>
            </w:r>
          </w:p>
        </w:tc>
        <w:tc>
          <w:tcPr>
            <w:tcW w:w="400" w:type="pct"/>
            <w:tcBorders>
              <w:top w:val="nil"/>
              <w:left w:val="nil"/>
              <w:bottom w:val="single" w:sz="4" w:space="0" w:color="auto"/>
              <w:right w:val="single" w:sz="4" w:space="0" w:color="auto"/>
            </w:tcBorders>
            <w:shd w:val="clear" w:color="auto" w:fill="auto"/>
            <w:noWrap/>
            <w:vAlign w:val="bottom"/>
            <w:hideMark/>
          </w:tcPr>
          <w:p w14:paraId="37CA7855"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12 530 000</w:t>
            </w:r>
          </w:p>
        </w:tc>
        <w:tc>
          <w:tcPr>
            <w:tcW w:w="400" w:type="pct"/>
            <w:tcBorders>
              <w:top w:val="nil"/>
              <w:left w:val="nil"/>
              <w:bottom w:val="single" w:sz="4" w:space="0" w:color="auto"/>
              <w:right w:val="single" w:sz="4" w:space="0" w:color="auto"/>
            </w:tcBorders>
            <w:shd w:val="clear" w:color="auto" w:fill="auto"/>
            <w:noWrap/>
            <w:vAlign w:val="bottom"/>
            <w:hideMark/>
          </w:tcPr>
          <w:p w14:paraId="6D77238D"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18 010 000</w:t>
            </w:r>
          </w:p>
        </w:tc>
        <w:tc>
          <w:tcPr>
            <w:tcW w:w="400" w:type="pct"/>
            <w:tcBorders>
              <w:top w:val="nil"/>
              <w:left w:val="nil"/>
              <w:bottom w:val="single" w:sz="4" w:space="0" w:color="auto"/>
              <w:right w:val="single" w:sz="4" w:space="0" w:color="auto"/>
            </w:tcBorders>
            <w:shd w:val="clear" w:color="auto" w:fill="auto"/>
            <w:noWrap/>
            <w:vAlign w:val="bottom"/>
            <w:hideMark/>
          </w:tcPr>
          <w:p w14:paraId="0E9BCDCA"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17 840 000</w:t>
            </w:r>
          </w:p>
        </w:tc>
        <w:tc>
          <w:tcPr>
            <w:tcW w:w="400" w:type="pct"/>
            <w:tcBorders>
              <w:top w:val="nil"/>
              <w:left w:val="nil"/>
              <w:bottom w:val="single" w:sz="4" w:space="0" w:color="auto"/>
              <w:right w:val="single" w:sz="4" w:space="0" w:color="auto"/>
            </w:tcBorders>
            <w:shd w:val="clear" w:color="auto" w:fill="auto"/>
            <w:noWrap/>
            <w:vAlign w:val="bottom"/>
            <w:hideMark/>
          </w:tcPr>
          <w:p w14:paraId="0A3271B6"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15 830 000</w:t>
            </w:r>
          </w:p>
        </w:tc>
        <w:tc>
          <w:tcPr>
            <w:tcW w:w="400" w:type="pct"/>
            <w:tcBorders>
              <w:top w:val="nil"/>
              <w:left w:val="nil"/>
              <w:bottom w:val="single" w:sz="4" w:space="0" w:color="auto"/>
              <w:right w:val="single" w:sz="4" w:space="0" w:color="auto"/>
            </w:tcBorders>
            <w:shd w:val="clear" w:color="auto" w:fill="auto"/>
            <w:noWrap/>
            <w:vAlign w:val="bottom"/>
            <w:hideMark/>
          </w:tcPr>
          <w:p w14:paraId="4C4116DA"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14 668 000</w:t>
            </w:r>
          </w:p>
        </w:tc>
        <w:tc>
          <w:tcPr>
            <w:tcW w:w="400" w:type="pct"/>
            <w:tcBorders>
              <w:top w:val="nil"/>
              <w:left w:val="nil"/>
              <w:bottom w:val="single" w:sz="4" w:space="0" w:color="auto"/>
              <w:right w:val="single" w:sz="4" w:space="0" w:color="auto"/>
            </w:tcBorders>
            <w:shd w:val="clear" w:color="auto" w:fill="auto"/>
            <w:noWrap/>
            <w:vAlign w:val="bottom"/>
            <w:hideMark/>
          </w:tcPr>
          <w:p w14:paraId="78168AD3"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15 836 000</w:t>
            </w:r>
          </w:p>
        </w:tc>
      </w:tr>
    </w:tbl>
    <w:p w14:paraId="7B9118B7" w14:textId="77777777" w:rsidR="00D07CFA" w:rsidRPr="00AD4701" w:rsidRDefault="00D07CFA" w:rsidP="00D07CFA">
      <w:pPr>
        <w:spacing w:after="0"/>
        <w:jc w:val="both"/>
        <w:rPr>
          <w:rFonts w:ascii="Times New Roman" w:hAnsi="Times New Roman"/>
          <w:i/>
          <w:sz w:val="20"/>
          <w:szCs w:val="20"/>
          <w:lang w:val="en-US"/>
        </w:rPr>
      </w:pPr>
      <w:r w:rsidRPr="00AD4701">
        <w:rPr>
          <w:rFonts w:ascii="Times New Roman" w:hAnsi="Times New Roman"/>
          <w:i/>
          <w:sz w:val="20"/>
          <w:szCs w:val="20"/>
        </w:rPr>
        <w:t xml:space="preserve">Источник: </w:t>
      </w:r>
      <w:r w:rsidRPr="00AD4701">
        <w:rPr>
          <w:rFonts w:ascii="Times New Roman" w:hAnsi="Times New Roman"/>
          <w:i/>
          <w:sz w:val="20"/>
          <w:szCs w:val="20"/>
          <w:lang w:val="en-US"/>
        </w:rPr>
        <w:t>Bloomberg</w:t>
      </w:r>
    </w:p>
    <w:p w14:paraId="086E279C" w14:textId="77777777" w:rsidR="00D07CFA" w:rsidRPr="00AD4701" w:rsidRDefault="00D07CFA" w:rsidP="00D07CFA">
      <w:pPr>
        <w:jc w:val="both"/>
        <w:rPr>
          <w:rFonts w:ascii="Times New Roman" w:hAnsi="Times New Roman"/>
          <w:b/>
          <w:sz w:val="20"/>
          <w:szCs w:val="20"/>
        </w:rPr>
      </w:pPr>
    </w:p>
    <w:p w14:paraId="04F23A5B" w14:textId="77777777" w:rsidR="00D07CFA" w:rsidRPr="00AD4701" w:rsidRDefault="00D07CFA" w:rsidP="00D07CFA">
      <w:pPr>
        <w:jc w:val="both"/>
        <w:rPr>
          <w:rFonts w:ascii="Times New Roman" w:hAnsi="Times New Roman"/>
          <w:b/>
          <w:sz w:val="20"/>
          <w:szCs w:val="20"/>
        </w:rPr>
      </w:pPr>
    </w:p>
    <w:p w14:paraId="5BB56EC1" w14:textId="77777777" w:rsidR="00D07CFA" w:rsidRPr="00AD4701" w:rsidRDefault="00D07CFA" w:rsidP="00D07CFA">
      <w:pPr>
        <w:jc w:val="both"/>
        <w:rPr>
          <w:rFonts w:ascii="Times New Roman" w:hAnsi="Times New Roman"/>
          <w:b/>
          <w:sz w:val="20"/>
          <w:szCs w:val="20"/>
        </w:rPr>
      </w:pPr>
    </w:p>
    <w:p w14:paraId="5A66B6B5" w14:textId="77777777" w:rsidR="00D07CFA" w:rsidRPr="00AD4701" w:rsidRDefault="00D07CFA" w:rsidP="00D07CFA">
      <w:pPr>
        <w:jc w:val="both"/>
        <w:rPr>
          <w:rFonts w:ascii="Times New Roman" w:hAnsi="Times New Roman"/>
          <w:b/>
          <w:sz w:val="20"/>
          <w:szCs w:val="20"/>
        </w:rPr>
      </w:pPr>
    </w:p>
    <w:p w14:paraId="317C1A5E" w14:textId="77777777" w:rsidR="00D07CFA" w:rsidRPr="00AD4701" w:rsidRDefault="00D07CFA" w:rsidP="00D07CFA">
      <w:pPr>
        <w:jc w:val="both"/>
        <w:rPr>
          <w:rFonts w:ascii="Times New Roman" w:hAnsi="Times New Roman"/>
          <w:b/>
          <w:sz w:val="20"/>
          <w:szCs w:val="20"/>
        </w:rPr>
      </w:pPr>
    </w:p>
    <w:p w14:paraId="010C4F1C" w14:textId="77777777" w:rsidR="00D07CFA" w:rsidRPr="00AD4701" w:rsidRDefault="00D07CFA" w:rsidP="00D07CFA">
      <w:pPr>
        <w:jc w:val="both"/>
        <w:rPr>
          <w:rFonts w:ascii="Times New Roman" w:hAnsi="Times New Roman"/>
          <w:b/>
          <w:sz w:val="20"/>
          <w:szCs w:val="20"/>
        </w:rPr>
      </w:pPr>
    </w:p>
    <w:p w14:paraId="5043992C" w14:textId="77777777" w:rsidR="00D07CFA" w:rsidRPr="00AD4701" w:rsidRDefault="00D07CFA" w:rsidP="00D07CFA">
      <w:pPr>
        <w:jc w:val="both"/>
        <w:rPr>
          <w:rFonts w:ascii="Times New Roman" w:hAnsi="Times New Roman"/>
          <w:b/>
          <w:sz w:val="20"/>
          <w:szCs w:val="20"/>
        </w:rPr>
      </w:pPr>
    </w:p>
    <w:p w14:paraId="6860E479" w14:textId="77777777" w:rsidR="00D07CFA" w:rsidRPr="00AD4701" w:rsidRDefault="00D07CFA" w:rsidP="00EC0DD0">
      <w:pPr>
        <w:rPr>
          <w:rFonts w:ascii="Times New Roman" w:hAnsi="Times New Roman"/>
          <w:b/>
          <w:sz w:val="24"/>
          <w:szCs w:val="24"/>
        </w:rPr>
      </w:pPr>
    </w:p>
    <w:p w14:paraId="72A6ABB0" w14:textId="77777777" w:rsidR="0070610C" w:rsidRPr="00AD4701" w:rsidRDefault="0070610C" w:rsidP="00D07CFA">
      <w:pPr>
        <w:jc w:val="right"/>
        <w:rPr>
          <w:rFonts w:ascii="Times New Roman" w:hAnsi="Times New Roman"/>
          <w:b/>
          <w:sz w:val="24"/>
          <w:szCs w:val="24"/>
        </w:rPr>
      </w:pPr>
    </w:p>
    <w:p w14:paraId="6829E513" w14:textId="7745539D" w:rsidR="00D07CFA" w:rsidRPr="00AD4701" w:rsidRDefault="0070610C" w:rsidP="0070610C">
      <w:pPr>
        <w:spacing w:after="0"/>
        <w:jc w:val="right"/>
        <w:rPr>
          <w:rFonts w:ascii="Times New Roman" w:hAnsi="Times New Roman"/>
          <w:b/>
          <w:sz w:val="24"/>
          <w:szCs w:val="24"/>
        </w:rPr>
      </w:pPr>
      <w:r w:rsidRPr="00AD4701">
        <w:rPr>
          <w:rFonts w:ascii="Times New Roman" w:hAnsi="Times New Roman"/>
          <w:b/>
          <w:sz w:val="24"/>
          <w:szCs w:val="24"/>
        </w:rPr>
        <w:lastRenderedPageBreak/>
        <w:t>Приложение 6</w:t>
      </w:r>
    </w:p>
    <w:p w14:paraId="2A45F20E" w14:textId="77777777" w:rsidR="00D07CFA" w:rsidRPr="00AD4701" w:rsidRDefault="00D07CFA" w:rsidP="0070610C">
      <w:pPr>
        <w:pStyle w:val="a3"/>
        <w:keepNext/>
        <w:spacing w:after="0"/>
        <w:jc w:val="center"/>
        <w:rPr>
          <w:rFonts w:ascii="Times New Roman" w:hAnsi="Times New Roman"/>
          <w:b/>
          <w:i w:val="0"/>
          <w:color w:val="auto"/>
          <w:sz w:val="24"/>
          <w:szCs w:val="24"/>
        </w:rPr>
      </w:pPr>
      <w:r w:rsidRPr="00AD4701">
        <w:rPr>
          <w:rFonts w:ascii="Times New Roman" w:hAnsi="Times New Roman"/>
          <w:b/>
          <w:i w:val="0"/>
          <w:color w:val="auto"/>
          <w:sz w:val="24"/>
          <w:szCs w:val="24"/>
        </w:rPr>
        <w:t>Мировое потребление никеля в период с 2005 по 2014 гг., тонн.</w:t>
      </w:r>
    </w:p>
    <w:tbl>
      <w:tblPr>
        <w:tblW w:w="13745" w:type="dxa"/>
        <w:jc w:val="center"/>
        <w:tblLook w:val="04A0" w:firstRow="1" w:lastRow="0" w:firstColumn="1" w:lastColumn="0" w:noHBand="0" w:noVBand="1"/>
      </w:tblPr>
      <w:tblGrid>
        <w:gridCol w:w="2603"/>
        <w:gridCol w:w="1078"/>
        <w:gridCol w:w="992"/>
        <w:gridCol w:w="1134"/>
        <w:gridCol w:w="1134"/>
        <w:gridCol w:w="1134"/>
        <w:gridCol w:w="1134"/>
        <w:gridCol w:w="1134"/>
        <w:gridCol w:w="1134"/>
        <w:gridCol w:w="1134"/>
        <w:gridCol w:w="1134"/>
      </w:tblGrid>
      <w:tr w:rsidR="00D07CFA" w:rsidRPr="00AD4701" w14:paraId="7E118A35" w14:textId="77777777" w:rsidTr="00F52F22">
        <w:trPr>
          <w:trHeight w:val="247"/>
          <w:jc w:val="center"/>
        </w:trPr>
        <w:tc>
          <w:tcPr>
            <w:tcW w:w="2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3C8FE" w14:textId="77777777" w:rsidR="00D07CFA" w:rsidRPr="00AD4701" w:rsidRDefault="00D07CFA" w:rsidP="00F52F22">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Страна</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0722A42D" w14:textId="77777777" w:rsidR="00D07CFA" w:rsidRPr="00AD4701" w:rsidRDefault="00D07CFA" w:rsidP="00F52F22">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2005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700F50A" w14:textId="77777777" w:rsidR="00D07CFA" w:rsidRPr="00AD4701" w:rsidRDefault="00D07CFA" w:rsidP="00F52F22">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2006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AC55E4B" w14:textId="77777777" w:rsidR="00D07CFA" w:rsidRPr="00AD4701" w:rsidRDefault="00D07CFA" w:rsidP="00F52F22">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2007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0BF3F08" w14:textId="77777777" w:rsidR="00D07CFA" w:rsidRPr="00AD4701" w:rsidRDefault="00D07CFA" w:rsidP="00F52F22">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2008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3E2034E" w14:textId="77777777" w:rsidR="00D07CFA" w:rsidRPr="00AD4701" w:rsidRDefault="00D07CFA" w:rsidP="00F52F22">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2009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0A5824E" w14:textId="77777777" w:rsidR="00D07CFA" w:rsidRPr="00AD4701" w:rsidRDefault="00D07CFA" w:rsidP="00F52F22">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2010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884C24D" w14:textId="77777777" w:rsidR="00D07CFA" w:rsidRPr="00AD4701" w:rsidRDefault="00D07CFA" w:rsidP="00F52F22">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2011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81EE740" w14:textId="77777777" w:rsidR="00D07CFA" w:rsidRPr="00AD4701" w:rsidRDefault="00D07CFA" w:rsidP="00F52F22">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2012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49A75F0" w14:textId="77777777" w:rsidR="00D07CFA" w:rsidRPr="00AD4701" w:rsidRDefault="00D07CFA" w:rsidP="00F52F22">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2013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4AB6369" w14:textId="77777777" w:rsidR="00D07CFA" w:rsidRPr="00AD4701" w:rsidRDefault="00D07CFA" w:rsidP="00F52F22">
            <w:pPr>
              <w:spacing w:after="0" w:line="240" w:lineRule="auto"/>
              <w:jc w:val="center"/>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2014</w:t>
            </w:r>
          </w:p>
        </w:tc>
      </w:tr>
      <w:tr w:rsidR="00D07CFA" w:rsidRPr="00AD4701" w14:paraId="65B3F591" w14:textId="77777777" w:rsidTr="00F52F22">
        <w:trPr>
          <w:trHeight w:val="122"/>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01F01602" w14:textId="77777777" w:rsidR="00D07CFA" w:rsidRPr="00AD4701" w:rsidRDefault="00D07CFA" w:rsidP="00F52F22">
            <w:pPr>
              <w:spacing w:after="0" w:line="240" w:lineRule="auto"/>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 xml:space="preserve">    Америка</w:t>
            </w:r>
          </w:p>
        </w:tc>
        <w:tc>
          <w:tcPr>
            <w:tcW w:w="1078" w:type="dxa"/>
            <w:tcBorders>
              <w:top w:val="nil"/>
              <w:left w:val="nil"/>
              <w:bottom w:val="single" w:sz="4" w:space="0" w:color="auto"/>
              <w:right w:val="single" w:sz="4" w:space="0" w:color="auto"/>
            </w:tcBorders>
            <w:shd w:val="clear" w:color="auto" w:fill="auto"/>
            <w:noWrap/>
            <w:vAlign w:val="bottom"/>
            <w:hideMark/>
          </w:tcPr>
          <w:p w14:paraId="7288FCDA"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162 497</w:t>
            </w:r>
          </w:p>
        </w:tc>
        <w:tc>
          <w:tcPr>
            <w:tcW w:w="992" w:type="dxa"/>
            <w:tcBorders>
              <w:top w:val="nil"/>
              <w:left w:val="nil"/>
              <w:bottom w:val="single" w:sz="4" w:space="0" w:color="auto"/>
              <w:right w:val="single" w:sz="4" w:space="0" w:color="auto"/>
            </w:tcBorders>
            <w:shd w:val="clear" w:color="auto" w:fill="auto"/>
            <w:noWrap/>
            <w:vAlign w:val="bottom"/>
            <w:hideMark/>
          </w:tcPr>
          <w:p w14:paraId="0C5924E5"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179 595</w:t>
            </w:r>
          </w:p>
        </w:tc>
        <w:tc>
          <w:tcPr>
            <w:tcW w:w="1134" w:type="dxa"/>
            <w:tcBorders>
              <w:top w:val="nil"/>
              <w:left w:val="nil"/>
              <w:bottom w:val="single" w:sz="4" w:space="0" w:color="auto"/>
              <w:right w:val="single" w:sz="4" w:space="0" w:color="auto"/>
            </w:tcBorders>
            <w:shd w:val="clear" w:color="auto" w:fill="auto"/>
            <w:noWrap/>
            <w:vAlign w:val="bottom"/>
            <w:hideMark/>
          </w:tcPr>
          <w:p w14:paraId="52E92CBF"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150 962</w:t>
            </w:r>
          </w:p>
        </w:tc>
        <w:tc>
          <w:tcPr>
            <w:tcW w:w="1134" w:type="dxa"/>
            <w:tcBorders>
              <w:top w:val="nil"/>
              <w:left w:val="nil"/>
              <w:bottom w:val="single" w:sz="4" w:space="0" w:color="auto"/>
              <w:right w:val="single" w:sz="4" w:space="0" w:color="auto"/>
            </w:tcBorders>
            <w:shd w:val="clear" w:color="auto" w:fill="auto"/>
            <w:noWrap/>
            <w:vAlign w:val="bottom"/>
            <w:hideMark/>
          </w:tcPr>
          <w:p w14:paraId="56668722"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155 379</w:t>
            </w:r>
          </w:p>
        </w:tc>
        <w:tc>
          <w:tcPr>
            <w:tcW w:w="1134" w:type="dxa"/>
            <w:tcBorders>
              <w:top w:val="nil"/>
              <w:left w:val="nil"/>
              <w:bottom w:val="single" w:sz="4" w:space="0" w:color="auto"/>
              <w:right w:val="single" w:sz="4" w:space="0" w:color="auto"/>
            </w:tcBorders>
            <w:shd w:val="clear" w:color="auto" w:fill="auto"/>
            <w:noWrap/>
            <w:vAlign w:val="bottom"/>
            <w:hideMark/>
          </w:tcPr>
          <w:p w14:paraId="365B04D6"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117 529</w:t>
            </w:r>
          </w:p>
        </w:tc>
        <w:tc>
          <w:tcPr>
            <w:tcW w:w="1134" w:type="dxa"/>
            <w:tcBorders>
              <w:top w:val="nil"/>
              <w:left w:val="nil"/>
              <w:bottom w:val="single" w:sz="4" w:space="0" w:color="auto"/>
              <w:right w:val="single" w:sz="4" w:space="0" w:color="auto"/>
            </w:tcBorders>
            <w:shd w:val="clear" w:color="auto" w:fill="auto"/>
            <w:noWrap/>
            <w:vAlign w:val="bottom"/>
            <w:hideMark/>
          </w:tcPr>
          <w:p w14:paraId="5CD54548"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135 350</w:t>
            </w:r>
          </w:p>
        </w:tc>
        <w:tc>
          <w:tcPr>
            <w:tcW w:w="1134" w:type="dxa"/>
            <w:tcBorders>
              <w:top w:val="nil"/>
              <w:left w:val="nil"/>
              <w:bottom w:val="single" w:sz="4" w:space="0" w:color="auto"/>
              <w:right w:val="single" w:sz="4" w:space="0" w:color="auto"/>
            </w:tcBorders>
            <w:shd w:val="clear" w:color="auto" w:fill="auto"/>
            <w:noWrap/>
            <w:vAlign w:val="bottom"/>
            <w:hideMark/>
          </w:tcPr>
          <w:p w14:paraId="7CCFB631"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168 531</w:t>
            </w:r>
          </w:p>
        </w:tc>
        <w:tc>
          <w:tcPr>
            <w:tcW w:w="1134" w:type="dxa"/>
            <w:tcBorders>
              <w:top w:val="nil"/>
              <w:left w:val="nil"/>
              <w:bottom w:val="single" w:sz="4" w:space="0" w:color="auto"/>
              <w:right w:val="single" w:sz="4" w:space="0" w:color="auto"/>
            </w:tcBorders>
            <w:shd w:val="clear" w:color="auto" w:fill="auto"/>
            <w:noWrap/>
            <w:vAlign w:val="bottom"/>
            <w:hideMark/>
          </w:tcPr>
          <w:p w14:paraId="478D6A3D"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156 036</w:t>
            </w:r>
          </w:p>
        </w:tc>
        <w:tc>
          <w:tcPr>
            <w:tcW w:w="1134" w:type="dxa"/>
            <w:tcBorders>
              <w:top w:val="nil"/>
              <w:left w:val="nil"/>
              <w:bottom w:val="single" w:sz="4" w:space="0" w:color="auto"/>
              <w:right w:val="single" w:sz="4" w:space="0" w:color="auto"/>
            </w:tcBorders>
            <w:shd w:val="clear" w:color="auto" w:fill="auto"/>
            <w:noWrap/>
            <w:vAlign w:val="bottom"/>
            <w:hideMark/>
          </w:tcPr>
          <w:p w14:paraId="17318A7E"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155 021</w:t>
            </w:r>
          </w:p>
        </w:tc>
        <w:tc>
          <w:tcPr>
            <w:tcW w:w="1134" w:type="dxa"/>
            <w:tcBorders>
              <w:top w:val="nil"/>
              <w:left w:val="nil"/>
              <w:bottom w:val="single" w:sz="4" w:space="0" w:color="auto"/>
              <w:right w:val="single" w:sz="4" w:space="0" w:color="auto"/>
            </w:tcBorders>
            <w:shd w:val="clear" w:color="auto" w:fill="auto"/>
            <w:noWrap/>
            <w:vAlign w:val="bottom"/>
            <w:hideMark/>
          </w:tcPr>
          <w:p w14:paraId="629ABF90"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194  811</w:t>
            </w:r>
          </w:p>
        </w:tc>
      </w:tr>
      <w:tr w:rsidR="00D07CFA" w:rsidRPr="00AD4701" w14:paraId="5F1E002B" w14:textId="77777777" w:rsidTr="00F52F22">
        <w:trPr>
          <w:trHeight w:val="169"/>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43E097FD"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Аргентина</w:t>
            </w:r>
          </w:p>
        </w:tc>
        <w:tc>
          <w:tcPr>
            <w:tcW w:w="1078" w:type="dxa"/>
            <w:tcBorders>
              <w:top w:val="nil"/>
              <w:left w:val="nil"/>
              <w:bottom w:val="single" w:sz="4" w:space="0" w:color="auto"/>
              <w:right w:val="single" w:sz="4" w:space="0" w:color="auto"/>
            </w:tcBorders>
            <w:shd w:val="clear" w:color="auto" w:fill="auto"/>
            <w:noWrap/>
            <w:vAlign w:val="bottom"/>
            <w:hideMark/>
          </w:tcPr>
          <w:p w14:paraId="1A33965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1 047</w:t>
            </w:r>
          </w:p>
        </w:tc>
        <w:tc>
          <w:tcPr>
            <w:tcW w:w="992" w:type="dxa"/>
            <w:tcBorders>
              <w:top w:val="nil"/>
              <w:left w:val="nil"/>
              <w:bottom w:val="single" w:sz="4" w:space="0" w:color="auto"/>
              <w:right w:val="single" w:sz="4" w:space="0" w:color="auto"/>
            </w:tcBorders>
            <w:shd w:val="clear" w:color="auto" w:fill="auto"/>
            <w:noWrap/>
            <w:vAlign w:val="bottom"/>
            <w:hideMark/>
          </w:tcPr>
          <w:p w14:paraId="481C0BE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858</w:t>
            </w:r>
          </w:p>
        </w:tc>
        <w:tc>
          <w:tcPr>
            <w:tcW w:w="1134" w:type="dxa"/>
            <w:tcBorders>
              <w:top w:val="nil"/>
              <w:left w:val="nil"/>
              <w:bottom w:val="single" w:sz="4" w:space="0" w:color="auto"/>
              <w:right w:val="single" w:sz="4" w:space="0" w:color="auto"/>
            </w:tcBorders>
            <w:shd w:val="clear" w:color="auto" w:fill="auto"/>
            <w:noWrap/>
            <w:vAlign w:val="bottom"/>
            <w:hideMark/>
          </w:tcPr>
          <w:p w14:paraId="77019DD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802</w:t>
            </w:r>
          </w:p>
        </w:tc>
        <w:tc>
          <w:tcPr>
            <w:tcW w:w="1134" w:type="dxa"/>
            <w:tcBorders>
              <w:top w:val="nil"/>
              <w:left w:val="nil"/>
              <w:bottom w:val="single" w:sz="4" w:space="0" w:color="auto"/>
              <w:right w:val="single" w:sz="4" w:space="0" w:color="auto"/>
            </w:tcBorders>
            <w:shd w:val="clear" w:color="auto" w:fill="auto"/>
            <w:noWrap/>
            <w:vAlign w:val="bottom"/>
            <w:hideMark/>
          </w:tcPr>
          <w:p w14:paraId="14123EA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1 063</w:t>
            </w:r>
          </w:p>
        </w:tc>
        <w:tc>
          <w:tcPr>
            <w:tcW w:w="1134" w:type="dxa"/>
            <w:tcBorders>
              <w:top w:val="nil"/>
              <w:left w:val="nil"/>
              <w:bottom w:val="single" w:sz="4" w:space="0" w:color="auto"/>
              <w:right w:val="single" w:sz="4" w:space="0" w:color="auto"/>
            </w:tcBorders>
            <w:shd w:val="clear" w:color="auto" w:fill="auto"/>
            <w:noWrap/>
            <w:vAlign w:val="bottom"/>
            <w:hideMark/>
          </w:tcPr>
          <w:p w14:paraId="1AF9F01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391</w:t>
            </w:r>
          </w:p>
        </w:tc>
        <w:tc>
          <w:tcPr>
            <w:tcW w:w="1134" w:type="dxa"/>
            <w:tcBorders>
              <w:top w:val="nil"/>
              <w:left w:val="nil"/>
              <w:bottom w:val="single" w:sz="4" w:space="0" w:color="auto"/>
              <w:right w:val="single" w:sz="4" w:space="0" w:color="auto"/>
            </w:tcBorders>
            <w:shd w:val="clear" w:color="auto" w:fill="auto"/>
            <w:noWrap/>
            <w:vAlign w:val="bottom"/>
            <w:hideMark/>
          </w:tcPr>
          <w:p w14:paraId="017DA73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767</w:t>
            </w:r>
          </w:p>
        </w:tc>
        <w:tc>
          <w:tcPr>
            <w:tcW w:w="1134" w:type="dxa"/>
            <w:tcBorders>
              <w:top w:val="nil"/>
              <w:left w:val="nil"/>
              <w:bottom w:val="single" w:sz="4" w:space="0" w:color="auto"/>
              <w:right w:val="single" w:sz="4" w:space="0" w:color="auto"/>
            </w:tcBorders>
            <w:shd w:val="clear" w:color="auto" w:fill="auto"/>
            <w:noWrap/>
            <w:vAlign w:val="bottom"/>
            <w:hideMark/>
          </w:tcPr>
          <w:p w14:paraId="4C8577B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974</w:t>
            </w:r>
          </w:p>
        </w:tc>
        <w:tc>
          <w:tcPr>
            <w:tcW w:w="1134" w:type="dxa"/>
            <w:tcBorders>
              <w:top w:val="nil"/>
              <w:left w:val="nil"/>
              <w:bottom w:val="single" w:sz="4" w:space="0" w:color="auto"/>
              <w:right w:val="single" w:sz="4" w:space="0" w:color="auto"/>
            </w:tcBorders>
            <w:shd w:val="clear" w:color="auto" w:fill="auto"/>
            <w:noWrap/>
            <w:vAlign w:val="bottom"/>
            <w:hideMark/>
          </w:tcPr>
          <w:p w14:paraId="374DCBC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806</w:t>
            </w:r>
          </w:p>
        </w:tc>
        <w:tc>
          <w:tcPr>
            <w:tcW w:w="1134" w:type="dxa"/>
            <w:tcBorders>
              <w:top w:val="nil"/>
              <w:left w:val="nil"/>
              <w:bottom w:val="single" w:sz="4" w:space="0" w:color="auto"/>
              <w:right w:val="single" w:sz="4" w:space="0" w:color="auto"/>
            </w:tcBorders>
            <w:shd w:val="clear" w:color="auto" w:fill="auto"/>
            <w:noWrap/>
            <w:vAlign w:val="bottom"/>
            <w:hideMark/>
          </w:tcPr>
          <w:p w14:paraId="3E8F1D4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892</w:t>
            </w:r>
          </w:p>
        </w:tc>
        <w:tc>
          <w:tcPr>
            <w:tcW w:w="1134" w:type="dxa"/>
            <w:tcBorders>
              <w:top w:val="nil"/>
              <w:left w:val="nil"/>
              <w:bottom w:val="single" w:sz="4" w:space="0" w:color="auto"/>
              <w:right w:val="single" w:sz="4" w:space="0" w:color="auto"/>
            </w:tcBorders>
            <w:shd w:val="clear" w:color="auto" w:fill="auto"/>
            <w:noWrap/>
            <w:vAlign w:val="bottom"/>
            <w:hideMark/>
          </w:tcPr>
          <w:p w14:paraId="13632F6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501</w:t>
            </w:r>
          </w:p>
        </w:tc>
      </w:tr>
      <w:tr w:rsidR="00D07CFA" w:rsidRPr="00AD4701" w14:paraId="51C99AC4" w14:textId="77777777" w:rsidTr="00F52F22">
        <w:trPr>
          <w:trHeight w:val="215"/>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1CF96098"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Бразилия</w:t>
            </w:r>
          </w:p>
        </w:tc>
        <w:tc>
          <w:tcPr>
            <w:tcW w:w="1078" w:type="dxa"/>
            <w:tcBorders>
              <w:top w:val="nil"/>
              <w:left w:val="nil"/>
              <w:bottom w:val="single" w:sz="4" w:space="0" w:color="auto"/>
              <w:right w:val="single" w:sz="4" w:space="0" w:color="auto"/>
            </w:tcBorders>
            <w:shd w:val="clear" w:color="auto" w:fill="auto"/>
            <w:noWrap/>
            <w:vAlign w:val="bottom"/>
            <w:hideMark/>
          </w:tcPr>
          <w:p w14:paraId="25FB5B1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25 911</w:t>
            </w:r>
          </w:p>
        </w:tc>
        <w:tc>
          <w:tcPr>
            <w:tcW w:w="992" w:type="dxa"/>
            <w:tcBorders>
              <w:top w:val="nil"/>
              <w:left w:val="nil"/>
              <w:bottom w:val="single" w:sz="4" w:space="0" w:color="auto"/>
              <w:right w:val="single" w:sz="4" w:space="0" w:color="auto"/>
            </w:tcBorders>
            <w:shd w:val="clear" w:color="auto" w:fill="auto"/>
            <w:noWrap/>
            <w:vAlign w:val="bottom"/>
            <w:hideMark/>
          </w:tcPr>
          <w:p w14:paraId="36E18FB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25 415</w:t>
            </w:r>
          </w:p>
        </w:tc>
        <w:tc>
          <w:tcPr>
            <w:tcW w:w="1134" w:type="dxa"/>
            <w:tcBorders>
              <w:top w:val="nil"/>
              <w:left w:val="nil"/>
              <w:bottom w:val="single" w:sz="4" w:space="0" w:color="auto"/>
              <w:right w:val="single" w:sz="4" w:space="0" w:color="auto"/>
            </w:tcBorders>
            <w:shd w:val="clear" w:color="auto" w:fill="auto"/>
            <w:noWrap/>
            <w:vAlign w:val="bottom"/>
            <w:hideMark/>
          </w:tcPr>
          <w:p w14:paraId="06523E1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21 845</w:t>
            </w:r>
          </w:p>
        </w:tc>
        <w:tc>
          <w:tcPr>
            <w:tcW w:w="1134" w:type="dxa"/>
            <w:tcBorders>
              <w:top w:val="nil"/>
              <w:left w:val="nil"/>
              <w:bottom w:val="single" w:sz="4" w:space="0" w:color="auto"/>
              <w:right w:val="single" w:sz="4" w:space="0" w:color="auto"/>
            </w:tcBorders>
            <w:shd w:val="clear" w:color="auto" w:fill="auto"/>
            <w:noWrap/>
            <w:vAlign w:val="bottom"/>
            <w:hideMark/>
          </w:tcPr>
          <w:p w14:paraId="1C24A21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24 311</w:t>
            </w:r>
          </w:p>
        </w:tc>
        <w:tc>
          <w:tcPr>
            <w:tcW w:w="1134" w:type="dxa"/>
            <w:tcBorders>
              <w:top w:val="nil"/>
              <w:left w:val="nil"/>
              <w:bottom w:val="single" w:sz="4" w:space="0" w:color="auto"/>
              <w:right w:val="single" w:sz="4" w:space="0" w:color="auto"/>
            </w:tcBorders>
            <w:shd w:val="clear" w:color="auto" w:fill="auto"/>
            <w:noWrap/>
            <w:vAlign w:val="bottom"/>
            <w:hideMark/>
          </w:tcPr>
          <w:p w14:paraId="446B2CD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20 789</w:t>
            </w:r>
          </w:p>
        </w:tc>
        <w:tc>
          <w:tcPr>
            <w:tcW w:w="1134" w:type="dxa"/>
            <w:tcBorders>
              <w:top w:val="nil"/>
              <w:left w:val="nil"/>
              <w:bottom w:val="single" w:sz="4" w:space="0" w:color="auto"/>
              <w:right w:val="single" w:sz="4" w:space="0" w:color="auto"/>
            </w:tcBorders>
            <w:shd w:val="clear" w:color="auto" w:fill="auto"/>
            <w:noWrap/>
            <w:vAlign w:val="bottom"/>
            <w:hideMark/>
          </w:tcPr>
          <w:p w14:paraId="5EA4F25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9 335</w:t>
            </w:r>
          </w:p>
        </w:tc>
        <w:tc>
          <w:tcPr>
            <w:tcW w:w="1134" w:type="dxa"/>
            <w:tcBorders>
              <w:top w:val="nil"/>
              <w:left w:val="nil"/>
              <w:bottom w:val="single" w:sz="4" w:space="0" w:color="auto"/>
              <w:right w:val="single" w:sz="4" w:space="0" w:color="auto"/>
            </w:tcBorders>
            <w:shd w:val="clear" w:color="auto" w:fill="auto"/>
            <w:noWrap/>
            <w:vAlign w:val="bottom"/>
            <w:hideMark/>
          </w:tcPr>
          <w:p w14:paraId="78F1446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26 910</w:t>
            </w:r>
          </w:p>
        </w:tc>
        <w:tc>
          <w:tcPr>
            <w:tcW w:w="1134" w:type="dxa"/>
            <w:tcBorders>
              <w:top w:val="nil"/>
              <w:left w:val="nil"/>
              <w:bottom w:val="single" w:sz="4" w:space="0" w:color="auto"/>
              <w:right w:val="single" w:sz="4" w:space="0" w:color="auto"/>
            </w:tcBorders>
            <w:shd w:val="clear" w:color="auto" w:fill="auto"/>
            <w:noWrap/>
            <w:vAlign w:val="bottom"/>
            <w:hideMark/>
          </w:tcPr>
          <w:p w14:paraId="5AD9EC9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22 455</w:t>
            </w:r>
          </w:p>
        </w:tc>
        <w:tc>
          <w:tcPr>
            <w:tcW w:w="1134" w:type="dxa"/>
            <w:tcBorders>
              <w:top w:val="nil"/>
              <w:left w:val="nil"/>
              <w:bottom w:val="single" w:sz="4" w:space="0" w:color="auto"/>
              <w:right w:val="single" w:sz="4" w:space="0" w:color="auto"/>
            </w:tcBorders>
            <w:shd w:val="clear" w:color="auto" w:fill="auto"/>
            <w:noWrap/>
            <w:vAlign w:val="bottom"/>
            <w:hideMark/>
          </w:tcPr>
          <w:p w14:paraId="75577B6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24 056</w:t>
            </w:r>
          </w:p>
        </w:tc>
        <w:tc>
          <w:tcPr>
            <w:tcW w:w="1134" w:type="dxa"/>
            <w:tcBorders>
              <w:top w:val="nil"/>
              <w:left w:val="nil"/>
              <w:bottom w:val="single" w:sz="4" w:space="0" w:color="auto"/>
              <w:right w:val="single" w:sz="4" w:space="0" w:color="auto"/>
            </w:tcBorders>
            <w:shd w:val="clear" w:color="auto" w:fill="auto"/>
            <w:noWrap/>
            <w:vAlign w:val="bottom"/>
            <w:hideMark/>
          </w:tcPr>
          <w:p w14:paraId="38272BD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25 292</w:t>
            </w:r>
          </w:p>
        </w:tc>
      </w:tr>
      <w:tr w:rsidR="00D07CFA" w:rsidRPr="00AD4701" w14:paraId="15DC6B6F" w14:textId="77777777" w:rsidTr="00F52F22">
        <w:trPr>
          <w:trHeight w:val="260"/>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3E432BDE"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Канада</w:t>
            </w:r>
          </w:p>
        </w:tc>
        <w:tc>
          <w:tcPr>
            <w:tcW w:w="1078" w:type="dxa"/>
            <w:tcBorders>
              <w:top w:val="nil"/>
              <w:left w:val="nil"/>
              <w:bottom w:val="single" w:sz="4" w:space="0" w:color="auto"/>
              <w:right w:val="single" w:sz="4" w:space="0" w:color="auto"/>
            </w:tcBorders>
            <w:shd w:val="clear" w:color="auto" w:fill="auto"/>
            <w:noWrap/>
            <w:vAlign w:val="bottom"/>
            <w:hideMark/>
          </w:tcPr>
          <w:p w14:paraId="31F6B53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5 000</w:t>
            </w:r>
          </w:p>
        </w:tc>
        <w:tc>
          <w:tcPr>
            <w:tcW w:w="992" w:type="dxa"/>
            <w:tcBorders>
              <w:top w:val="nil"/>
              <w:left w:val="nil"/>
              <w:bottom w:val="single" w:sz="4" w:space="0" w:color="auto"/>
              <w:right w:val="single" w:sz="4" w:space="0" w:color="auto"/>
            </w:tcBorders>
            <w:shd w:val="clear" w:color="auto" w:fill="auto"/>
            <w:noWrap/>
            <w:vAlign w:val="bottom"/>
            <w:hideMark/>
          </w:tcPr>
          <w:p w14:paraId="6094044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6 366</w:t>
            </w:r>
          </w:p>
        </w:tc>
        <w:tc>
          <w:tcPr>
            <w:tcW w:w="1134" w:type="dxa"/>
            <w:tcBorders>
              <w:top w:val="nil"/>
              <w:left w:val="nil"/>
              <w:bottom w:val="single" w:sz="4" w:space="0" w:color="auto"/>
              <w:right w:val="single" w:sz="4" w:space="0" w:color="auto"/>
            </w:tcBorders>
            <w:shd w:val="clear" w:color="auto" w:fill="auto"/>
            <w:noWrap/>
            <w:vAlign w:val="bottom"/>
            <w:hideMark/>
          </w:tcPr>
          <w:p w14:paraId="29761D0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6 578</w:t>
            </w:r>
          </w:p>
        </w:tc>
        <w:tc>
          <w:tcPr>
            <w:tcW w:w="1134" w:type="dxa"/>
            <w:tcBorders>
              <w:top w:val="nil"/>
              <w:left w:val="nil"/>
              <w:bottom w:val="single" w:sz="4" w:space="0" w:color="auto"/>
              <w:right w:val="single" w:sz="4" w:space="0" w:color="auto"/>
            </w:tcBorders>
            <w:shd w:val="clear" w:color="auto" w:fill="auto"/>
            <w:noWrap/>
            <w:vAlign w:val="bottom"/>
            <w:hideMark/>
          </w:tcPr>
          <w:p w14:paraId="334520B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5 977</w:t>
            </w:r>
          </w:p>
        </w:tc>
        <w:tc>
          <w:tcPr>
            <w:tcW w:w="1134" w:type="dxa"/>
            <w:tcBorders>
              <w:top w:val="nil"/>
              <w:left w:val="nil"/>
              <w:bottom w:val="single" w:sz="4" w:space="0" w:color="auto"/>
              <w:right w:val="single" w:sz="4" w:space="0" w:color="auto"/>
            </w:tcBorders>
            <w:shd w:val="clear" w:color="auto" w:fill="auto"/>
            <w:noWrap/>
            <w:vAlign w:val="bottom"/>
            <w:hideMark/>
          </w:tcPr>
          <w:p w14:paraId="7E05C22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3 888</w:t>
            </w:r>
          </w:p>
        </w:tc>
        <w:tc>
          <w:tcPr>
            <w:tcW w:w="1134" w:type="dxa"/>
            <w:tcBorders>
              <w:top w:val="nil"/>
              <w:left w:val="nil"/>
              <w:bottom w:val="single" w:sz="4" w:space="0" w:color="auto"/>
              <w:right w:val="single" w:sz="4" w:space="0" w:color="auto"/>
            </w:tcBorders>
            <w:shd w:val="clear" w:color="auto" w:fill="auto"/>
            <w:noWrap/>
            <w:vAlign w:val="bottom"/>
            <w:hideMark/>
          </w:tcPr>
          <w:p w14:paraId="3DF66E0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4 335</w:t>
            </w:r>
          </w:p>
        </w:tc>
        <w:tc>
          <w:tcPr>
            <w:tcW w:w="1134" w:type="dxa"/>
            <w:tcBorders>
              <w:top w:val="nil"/>
              <w:left w:val="nil"/>
              <w:bottom w:val="single" w:sz="4" w:space="0" w:color="auto"/>
              <w:right w:val="single" w:sz="4" w:space="0" w:color="auto"/>
            </w:tcBorders>
            <w:shd w:val="clear" w:color="auto" w:fill="auto"/>
            <w:noWrap/>
            <w:vAlign w:val="bottom"/>
            <w:hideMark/>
          </w:tcPr>
          <w:p w14:paraId="31E7887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4 261</w:t>
            </w:r>
          </w:p>
        </w:tc>
        <w:tc>
          <w:tcPr>
            <w:tcW w:w="1134" w:type="dxa"/>
            <w:tcBorders>
              <w:top w:val="nil"/>
              <w:left w:val="nil"/>
              <w:bottom w:val="single" w:sz="4" w:space="0" w:color="auto"/>
              <w:right w:val="single" w:sz="4" w:space="0" w:color="auto"/>
            </w:tcBorders>
            <w:shd w:val="clear" w:color="auto" w:fill="auto"/>
            <w:noWrap/>
            <w:vAlign w:val="bottom"/>
            <w:hideMark/>
          </w:tcPr>
          <w:p w14:paraId="1A6AFE1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4 677</w:t>
            </w:r>
          </w:p>
        </w:tc>
        <w:tc>
          <w:tcPr>
            <w:tcW w:w="1134" w:type="dxa"/>
            <w:tcBorders>
              <w:top w:val="nil"/>
              <w:left w:val="nil"/>
              <w:bottom w:val="single" w:sz="4" w:space="0" w:color="auto"/>
              <w:right w:val="single" w:sz="4" w:space="0" w:color="auto"/>
            </w:tcBorders>
            <w:shd w:val="clear" w:color="auto" w:fill="auto"/>
            <w:noWrap/>
            <w:vAlign w:val="bottom"/>
            <w:hideMark/>
          </w:tcPr>
          <w:p w14:paraId="15A3AA4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4 902</w:t>
            </w:r>
          </w:p>
        </w:tc>
        <w:tc>
          <w:tcPr>
            <w:tcW w:w="1134" w:type="dxa"/>
            <w:tcBorders>
              <w:top w:val="nil"/>
              <w:left w:val="nil"/>
              <w:bottom w:val="single" w:sz="4" w:space="0" w:color="auto"/>
              <w:right w:val="single" w:sz="4" w:space="0" w:color="auto"/>
            </w:tcBorders>
            <w:shd w:val="clear" w:color="auto" w:fill="auto"/>
            <w:noWrap/>
            <w:vAlign w:val="bottom"/>
            <w:hideMark/>
          </w:tcPr>
          <w:p w14:paraId="42C8366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13 645</w:t>
            </w:r>
          </w:p>
        </w:tc>
      </w:tr>
      <w:tr w:rsidR="00D07CFA" w:rsidRPr="00AD4701" w14:paraId="07C06AA0" w14:textId="77777777" w:rsidTr="00F52F22">
        <w:trPr>
          <w:trHeight w:val="136"/>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44123C85"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Чили</w:t>
            </w:r>
          </w:p>
        </w:tc>
        <w:tc>
          <w:tcPr>
            <w:tcW w:w="1078" w:type="dxa"/>
            <w:tcBorders>
              <w:top w:val="nil"/>
              <w:left w:val="nil"/>
              <w:bottom w:val="single" w:sz="4" w:space="0" w:color="auto"/>
              <w:right w:val="single" w:sz="4" w:space="0" w:color="auto"/>
            </w:tcBorders>
            <w:shd w:val="clear" w:color="auto" w:fill="auto"/>
            <w:noWrap/>
            <w:vAlign w:val="bottom"/>
            <w:hideMark/>
          </w:tcPr>
          <w:p w14:paraId="0AA880D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227</w:t>
            </w:r>
          </w:p>
        </w:tc>
        <w:tc>
          <w:tcPr>
            <w:tcW w:w="992" w:type="dxa"/>
            <w:tcBorders>
              <w:top w:val="nil"/>
              <w:left w:val="nil"/>
              <w:bottom w:val="single" w:sz="4" w:space="0" w:color="auto"/>
              <w:right w:val="single" w:sz="4" w:space="0" w:color="auto"/>
            </w:tcBorders>
            <w:shd w:val="clear" w:color="auto" w:fill="auto"/>
            <w:noWrap/>
            <w:vAlign w:val="bottom"/>
            <w:hideMark/>
          </w:tcPr>
          <w:p w14:paraId="7D62F59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166</w:t>
            </w:r>
          </w:p>
        </w:tc>
        <w:tc>
          <w:tcPr>
            <w:tcW w:w="1134" w:type="dxa"/>
            <w:tcBorders>
              <w:top w:val="nil"/>
              <w:left w:val="nil"/>
              <w:bottom w:val="single" w:sz="4" w:space="0" w:color="auto"/>
              <w:right w:val="single" w:sz="4" w:space="0" w:color="auto"/>
            </w:tcBorders>
            <w:shd w:val="clear" w:color="auto" w:fill="auto"/>
            <w:noWrap/>
            <w:vAlign w:val="bottom"/>
            <w:hideMark/>
          </w:tcPr>
          <w:p w14:paraId="5873B07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218</w:t>
            </w:r>
          </w:p>
        </w:tc>
        <w:tc>
          <w:tcPr>
            <w:tcW w:w="1134" w:type="dxa"/>
            <w:tcBorders>
              <w:top w:val="nil"/>
              <w:left w:val="nil"/>
              <w:bottom w:val="single" w:sz="4" w:space="0" w:color="auto"/>
              <w:right w:val="single" w:sz="4" w:space="0" w:color="auto"/>
            </w:tcBorders>
            <w:shd w:val="clear" w:color="auto" w:fill="auto"/>
            <w:noWrap/>
            <w:vAlign w:val="bottom"/>
            <w:hideMark/>
          </w:tcPr>
          <w:p w14:paraId="69468C2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277</w:t>
            </w:r>
          </w:p>
        </w:tc>
        <w:tc>
          <w:tcPr>
            <w:tcW w:w="1134" w:type="dxa"/>
            <w:tcBorders>
              <w:top w:val="nil"/>
              <w:left w:val="nil"/>
              <w:bottom w:val="single" w:sz="4" w:space="0" w:color="auto"/>
              <w:right w:val="single" w:sz="4" w:space="0" w:color="auto"/>
            </w:tcBorders>
            <w:shd w:val="clear" w:color="auto" w:fill="auto"/>
            <w:noWrap/>
            <w:vAlign w:val="bottom"/>
            <w:hideMark/>
          </w:tcPr>
          <w:p w14:paraId="527B2E0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169</w:t>
            </w:r>
          </w:p>
        </w:tc>
        <w:tc>
          <w:tcPr>
            <w:tcW w:w="1134" w:type="dxa"/>
            <w:tcBorders>
              <w:top w:val="nil"/>
              <w:left w:val="nil"/>
              <w:bottom w:val="single" w:sz="4" w:space="0" w:color="auto"/>
              <w:right w:val="single" w:sz="4" w:space="0" w:color="auto"/>
            </w:tcBorders>
            <w:shd w:val="clear" w:color="auto" w:fill="auto"/>
            <w:noWrap/>
            <w:vAlign w:val="bottom"/>
            <w:hideMark/>
          </w:tcPr>
          <w:p w14:paraId="5AA17A1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110</w:t>
            </w:r>
          </w:p>
        </w:tc>
        <w:tc>
          <w:tcPr>
            <w:tcW w:w="1134" w:type="dxa"/>
            <w:tcBorders>
              <w:top w:val="nil"/>
              <w:left w:val="nil"/>
              <w:bottom w:val="single" w:sz="4" w:space="0" w:color="auto"/>
              <w:right w:val="single" w:sz="4" w:space="0" w:color="auto"/>
            </w:tcBorders>
            <w:shd w:val="clear" w:color="auto" w:fill="auto"/>
            <w:noWrap/>
            <w:vAlign w:val="bottom"/>
            <w:hideMark/>
          </w:tcPr>
          <w:p w14:paraId="7FD4A88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105</w:t>
            </w:r>
          </w:p>
        </w:tc>
        <w:tc>
          <w:tcPr>
            <w:tcW w:w="1134" w:type="dxa"/>
            <w:tcBorders>
              <w:top w:val="nil"/>
              <w:left w:val="nil"/>
              <w:bottom w:val="single" w:sz="4" w:space="0" w:color="auto"/>
              <w:right w:val="single" w:sz="4" w:space="0" w:color="auto"/>
            </w:tcBorders>
            <w:shd w:val="clear" w:color="auto" w:fill="auto"/>
            <w:noWrap/>
            <w:vAlign w:val="bottom"/>
            <w:hideMark/>
          </w:tcPr>
          <w:p w14:paraId="1C513DE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54</w:t>
            </w:r>
          </w:p>
        </w:tc>
        <w:tc>
          <w:tcPr>
            <w:tcW w:w="1134" w:type="dxa"/>
            <w:tcBorders>
              <w:top w:val="nil"/>
              <w:left w:val="nil"/>
              <w:bottom w:val="single" w:sz="4" w:space="0" w:color="auto"/>
              <w:right w:val="single" w:sz="4" w:space="0" w:color="auto"/>
            </w:tcBorders>
            <w:shd w:val="clear" w:color="auto" w:fill="auto"/>
            <w:noWrap/>
            <w:vAlign w:val="bottom"/>
            <w:hideMark/>
          </w:tcPr>
          <w:p w14:paraId="73C05CB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112</w:t>
            </w:r>
          </w:p>
        </w:tc>
        <w:tc>
          <w:tcPr>
            <w:tcW w:w="1134" w:type="dxa"/>
            <w:tcBorders>
              <w:top w:val="nil"/>
              <w:left w:val="nil"/>
              <w:bottom w:val="single" w:sz="4" w:space="0" w:color="auto"/>
              <w:right w:val="single" w:sz="4" w:space="0" w:color="auto"/>
            </w:tcBorders>
            <w:shd w:val="clear" w:color="auto" w:fill="auto"/>
            <w:noWrap/>
            <w:vAlign w:val="bottom"/>
            <w:hideMark/>
          </w:tcPr>
          <w:p w14:paraId="35B1F99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69</w:t>
            </w:r>
          </w:p>
        </w:tc>
      </w:tr>
      <w:tr w:rsidR="00D07CFA" w:rsidRPr="00AD4701" w14:paraId="6C06D994" w14:textId="77777777" w:rsidTr="00F52F22">
        <w:trPr>
          <w:trHeight w:val="181"/>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7BC73704"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Мексика</w:t>
            </w:r>
          </w:p>
        </w:tc>
        <w:tc>
          <w:tcPr>
            <w:tcW w:w="1078" w:type="dxa"/>
            <w:tcBorders>
              <w:top w:val="nil"/>
              <w:left w:val="nil"/>
              <w:bottom w:val="single" w:sz="4" w:space="0" w:color="auto"/>
              <w:right w:val="single" w:sz="4" w:space="0" w:color="auto"/>
            </w:tcBorders>
            <w:shd w:val="clear" w:color="auto" w:fill="auto"/>
            <w:noWrap/>
            <w:vAlign w:val="bottom"/>
            <w:hideMark/>
          </w:tcPr>
          <w:p w14:paraId="24968BD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2 457</w:t>
            </w:r>
          </w:p>
        </w:tc>
        <w:tc>
          <w:tcPr>
            <w:tcW w:w="992" w:type="dxa"/>
            <w:tcBorders>
              <w:top w:val="nil"/>
              <w:left w:val="nil"/>
              <w:bottom w:val="single" w:sz="4" w:space="0" w:color="auto"/>
              <w:right w:val="single" w:sz="4" w:space="0" w:color="auto"/>
            </w:tcBorders>
            <w:shd w:val="clear" w:color="auto" w:fill="auto"/>
            <w:noWrap/>
            <w:vAlign w:val="bottom"/>
            <w:hideMark/>
          </w:tcPr>
          <w:p w14:paraId="3E7E920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2 204</w:t>
            </w:r>
          </w:p>
        </w:tc>
        <w:tc>
          <w:tcPr>
            <w:tcW w:w="1134" w:type="dxa"/>
            <w:tcBorders>
              <w:top w:val="nil"/>
              <w:left w:val="nil"/>
              <w:bottom w:val="single" w:sz="4" w:space="0" w:color="auto"/>
              <w:right w:val="single" w:sz="4" w:space="0" w:color="auto"/>
            </w:tcBorders>
            <w:shd w:val="clear" w:color="auto" w:fill="auto"/>
            <w:noWrap/>
            <w:vAlign w:val="bottom"/>
            <w:hideMark/>
          </w:tcPr>
          <w:p w14:paraId="18B55D8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2 935</w:t>
            </w:r>
          </w:p>
        </w:tc>
        <w:tc>
          <w:tcPr>
            <w:tcW w:w="1134" w:type="dxa"/>
            <w:tcBorders>
              <w:top w:val="nil"/>
              <w:left w:val="nil"/>
              <w:bottom w:val="single" w:sz="4" w:space="0" w:color="auto"/>
              <w:right w:val="single" w:sz="4" w:space="0" w:color="auto"/>
            </w:tcBorders>
            <w:shd w:val="clear" w:color="auto" w:fill="auto"/>
            <w:noWrap/>
            <w:vAlign w:val="bottom"/>
            <w:hideMark/>
          </w:tcPr>
          <w:p w14:paraId="00D2D4D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2 582</w:t>
            </w:r>
          </w:p>
        </w:tc>
        <w:tc>
          <w:tcPr>
            <w:tcW w:w="1134" w:type="dxa"/>
            <w:tcBorders>
              <w:top w:val="nil"/>
              <w:left w:val="nil"/>
              <w:bottom w:val="single" w:sz="4" w:space="0" w:color="auto"/>
              <w:right w:val="single" w:sz="4" w:space="0" w:color="auto"/>
            </w:tcBorders>
            <w:shd w:val="clear" w:color="auto" w:fill="auto"/>
            <w:noWrap/>
            <w:vAlign w:val="bottom"/>
            <w:hideMark/>
          </w:tcPr>
          <w:p w14:paraId="333C4E8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1 248</w:t>
            </w:r>
          </w:p>
        </w:tc>
        <w:tc>
          <w:tcPr>
            <w:tcW w:w="1134" w:type="dxa"/>
            <w:tcBorders>
              <w:top w:val="nil"/>
              <w:left w:val="nil"/>
              <w:bottom w:val="single" w:sz="4" w:space="0" w:color="auto"/>
              <w:right w:val="single" w:sz="4" w:space="0" w:color="auto"/>
            </w:tcBorders>
            <w:shd w:val="clear" w:color="auto" w:fill="auto"/>
            <w:noWrap/>
            <w:vAlign w:val="bottom"/>
            <w:hideMark/>
          </w:tcPr>
          <w:p w14:paraId="2B9CF4F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1 875</w:t>
            </w:r>
          </w:p>
        </w:tc>
        <w:tc>
          <w:tcPr>
            <w:tcW w:w="1134" w:type="dxa"/>
            <w:tcBorders>
              <w:top w:val="nil"/>
              <w:left w:val="nil"/>
              <w:bottom w:val="single" w:sz="4" w:space="0" w:color="auto"/>
              <w:right w:val="single" w:sz="4" w:space="0" w:color="auto"/>
            </w:tcBorders>
            <w:shd w:val="clear" w:color="auto" w:fill="auto"/>
            <w:noWrap/>
            <w:vAlign w:val="bottom"/>
            <w:hideMark/>
          </w:tcPr>
          <w:p w14:paraId="3F6DC8D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2 261</w:t>
            </w:r>
          </w:p>
        </w:tc>
        <w:tc>
          <w:tcPr>
            <w:tcW w:w="1134" w:type="dxa"/>
            <w:tcBorders>
              <w:top w:val="nil"/>
              <w:left w:val="nil"/>
              <w:bottom w:val="single" w:sz="4" w:space="0" w:color="auto"/>
              <w:right w:val="single" w:sz="4" w:space="0" w:color="auto"/>
            </w:tcBorders>
            <w:shd w:val="clear" w:color="auto" w:fill="auto"/>
            <w:noWrap/>
            <w:vAlign w:val="bottom"/>
            <w:hideMark/>
          </w:tcPr>
          <w:p w14:paraId="71BE7E9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2 324</w:t>
            </w:r>
          </w:p>
        </w:tc>
        <w:tc>
          <w:tcPr>
            <w:tcW w:w="1134" w:type="dxa"/>
            <w:tcBorders>
              <w:top w:val="nil"/>
              <w:left w:val="nil"/>
              <w:bottom w:val="single" w:sz="4" w:space="0" w:color="auto"/>
              <w:right w:val="single" w:sz="4" w:space="0" w:color="auto"/>
            </w:tcBorders>
            <w:shd w:val="clear" w:color="auto" w:fill="auto"/>
            <w:noWrap/>
            <w:vAlign w:val="bottom"/>
            <w:hideMark/>
          </w:tcPr>
          <w:p w14:paraId="340A411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2 339</w:t>
            </w:r>
          </w:p>
        </w:tc>
        <w:tc>
          <w:tcPr>
            <w:tcW w:w="1134" w:type="dxa"/>
            <w:tcBorders>
              <w:top w:val="nil"/>
              <w:left w:val="nil"/>
              <w:bottom w:val="single" w:sz="4" w:space="0" w:color="auto"/>
              <w:right w:val="single" w:sz="4" w:space="0" w:color="auto"/>
            </w:tcBorders>
            <w:shd w:val="clear" w:color="auto" w:fill="auto"/>
            <w:noWrap/>
            <w:vAlign w:val="bottom"/>
            <w:hideMark/>
          </w:tcPr>
          <w:p w14:paraId="0870D77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2 784 </w:t>
            </w:r>
          </w:p>
        </w:tc>
      </w:tr>
      <w:tr w:rsidR="00D07CFA" w:rsidRPr="00AD4701" w14:paraId="31542473" w14:textId="77777777" w:rsidTr="00F52F22">
        <w:trPr>
          <w:trHeight w:val="72"/>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5DD5EB70"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США</w:t>
            </w:r>
          </w:p>
        </w:tc>
        <w:tc>
          <w:tcPr>
            <w:tcW w:w="1078" w:type="dxa"/>
            <w:tcBorders>
              <w:top w:val="nil"/>
              <w:left w:val="nil"/>
              <w:bottom w:val="single" w:sz="4" w:space="0" w:color="auto"/>
              <w:right w:val="single" w:sz="4" w:space="0" w:color="auto"/>
            </w:tcBorders>
            <w:shd w:val="clear" w:color="auto" w:fill="auto"/>
            <w:noWrap/>
            <w:vAlign w:val="bottom"/>
            <w:hideMark/>
          </w:tcPr>
          <w:p w14:paraId="72B61E7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127 759</w:t>
            </w:r>
          </w:p>
        </w:tc>
        <w:tc>
          <w:tcPr>
            <w:tcW w:w="992" w:type="dxa"/>
            <w:tcBorders>
              <w:top w:val="nil"/>
              <w:left w:val="nil"/>
              <w:bottom w:val="single" w:sz="4" w:space="0" w:color="auto"/>
              <w:right w:val="single" w:sz="4" w:space="0" w:color="auto"/>
            </w:tcBorders>
            <w:shd w:val="clear" w:color="auto" w:fill="auto"/>
            <w:noWrap/>
            <w:vAlign w:val="bottom"/>
            <w:hideMark/>
          </w:tcPr>
          <w:p w14:paraId="4FBAF7C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144 490</w:t>
            </w:r>
          </w:p>
        </w:tc>
        <w:tc>
          <w:tcPr>
            <w:tcW w:w="1134" w:type="dxa"/>
            <w:tcBorders>
              <w:top w:val="nil"/>
              <w:left w:val="nil"/>
              <w:bottom w:val="single" w:sz="4" w:space="0" w:color="auto"/>
              <w:right w:val="single" w:sz="4" w:space="0" w:color="auto"/>
            </w:tcBorders>
            <w:shd w:val="clear" w:color="auto" w:fill="auto"/>
            <w:noWrap/>
            <w:vAlign w:val="bottom"/>
            <w:hideMark/>
          </w:tcPr>
          <w:p w14:paraId="52C114A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118 488</w:t>
            </w:r>
          </w:p>
        </w:tc>
        <w:tc>
          <w:tcPr>
            <w:tcW w:w="1134" w:type="dxa"/>
            <w:tcBorders>
              <w:top w:val="nil"/>
              <w:left w:val="nil"/>
              <w:bottom w:val="single" w:sz="4" w:space="0" w:color="auto"/>
              <w:right w:val="single" w:sz="4" w:space="0" w:color="auto"/>
            </w:tcBorders>
            <w:shd w:val="clear" w:color="auto" w:fill="auto"/>
            <w:noWrap/>
            <w:vAlign w:val="bottom"/>
            <w:hideMark/>
          </w:tcPr>
          <w:p w14:paraId="5442A98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121 069</w:t>
            </w:r>
          </w:p>
        </w:tc>
        <w:tc>
          <w:tcPr>
            <w:tcW w:w="1134" w:type="dxa"/>
            <w:tcBorders>
              <w:top w:val="nil"/>
              <w:left w:val="nil"/>
              <w:bottom w:val="single" w:sz="4" w:space="0" w:color="auto"/>
              <w:right w:val="single" w:sz="4" w:space="0" w:color="auto"/>
            </w:tcBorders>
            <w:shd w:val="clear" w:color="auto" w:fill="auto"/>
            <w:noWrap/>
            <w:vAlign w:val="bottom"/>
            <w:hideMark/>
          </w:tcPr>
          <w:p w14:paraId="1C6D9B5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90 924</w:t>
            </w:r>
          </w:p>
        </w:tc>
        <w:tc>
          <w:tcPr>
            <w:tcW w:w="1134" w:type="dxa"/>
            <w:tcBorders>
              <w:top w:val="nil"/>
              <w:left w:val="nil"/>
              <w:bottom w:val="single" w:sz="4" w:space="0" w:color="auto"/>
              <w:right w:val="single" w:sz="4" w:space="0" w:color="auto"/>
            </w:tcBorders>
            <w:shd w:val="clear" w:color="auto" w:fill="auto"/>
            <w:noWrap/>
            <w:vAlign w:val="bottom"/>
            <w:hideMark/>
          </w:tcPr>
          <w:p w14:paraId="33ED64D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118 808</w:t>
            </w:r>
          </w:p>
        </w:tc>
        <w:tc>
          <w:tcPr>
            <w:tcW w:w="1134" w:type="dxa"/>
            <w:tcBorders>
              <w:top w:val="nil"/>
              <w:left w:val="nil"/>
              <w:bottom w:val="single" w:sz="4" w:space="0" w:color="auto"/>
              <w:right w:val="single" w:sz="4" w:space="0" w:color="auto"/>
            </w:tcBorders>
            <w:shd w:val="clear" w:color="auto" w:fill="auto"/>
            <w:noWrap/>
            <w:vAlign w:val="bottom"/>
            <w:hideMark/>
          </w:tcPr>
          <w:p w14:paraId="35439A0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133 900</w:t>
            </w:r>
          </w:p>
        </w:tc>
        <w:tc>
          <w:tcPr>
            <w:tcW w:w="1134" w:type="dxa"/>
            <w:tcBorders>
              <w:top w:val="nil"/>
              <w:left w:val="nil"/>
              <w:bottom w:val="single" w:sz="4" w:space="0" w:color="auto"/>
              <w:right w:val="single" w:sz="4" w:space="0" w:color="auto"/>
            </w:tcBorders>
            <w:shd w:val="clear" w:color="auto" w:fill="auto"/>
            <w:noWrap/>
            <w:vAlign w:val="bottom"/>
            <w:hideMark/>
          </w:tcPr>
          <w:p w14:paraId="7D79B2C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125 600</w:t>
            </w:r>
          </w:p>
        </w:tc>
        <w:tc>
          <w:tcPr>
            <w:tcW w:w="1134" w:type="dxa"/>
            <w:tcBorders>
              <w:top w:val="nil"/>
              <w:left w:val="nil"/>
              <w:bottom w:val="single" w:sz="4" w:space="0" w:color="auto"/>
              <w:right w:val="single" w:sz="4" w:space="0" w:color="auto"/>
            </w:tcBorders>
            <w:shd w:val="clear" w:color="auto" w:fill="auto"/>
            <w:noWrap/>
            <w:vAlign w:val="bottom"/>
            <w:hideMark/>
          </w:tcPr>
          <w:p w14:paraId="40CD204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122 600</w:t>
            </w:r>
          </w:p>
        </w:tc>
        <w:tc>
          <w:tcPr>
            <w:tcW w:w="1134" w:type="dxa"/>
            <w:tcBorders>
              <w:top w:val="nil"/>
              <w:left w:val="nil"/>
              <w:bottom w:val="single" w:sz="4" w:space="0" w:color="auto"/>
              <w:right w:val="single" w:sz="4" w:space="0" w:color="auto"/>
            </w:tcBorders>
            <w:shd w:val="clear" w:color="auto" w:fill="auto"/>
            <w:noWrap/>
            <w:vAlign w:val="bottom"/>
            <w:hideMark/>
          </w:tcPr>
          <w:p w14:paraId="185C8B2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152 400</w:t>
            </w:r>
          </w:p>
        </w:tc>
      </w:tr>
      <w:tr w:rsidR="00D07CFA" w:rsidRPr="00AD4701" w14:paraId="722A8708" w14:textId="77777777" w:rsidTr="00F52F22">
        <w:trPr>
          <w:trHeight w:val="300"/>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04072739"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Куба</w:t>
            </w:r>
          </w:p>
        </w:tc>
        <w:tc>
          <w:tcPr>
            <w:tcW w:w="1078" w:type="dxa"/>
            <w:tcBorders>
              <w:top w:val="nil"/>
              <w:left w:val="nil"/>
              <w:bottom w:val="single" w:sz="4" w:space="0" w:color="auto"/>
              <w:right w:val="single" w:sz="4" w:space="0" w:color="auto"/>
            </w:tcBorders>
            <w:shd w:val="clear" w:color="auto" w:fill="auto"/>
            <w:noWrap/>
            <w:vAlign w:val="bottom"/>
            <w:hideMark/>
          </w:tcPr>
          <w:p w14:paraId="2178683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96</w:t>
            </w:r>
          </w:p>
        </w:tc>
        <w:tc>
          <w:tcPr>
            <w:tcW w:w="992" w:type="dxa"/>
            <w:tcBorders>
              <w:top w:val="nil"/>
              <w:left w:val="nil"/>
              <w:bottom w:val="single" w:sz="4" w:space="0" w:color="auto"/>
              <w:right w:val="single" w:sz="4" w:space="0" w:color="auto"/>
            </w:tcBorders>
            <w:shd w:val="clear" w:color="auto" w:fill="auto"/>
            <w:noWrap/>
            <w:vAlign w:val="bottom"/>
            <w:hideMark/>
          </w:tcPr>
          <w:p w14:paraId="2342A36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96</w:t>
            </w:r>
          </w:p>
        </w:tc>
        <w:tc>
          <w:tcPr>
            <w:tcW w:w="1134" w:type="dxa"/>
            <w:tcBorders>
              <w:top w:val="nil"/>
              <w:left w:val="nil"/>
              <w:bottom w:val="single" w:sz="4" w:space="0" w:color="auto"/>
              <w:right w:val="single" w:sz="4" w:space="0" w:color="auto"/>
            </w:tcBorders>
            <w:shd w:val="clear" w:color="auto" w:fill="auto"/>
            <w:noWrap/>
            <w:vAlign w:val="bottom"/>
            <w:hideMark/>
          </w:tcPr>
          <w:p w14:paraId="4E84753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96</w:t>
            </w:r>
          </w:p>
        </w:tc>
        <w:tc>
          <w:tcPr>
            <w:tcW w:w="1134" w:type="dxa"/>
            <w:tcBorders>
              <w:top w:val="nil"/>
              <w:left w:val="nil"/>
              <w:bottom w:val="single" w:sz="4" w:space="0" w:color="auto"/>
              <w:right w:val="single" w:sz="4" w:space="0" w:color="auto"/>
            </w:tcBorders>
            <w:shd w:val="clear" w:color="auto" w:fill="auto"/>
            <w:noWrap/>
            <w:vAlign w:val="bottom"/>
            <w:hideMark/>
          </w:tcPr>
          <w:p w14:paraId="4A90EEE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3529274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120</w:t>
            </w:r>
          </w:p>
        </w:tc>
        <w:tc>
          <w:tcPr>
            <w:tcW w:w="1134" w:type="dxa"/>
            <w:tcBorders>
              <w:top w:val="nil"/>
              <w:left w:val="nil"/>
              <w:bottom w:val="single" w:sz="4" w:space="0" w:color="auto"/>
              <w:right w:val="single" w:sz="4" w:space="0" w:color="auto"/>
            </w:tcBorders>
            <w:shd w:val="clear" w:color="auto" w:fill="auto"/>
            <w:noWrap/>
            <w:vAlign w:val="bottom"/>
            <w:hideMark/>
          </w:tcPr>
          <w:p w14:paraId="06D473B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120</w:t>
            </w:r>
          </w:p>
        </w:tc>
        <w:tc>
          <w:tcPr>
            <w:tcW w:w="1134" w:type="dxa"/>
            <w:tcBorders>
              <w:top w:val="nil"/>
              <w:left w:val="nil"/>
              <w:bottom w:val="single" w:sz="4" w:space="0" w:color="auto"/>
              <w:right w:val="single" w:sz="4" w:space="0" w:color="auto"/>
            </w:tcBorders>
            <w:shd w:val="clear" w:color="auto" w:fill="auto"/>
            <w:noWrap/>
            <w:vAlign w:val="bottom"/>
            <w:hideMark/>
          </w:tcPr>
          <w:p w14:paraId="1F68BBD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120</w:t>
            </w:r>
          </w:p>
        </w:tc>
        <w:tc>
          <w:tcPr>
            <w:tcW w:w="1134" w:type="dxa"/>
            <w:tcBorders>
              <w:top w:val="nil"/>
              <w:left w:val="nil"/>
              <w:bottom w:val="single" w:sz="4" w:space="0" w:color="auto"/>
              <w:right w:val="single" w:sz="4" w:space="0" w:color="auto"/>
            </w:tcBorders>
            <w:shd w:val="clear" w:color="auto" w:fill="auto"/>
            <w:noWrap/>
            <w:vAlign w:val="bottom"/>
            <w:hideMark/>
          </w:tcPr>
          <w:p w14:paraId="0FFA874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120</w:t>
            </w:r>
          </w:p>
        </w:tc>
        <w:tc>
          <w:tcPr>
            <w:tcW w:w="1134" w:type="dxa"/>
            <w:tcBorders>
              <w:top w:val="nil"/>
              <w:left w:val="nil"/>
              <w:bottom w:val="single" w:sz="4" w:space="0" w:color="auto"/>
              <w:right w:val="single" w:sz="4" w:space="0" w:color="auto"/>
            </w:tcBorders>
            <w:shd w:val="clear" w:color="auto" w:fill="auto"/>
            <w:noWrap/>
            <w:vAlign w:val="bottom"/>
            <w:hideMark/>
          </w:tcPr>
          <w:p w14:paraId="1923E79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120</w:t>
            </w:r>
          </w:p>
        </w:tc>
        <w:tc>
          <w:tcPr>
            <w:tcW w:w="1134" w:type="dxa"/>
            <w:tcBorders>
              <w:top w:val="nil"/>
              <w:left w:val="nil"/>
              <w:bottom w:val="single" w:sz="4" w:space="0" w:color="auto"/>
              <w:right w:val="single" w:sz="4" w:space="0" w:color="auto"/>
            </w:tcBorders>
            <w:shd w:val="clear" w:color="auto" w:fill="auto"/>
            <w:noWrap/>
            <w:vAlign w:val="bottom"/>
            <w:hideMark/>
          </w:tcPr>
          <w:p w14:paraId="1179367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120</w:t>
            </w:r>
          </w:p>
        </w:tc>
      </w:tr>
      <w:tr w:rsidR="00D07CFA" w:rsidRPr="00AD4701" w14:paraId="77E87772" w14:textId="77777777" w:rsidTr="00F52F22">
        <w:trPr>
          <w:trHeight w:val="300"/>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648B3304" w14:textId="77777777" w:rsidR="00D07CFA" w:rsidRPr="00AD4701" w:rsidRDefault="00D07CFA" w:rsidP="00F52F22">
            <w:pPr>
              <w:spacing w:after="0" w:line="240" w:lineRule="auto"/>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 xml:space="preserve">    Европа</w:t>
            </w:r>
          </w:p>
        </w:tc>
        <w:tc>
          <w:tcPr>
            <w:tcW w:w="1078" w:type="dxa"/>
            <w:tcBorders>
              <w:top w:val="nil"/>
              <w:left w:val="nil"/>
              <w:bottom w:val="single" w:sz="4" w:space="0" w:color="auto"/>
              <w:right w:val="single" w:sz="4" w:space="0" w:color="auto"/>
            </w:tcBorders>
            <w:shd w:val="clear" w:color="auto" w:fill="auto"/>
            <w:noWrap/>
            <w:vAlign w:val="bottom"/>
            <w:hideMark/>
          </w:tcPr>
          <w:p w14:paraId="4B311D0F"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494 094</w:t>
            </w:r>
          </w:p>
        </w:tc>
        <w:tc>
          <w:tcPr>
            <w:tcW w:w="992" w:type="dxa"/>
            <w:tcBorders>
              <w:top w:val="nil"/>
              <w:left w:val="nil"/>
              <w:bottom w:val="single" w:sz="4" w:space="0" w:color="auto"/>
              <w:right w:val="single" w:sz="4" w:space="0" w:color="auto"/>
            </w:tcBorders>
            <w:shd w:val="clear" w:color="auto" w:fill="auto"/>
            <w:noWrap/>
            <w:vAlign w:val="bottom"/>
            <w:hideMark/>
          </w:tcPr>
          <w:p w14:paraId="3634A4E9"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485 385</w:t>
            </w:r>
          </w:p>
        </w:tc>
        <w:tc>
          <w:tcPr>
            <w:tcW w:w="1134" w:type="dxa"/>
            <w:tcBorders>
              <w:top w:val="nil"/>
              <w:left w:val="nil"/>
              <w:bottom w:val="single" w:sz="4" w:space="0" w:color="auto"/>
              <w:right w:val="single" w:sz="4" w:space="0" w:color="auto"/>
            </w:tcBorders>
            <w:shd w:val="clear" w:color="auto" w:fill="auto"/>
            <w:noWrap/>
            <w:vAlign w:val="bottom"/>
            <w:hideMark/>
          </w:tcPr>
          <w:p w14:paraId="1CA75E08"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453 846</w:t>
            </w:r>
          </w:p>
        </w:tc>
        <w:tc>
          <w:tcPr>
            <w:tcW w:w="1134" w:type="dxa"/>
            <w:tcBorders>
              <w:top w:val="nil"/>
              <w:left w:val="nil"/>
              <w:bottom w:val="single" w:sz="4" w:space="0" w:color="auto"/>
              <w:right w:val="single" w:sz="4" w:space="0" w:color="auto"/>
            </w:tcBorders>
            <w:shd w:val="clear" w:color="auto" w:fill="auto"/>
            <w:noWrap/>
            <w:vAlign w:val="bottom"/>
            <w:hideMark/>
          </w:tcPr>
          <w:p w14:paraId="5BCF1526"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424 019</w:t>
            </w:r>
          </w:p>
        </w:tc>
        <w:tc>
          <w:tcPr>
            <w:tcW w:w="1134" w:type="dxa"/>
            <w:tcBorders>
              <w:top w:val="nil"/>
              <w:left w:val="nil"/>
              <w:bottom w:val="single" w:sz="4" w:space="0" w:color="auto"/>
              <w:right w:val="single" w:sz="4" w:space="0" w:color="auto"/>
            </w:tcBorders>
            <w:shd w:val="clear" w:color="auto" w:fill="auto"/>
            <w:noWrap/>
            <w:vAlign w:val="bottom"/>
            <w:hideMark/>
          </w:tcPr>
          <w:p w14:paraId="326B2E25"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243 156</w:t>
            </w:r>
          </w:p>
        </w:tc>
        <w:tc>
          <w:tcPr>
            <w:tcW w:w="1134" w:type="dxa"/>
            <w:tcBorders>
              <w:top w:val="nil"/>
              <w:left w:val="nil"/>
              <w:bottom w:val="single" w:sz="4" w:space="0" w:color="auto"/>
              <w:right w:val="single" w:sz="4" w:space="0" w:color="auto"/>
            </w:tcBorders>
            <w:shd w:val="clear" w:color="auto" w:fill="auto"/>
            <w:noWrap/>
            <w:vAlign w:val="bottom"/>
            <w:hideMark/>
          </w:tcPr>
          <w:p w14:paraId="54D60507"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363 838</w:t>
            </w:r>
          </w:p>
        </w:tc>
        <w:tc>
          <w:tcPr>
            <w:tcW w:w="1134" w:type="dxa"/>
            <w:tcBorders>
              <w:top w:val="nil"/>
              <w:left w:val="nil"/>
              <w:bottom w:val="single" w:sz="4" w:space="0" w:color="auto"/>
              <w:right w:val="single" w:sz="4" w:space="0" w:color="auto"/>
            </w:tcBorders>
            <w:shd w:val="clear" w:color="auto" w:fill="auto"/>
            <w:noWrap/>
            <w:vAlign w:val="bottom"/>
            <w:hideMark/>
          </w:tcPr>
          <w:p w14:paraId="318BB13D"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372 083</w:t>
            </w:r>
          </w:p>
        </w:tc>
        <w:tc>
          <w:tcPr>
            <w:tcW w:w="1134" w:type="dxa"/>
            <w:tcBorders>
              <w:top w:val="nil"/>
              <w:left w:val="nil"/>
              <w:bottom w:val="single" w:sz="4" w:space="0" w:color="auto"/>
              <w:right w:val="single" w:sz="4" w:space="0" w:color="auto"/>
            </w:tcBorders>
            <w:shd w:val="clear" w:color="auto" w:fill="auto"/>
            <w:noWrap/>
            <w:vAlign w:val="bottom"/>
            <w:hideMark/>
          </w:tcPr>
          <w:p w14:paraId="571B46E1"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341 631</w:t>
            </w:r>
          </w:p>
        </w:tc>
        <w:tc>
          <w:tcPr>
            <w:tcW w:w="1134" w:type="dxa"/>
            <w:tcBorders>
              <w:top w:val="nil"/>
              <w:left w:val="nil"/>
              <w:bottom w:val="single" w:sz="4" w:space="0" w:color="auto"/>
              <w:right w:val="single" w:sz="4" w:space="0" w:color="auto"/>
            </w:tcBorders>
            <w:shd w:val="clear" w:color="auto" w:fill="auto"/>
            <w:noWrap/>
            <w:vAlign w:val="bottom"/>
            <w:hideMark/>
          </w:tcPr>
          <w:p w14:paraId="4C7AF7C9"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303 312</w:t>
            </w:r>
          </w:p>
        </w:tc>
        <w:tc>
          <w:tcPr>
            <w:tcW w:w="1134" w:type="dxa"/>
            <w:tcBorders>
              <w:top w:val="nil"/>
              <w:left w:val="nil"/>
              <w:bottom w:val="single" w:sz="4" w:space="0" w:color="auto"/>
              <w:right w:val="single" w:sz="4" w:space="0" w:color="auto"/>
            </w:tcBorders>
            <w:shd w:val="clear" w:color="auto" w:fill="auto"/>
            <w:noWrap/>
            <w:vAlign w:val="bottom"/>
            <w:hideMark/>
          </w:tcPr>
          <w:p w14:paraId="2480AFE4"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314 177</w:t>
            </w:r>
          </w:p>
        </w:tc>
      </w:tr>
      <w:tr w:rsidR="00D07CFA" w:rsidRPr="00AD4701" w14:paraId="2781B013" w14:textId="77777777" w:rsidTr="00F52F22">
        <w:trPr>
          <w:trHeight w:val="300"/>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2C3B4468"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Австрия</w:t>
            </w:r>
          </w:p>
        </w:tc>
        <w:tc>
          <w:tcPr>
            <w:tcW w:w="1078" w:type="dxa"/>
            <w:tcBorders>
              <w:top w:val="nil"/>
              <w:left w:val="nil"/>
              <w:bottom w:val="single" w:sz="4" w:space="0" w:color="auto"/>
              <w:right w:val="single" w:sz="4" w:space="0" w:color="auto"/>
            </w:tcBorders>
            <w:shd w:val="clear" w:color="auto" w:fill="auto"/>
            <w:noWrap/>
            <w:vAlign w:val="bottom"/>
            <w:hideMark/>
          </w:tcPr>
          <w:p w14:paraId="78BC042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6 716</w:t>
            </w:r>
          </w:p>
        </w:tc>
        <w:tc>
          <w:tcPr>
            <w:tcW w:w="992" w:type="dxa"/>
            <w:tcBorders>
              <w:top w:val="nil"/>
              <w:left w:val="nil"/>
              <w:bottom w:val="single" w:sz="4" w:space="0" w:color="auto"/>
              <w:right w:val="single" w:sz="4" w:space="0" w:color="auto"/>
            </w:tcBorders>
            <w:shd w:val="clear" w:color="auto" w:fill="auto"/>
            <w:noWrap/>
            <w:vAlign w:val="bottom"/>
            <w:hideMark/>
          </w:tcPr>
          <w:p w14:paraId="5FF812C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7 626</w:t>
            </w:r>
          </w:p>
        </w:tc>
        <w:tc>
          <w:tcPr>
            <w:tcW w:w="1134" w:type="dxa"/>
            <w:tcBorders>
              <w:top w:val="nil"/>
              <w:left w:val="nil"/>
              <w:bottom w:val="single" w:sz="4" w:space="0" w:color="auto"/>
              <w:right w:val="single" w:sz="4" w:space="0" w:color="auto"/>
            </w:tcBorders>
            <w:shd w:val="clear" w:color="auto" w:fill="auto"/>
            <w:noWrap/>
            <w:vAlign w:val="bottom"/>
            <w:hideMark/>
          </w:tcPr>
          <w:p w14:paraId="4AF42DC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3 000</w:t>
            </w:r>
          </w:p>
        </w:tc>
        <w:tc>
          <w:tcPr>
            <w:tcW w:w="1134" w:type="dxa"/>
            <w:tcBorders>
              <w:top w:val="nil"/>
              <w:left w:val="nil"/>
              <w:bottom w:val="single" w:sz="4" w:space="0" w:color="auto"/>
              <w:right w:val="single" w:sz="4" w:space="0" w:color="auto"/>
            </w:tcBorders>
            <w:shd w:val="clear" w:color="auto" w:fill="auto"/>
            <w:noWrap/>
            <w:vAlign w:val="bottom"/>
            <w:hideMark/>
          </w:tcPr>
          <w:p w14:paraId="148D504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3 000</w:t>
            </w:r>
          </w:p>
        </w:tc>
        <w:tc>
          <w:tcPr>
            <w:tcW w:w="1134" w:type="dxa"/>
            <w:tcBorders>
              <w:top w:val="nil"/>
              <w:left w:val="nil"/>
              <w:bottom w:val="single" w:sz="4" w:space="0" w:color="auto"/>
              <w:right w:val="single" w:sz="4" w:space="0" w:color="auto"/>
            </w:tcBorders>
            <w:shd w:val="clear" w:color="auto" w:fill="auto"/>
            <w:noWrap/>
            <w:vAlign w:val="bottom"/>
            <w:hideMark/>
          </w:tcPr>
          <w:p w14:paraId="0C4DD95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3 657</w:t>
            </w:r>
          </w:p>
        </w:tc>
        <w:tc>
          <w:tcPr>
            <w:tcW w:w="1134" w:type="dxa"/>
            <w:tcBorders>
              <w:top w:val="nil"/>
              <w:left w:val="nil"/>
              <w:bottom w:val="single" w:sz="4" w:space="0" w:color="auto"/>
              <w:right w:val="single" w:sz="4" w:space="0" w:color="auto"/>
            </w:tcBorders>
            <w:shd w:val="clear" w:color="auto" w:fill="auto"/>
            <w:noWrap/>
            <w:vAlign w:val="bottom"/>
            <w:hideMark/>
          </w:tcPr>
          <w:p w14:paraId="21968EE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6 180</w:t>
            </w:r>
          </w:p>
        </w:tc>
        <w:tc>
          <w:tcPr>
            <w:tcW w:w="1134" w:type="dxa"/>
            <w:tcBorders>
              <w:top w:val="nil"/>
              <w:left w:val="nil"/>
              <w:bottom w:val="single" w:sz="4" w:space="0" w:color="auto"/>
              <w:right w:val="single" w:sz="4" w:space="0" w:color="auto"/>
            </w:tcBorders>
            <w:shd w:val="clear" w:color="auto" w:fill="auto"/>
            <w:noWrap/>
            <w:vAlign w:val="bottom"/>
            <w:hideMark/>
          </w:tcPr>
          <w:p w14:paraId="27F520A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9 335</w:t>
            </w:r>
          </w:p>
        </w:tc>
        <w:tc>
          <w:tcPr>
            <w:tcW w:w="1134" w:type="dxa"/>
            <w:tcBorders>
              <w:top w:val="nil"/>
              <w:left w:val="nil"/>
              <w:bottom w:val="single" w:sz="4" w:space="0" w:color="auto"/>
              <w:right w:val="single" w:sz="4" w:space="0" w:color="auto"/>
            </w:tcBorders>
            <w:shd w:val="clear" w:color="auto" w:fill="auto"/>
            <w:noWrap/>
            <w:vAlign w:val="bottom"/>
            <w:hideMark/>
          </w:tcPr>
          <w:p w14:paraId="01F1FC9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8 392</w:t>
            </w:r>
          </w:p>
        </w:tc>
        <w:tc>
          <w:tcPr>
            <w:tcW w:w="1134" w:type="dxa"/>
            <w:tcBorders>
              <w:top w:val="nil"/>
              <w:left w:val="nil"/>
              <w:bottom w:val="single" w:sz="4" w:space="0" w:color="auto"/>
              <w:right w:val="single" w:sz="4" w:space="0" w:color="auto"/>
            </w:tcBorders>
            <w:shd w:val="clear" w:color="auto" w:fill="auto"/>
            <w:noWrap/>
            <w:vAlign w:val="bottom"/>
            <w:hideMark/>
          </w:tcPr>
          <w:p w14:paraId="3B72D0A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7 963</w:t>
            </w:r>
          </w:p>
        </w:tc>
        <w:tc>
          <w:tcPr>
            <w:tcW w:w="1134" w:type="dxa"/>
            <w:tcBorders>
              <w:top w:val="nil"/>
              <w:left w:val="nil"/>
              <w:bottom w:val="single" w:sz="4" w:space="0" w:color="auto"/>
              <w:right w:val="single" w:sz="4" w:space="0" w:color="auto"/>
            </w:tcBorders>
            <w:shd w:val="clear" w:color="auto" w:fill="auto"/>
            <w:noWrap/>
            <w:vAlign w:val="bottom"/>
            <w:hideMark/>
          </w:tcPr>
          <w:p w14:paraId="3EBB037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7 832</w:t>
            </w:r>
          </w:p>
        </w:tc>
      </w:tr>
      <w:tr w:rsidR="00D07CFA" w:rsidRPr="00AD4701" w14:paraId="2F8F12D8" w14:textId="77777777" w:rsidTr="00F52F22">
        <w:trPr>
          <w:trHeight w:val="300"/>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354C7E54"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Бельгия</w:t>
            </w:r>
          </w:p>
        </w:tc>
        <w:tc>
          <w:tcPr>
            <w:tcW w:w="1078" w:type="dxa"/>
            <w:tcBorders>
              <w:top w:val="nil"/>
              <w:left w:val="nil"/>
              <w:bottom w:val="single" w:sz="4" w:space="0" w:color="auto"/>
              <w:right w:val="single" w:sz="4" w:space="0" w:color="auto"/>
            </w:tcBorders>
            <w:shd w:val="clear" w:color="auto" w:fill="auto"/>
            <w:noWrap/>
            <w:vAlign w:val="bottom"/>
            <w:hideMark/>
          </w:tcPr>
          <w:p w14:paraId="5297238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49 643</w:t>
            </w:r>
          </w:p>
        </w:tc>
        <w:tc>
          <w:tcPr>
            <w:tcW w:w="992" w:type="dxa"/>
            <w:tcBorders>
              <w:top w:val="nil"/>
              <w:left w:val="nil"/>
              <w:bottom w:val="single" w:sz="4" w:space="0" w:color="auto"/>
              <w:right w:val="single" w:sz="4" w:space="0" w:color="auto"/>
            </w:tcBorders>
            <w:shd w:val="clear" w:color="auto" w:fill="auto"/>
            <w:noWrap/>
            <w:vAlign w:val="bottom"/>
            <w:hideMark/>
          </w:tcPr>
          <w:p w14:paraId="0B3B933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59 666</w:t>
            </w:r>
          </w:p>
        </w:tc>
        <w:tc>
          <w:tcPr>
            <w:tcW w:w="1134" w:type="dxa"/>
            <w:tcBorders>
              <w:top w:val="nil"/>
              <w:left w:val="nil"/>
              <w:bottom w:val="single" w:sz="4" w:space="0" w:color="auto"/>
              <w:right w:val="single" w:sz="4" w:space="0" w:color="auto"/>
            </w:tcBorders>
            <w:shd w:val="clear" w:color="auto" w:fill="auto"/>
            <w:noWrap/>
            <w:vAlign w:val="bottom"/>
            <w:hideMark/>
          </w:tcPr>
          <w:p w14:paraId="078A96C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55 438</w:t>
            </w:r>
          </w:p>
        </w:tc>
        <w:tc>
          <w:tcPr>
            <w:tcW w:w="1134" w:type="dxa"/>
            <w:tcBorders>
              <w:top w:val="nil"/>
              <w:left w:val="nil"/>
              <w:bottom w:val="single" w:sz="4" w:space="0" w:color="auto"/>
              <w:right w:val="single" w:sz="4" w:space="0" w:color="auto"/>
            </w:tcBorders>
            <w:shd w:val="clear" w:color="auto" w:fill="auto"/>
            <w:noWrap/>
            <w:vAlign w:val="bottom"/>
            <w:hideMark/>
          </w:tcPr>
          <w:p w14:paraId="6AC6C07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46 717</w:t>
            </w:r>
          </w:p>
        </w:tc>
        <w:tc>
          <w:tcPr>
            <w:tcW w:w="1134" w:type="dxa"/>
            <w:tcBorders>
              <w:top w:val="nil"/>
              <w:left w:val="nil"/>
              <w:bottom w:val="single" w:sz="4" w:space="0" w:color="auto"/>
              <w:right w:val="single" w:sz="4" w:space="0" w:color="auto"/>
            </w:tcBorders>
            <w:shd w:val="clear" w:color="auto" w:fill="auto"/>
            <w:noWrap/>
            <w:vAlign w:val="bottom"/>
            <w:hideMark/>
          </w:tcPr>
          <w:p w14:paraId="65D3225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15 091</w:t>
            </w:r>
          </w:p>
        </w:tc>
        <w:tc>
          <w:tcPr>
            <w:tcW w:w="1134" w:type="dxa"/>
            <w:tcBorders>
              <w:top w:val="nil"/>
              <w:left w:val="nil"/>
              <w:bottom w:val="single" w:sz="4" w:space="0" w:color="auto"/>
              <w:right w:val="single" w:sz="4" w:space="0" w:color="auto"/>
            </w:tcBorders>
            <w:shd w:val="clear" w:color="auto" w:fill="auto"/>
            <w:noWrap/>
            <w:vAlign w:val="bottom"/>
            <w:hideMark/>
          </w:tcPr>
          <w:p w14:paraId="6FDA81B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21 126</w:t>
            </w:r>
          </w:p>
        </w:tc>
        <w:tc>
          <w:tcPr>
            <w:tcW w:w="1134" w:type="dxa"/>
            <w:tcBorders>
              <w:top w:val="nil"/>
              <w:left w:val="nil"/>
              <w:bottom w:val="single" w:sz="4" w:space="0" w:color="auto"/>
              <w:right w:val="single" w:sz="4" w:space="0" w:color="auto"/>
            </w:tcBorders>
            <w:shd w:val="clear" w:color="auto" w:fill="auto"/>
            <w:noWrap/>
            <w:vAlign w:val="bottom"/>
            <w:hideMark/>
          </w:tcPr>
          <w:p w14:paraId="2CAFE05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29 794</w:t>
            </w:r>
          </w:p>
        </w:tc>
        <w:tc>
          <w:tcPr>
            <w:tcW w:w="1134" w:type="dxa"/>
            <w:tcBorders>
              <w:top w:val="nil"/>
              <w:left w:val="nil"/>
              <w:bottom w:val="single" w:sz="4" w:space="0" w:color="auto"/>
              <w:right w:val="single" w:sz="4" w:space="0" w:color="auto"/>
            </w:tcBorders>
            <w:shd w:val="clear" w:color="auto" w:fill="auto"/>
            <w:noWrap/>
            <w:vAlign w:val="bottom"/>
            <w:hideMark/>
          </w:tcPr>
          <w:p w14:paraId="723F2C5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18 827</w:t>
            </w:r>
          </w:p>
        </w:tc>
        <w:tc>
          <w:tcPr>
            <w:tcW w:w="1134" w:type="dxa"/>
            <w:tcBorders>
              <w:top w:val="nil"/>
              <w:left w:val="nil"/>
              <w:bottom w:val="single" w:sz="4" w:space="0" w:color="auto"/>
              <w:right w:val="single" w:sz="4" w:space="0" w:color="auto"/>
            </w:tcBorders>
            <w:shd w:val="clear" w:color="auto" w:fill="auto"/>
            <w:noWrap/>
            <w:vAlign w:val="bottom"/>
            <w:hideMark/>
          </w:tcPr>
          <w:p w14:paraId="7C942C2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26 000</w:t>
            </w:r>
          </w:p>
        </w:tc>
        <w:tc>
          <w:tcPr>
            <w:tcW w:w="1134" w:type="dxa"/>
            <w:tcBorders>
              <w:top w:val="nil"/>
              <w:left w:val="nil"/>
              <w:bottom w:val="single" w:sz="4" w:space="0" w:color="auto"/>
              <w:right w:val="single" w:sz="4" w:space="0" w:color="auto"/>
            </w:tcBorders>
            <w:shd w:val="clear" w:color="auto" w:fill="auto"/>
            <w:noWrap/>
            <w:vAlign w:val="bottom"/>
            <w:hideMark/>
          </w:tcPr>
          <w:p w14:paraId="5B6E3FB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30 084</w:t>
            </w:r>
          </w:p>
        </w:tc>
      </w:tr>
      <w:tr w:rsidR="00D07CFA" w:rsidRPr="00AD4701" w14:paraId="0CB3EA3D" w14:textId="77777777" w:rsidTr="00F52F22">
        <w:trPr>
          <w:trHeight w:val="300"/>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1ED2A743"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Болгария</w:t>
            </w:r>
          </w:p>
        </w:tc>
        <w:tc>
          <w:tcPr>
            <w:tcW w:w="1078" w:type="dxa"/>
            <w:tcBorders>
              <w:top w:val="nil"/>
              <w:left w:val="nil"/>
              <w:bottom w:val="single" w:sz="4" w:space="0" w:color="auto"/>
              <w:right w:val="single" w:sz="4" w:space="0" w:color="auto"/>
            </w:tcBorders>
            <w:shd w:val="clear" w:color="auto" w:fill="auto"/>
            <w:noWrap/>
            <w:vAlign w:val="bottom"/>
            <w:hideMark/>
          </w:tcPr>
          <w:p w14:paraId="1267711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2 029</w:t>
            </w:r>
          </w:p>
        </w:tc>
        <w:tc>
          <w:tcPr>
            <w:tcW w:w="992" w:type="dxa"/>
            <w:tcBorders>
              <w:top w:val="nil"/>
              <w:left w:val="nil"/>
              <w:bottom w:val="single" w:sz="4" w:space="0" w:color="auto"/>
              <w:right w:val="single" w:sz="4" w:space="0" w:color="auto"/>
            </w:tcBorders>
            <w:shd w:val="clear" w:color="auto" w:fill="auto"/>
            <w:noWrap/>
            <w:vAlign w:val="bottom"/>
            <w:hideMark/>
          </w:tcPr>
          <w:p w14:paraId="25691D6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175</w:t>
            </w:r>
          </w:p>
        </w:tc>
        <w:tc>
          <w:tcPr>
            <w:tcW w:w="1134" w:type="dxa"/>
            <w:tcBorders>
              <w:top w:val="nil"/>
              <w:left w:val="nil"/>
              <w:bottom w:val="single" w:sz="4" w:space="0" w:color="auto"/>
              <w:right w:val="single" w:sz="4" w:space="0" w:color="auto"/>
            </w:tcBorders>
            <w:shd w:val="clear" w:color="auto" w:fill="auto"/>
            <w:noWrap/>
            <w:vAlign w:val="bottom"/>
            <w:hideMark/>
          </w:tcPr>
          <w:p w14:paraId="4C98A5F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159</w:t>
            </w:r>
          </w:p>
        </w:tc>
        <w:tc>
          <w:tcPr>
            <w:tcW w:w="1134" w:type="dxa"/>
            <w:tcBorders>
              <w:top w:val="nil"/>
              <w:left w:val="nil"/>
              <w:bottom w:val="single" w:sz="4" w:space="0" w:color="auto"/>
              <w:right w:val="single" w:sz="4" w:space="0" w:color="auto"/>
            </w:tcBorders>
            <w:shd w:val="clear" w:color="auto" w:fill="auto"/>
            <w:noWrap/>
            <w:vAlign w:val="bottom"/>
            <w:hideMark/>
          </w:tcPr>
          <w:p w14:paraId="172305F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172</w:t>
            </w:r>
          </w:p>
        </w:tc>
        <w:tc>
          <w:tcPr>
            <w:tcW w:w="1134" w:type="dxa"/>
            <w:tcBorders>
              <w:top w:val="nil"/>
              <w:left w:val="nil"/>
              <w:bottom w:val="single" w:sz="4" w:space="0" w:color="auto"/>
              <w:right w:val="single" w:sz="4" w:space="0" w:color="auto"/>
            </w:tcBorders>
            <w:shd w:val="clear" w:color="auto" w:fill="auto"/>
            <w:noWrap/>
            <w:vAlign w:val="bottom"/>
            <w:hideMark/>
          </w:tcPr>
          <w:p w14:paraId="35A982E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40</w:t>
            </w:r>
          </w:p>
        </w:tc>
        <w:tc>
          <w:tcPr>
            <w:tcW w:w="1134" w:type="dxa"/>
            <w:tcBorders>
              <w:top w:val="nil"/>
              <w:left w:val="nil"/>
              <w:bottom w:val="single" w:sz="4" w:space="0" w:color="auto"/>
              <w:right w:val="single" w:sz="4" w:space="0" w:color="auto"/>
            </w:tcBorders>
            <w:shd w:val="clear" w:color="auto" w:fill="auto"/>
            <w:noWrap/>
            <w:vAlign w:val="bottom"/>
            <w:hideMark/>
          </w:tcPr>
          <w:p w14:paraId="43103A3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77</w:t>
            </w:r>
          </w:p>
        </w:tc>
        <w:tc>
          <w:tcPr>
            <w:tcW w:w="1134" w:type="dxa"/>
            <w:tcBorders>
              <w:top w:val="nil"/>
              <w:left w:val="nil"/>
              <w:bottom w:val="single" w:sz="4" w:space="0" w:color="auto"/>
              <w:right w:val="single" w:sz="4" w:space="0" w:color="auto"/>
            </w:tcBorders>
            <w:shd w:val="clear" w:color="auto" w:fill="auto"/>
            <w:noWrap/>
            <w:vAlign w:val="bottom"/>
            <w:hideMark/>
          </w:tcPr>
          <w:p w14:paraId="6095A5A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157</w:t>
            </w:r>
          </w:p>
        </w:tc>
        <w:tc>
          <w:tcPr>
            <w:tcW w:w="1134" w:type="dxa"/>
            <w:tcBorders>
              <w:top w:val="nil"/>
              <w:left w:val="nil"/>
              <w:bottom w:val="single" w:sz="4" w:space="0" w:color="auto"/>
              <w:right w:val="single" w:sz="4" w:space="0" w:color="auto"/>
            </w:tcBorders>
            <w:shd w:val="clear" w:color="auto" w:fill="auto"/>
            <w:noWrap/>
            <w:vAlign w:val="bottom"/>
            <w:hideMark/>
          </w:tcPr>
          <w:p w14:paraId="6800931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125</w:t>
            </w:r>
          </w:p>
        </w:tc>
        <w:tc>
          <w:tcPr>
            <w:tcW w:w="1134" w:type="dxa"/>
            <w:tcBorders>
              <w:top w:val="nil"/>
              <w:left w:val="nil"/>
              <w:bottom w:val="single" w:sz="4" w:space="0" w:color="auto"/>
              <w:right w:val="single" w:sz="4" w:space="0" w:color="auto"/>
            </w:tcBorders>
            <w:shd w:val="clear" w:color="auto" w:fill="auto"/>
            <w:noWrap/>
            <w:vAlign w:val="bottom"/>
            <w:hideMark/>
          </w:tcPr>
          <w:p w14:paraId="7917C5A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141</w:t>
            </w:r>
          </w:p>
        </w:tc>
        <w:tc>
          <w:tcPr>
            <w:tcW w:w="1134" w:type="dxa"/>
            <w:tcBorders>
              <w:top w:val="nil"/>
              <w:left w:val="nil"/>
              <w:bottom w:val="single" w:sz="4" w:space="0" w:color="auto"/>
              <w:right w:val="single" w:sz="4" w:space="0" w:color="auto"/>
            </w:tcBorders>
            <w:shd w:val="clear" w:color="auto" w:fill="auto"/>
            <w:noWrap/>
            <w:vAlign w:val="bottom"/>
            <w:hideMark/>
          </w:tcPr>
          <w:p w14:paraId="2005770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137</w:t>
            </w:r>
          </w:p>
        </w:tc>
      </w:tr>
      <w:tr w:rsidR="00D07CFA" w:rsidRPr="00AD4701" w14:paraId="3512B0B9" w14:textId="77777777" w:rsidTr="00F52F22">
        <w:trPr>
          <w:trHeight w:val="300"/>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6D2DDD74"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Чешская республика</w:t>
            </w:r>
          </w:p>
        </w:tc>
        <w:tc>
          <w:tcPr>
            <w:tcW w:w="1078" w:type="dxa"/>
            <w:tcBorders>
              <w:top w:val="nil"/>
              <w:left w:val="nil"/>
              <w:bottom w:val="single" w:sz="4" w:space="0" w:color="auto"/>
              <w:right w:val="single" w:sz="4" w:space="0" w:color="auto"/>
            </w:tcBorders>
            <w:shd w:val="clear" w:color="auto" w:fill="auto"/>
            <w:noWrap/>
            <w:vAlign w:val="bottom"/>
            <w:hideMark/>
          </w:tcPr>
          <w:p w14:paraId="1395AD4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2 362</w:t>
            </w:r>
          </w:p>
        </w:tc>
        <w:tc>
          <w:tcPr>
            <w:tcW w:w="992" w:type="dxa"/>
            <w:tcBorders>
              <w:top w:val="nil"/>
              <w:left w:val="nil"/>
              <w:bottom w:val="single" w:sz="4" w:space="0" w:color="auto"/>
              <w:right w:val="single" w:sz="4" w:space="0" w:color="auto"/>
            </w:tcBorders>
            <w:shd w:val="clear" w:color="auto" w:fill="auto"/>
            <w:noWrap/>
            <w:vAlign w:val="bottom"/>
            <w:hideMark/>
          </w:tcPr>
          <w:p w14:paraId="7025DD5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2 724</w:t>
            </w:r>
          </w:p>
        </w:tc>
        <w:tc>
          <w:tcPr>
            <w:tcW w:w="1134" w:type="dxa"/>
            <w:tcBorders>
              <w:top w:val="nil"/>
              <w:left w:val="nil"/>
              <w:bottom w:val="single" w:sz="4" w:space="0" w:color="auto"/>
              <w:right w:val="single" w:sz="4" w:space="0" w:color="auto"/>
            </w:tcBorders>
            <w:shd w:val="clear" w:color="auto" w:fill="auto"/>
            <w:noWrap/>
            <w:vAlign w:val="bottom"/>
            <w:hideMark/>
          </w:tcPr>
          <w:p w14:paraId="77A9ADF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4 156</w:t>
            </w:r>
          </w:p>
        </w:tc>
        <w:tc>
          <w:tcPr>
            <w:tcW w:w="1134" w:type="dxa"/>
            <w:tcBorders>
              <w:top w:val="nil"/>
              <w:left w:val="nil"/>
              <w:bottom w:val="single" w:sz="4" w:space="0" w:color="auto"/>
              <w:right w:val="single" w:sz="4" w:space="0" w:color="auto"/>
            </w:tcBorders>
            <w:shd w:val="clear" w:color="auto" w:fill="auto"/>
            <w:noWrap/>
            <w:vAlign w:val="bottom"/>
            <w:hideMark/>
          </w:tcPr>
          <w:p w14:paraId="4384E37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2 798</w:t>
            </w:r>
          </w:p>
        </w:tc>
        <w:tc>
          <w:tcPr>
            <w:tcW w:w="1134" w:type="dxa"/>
            <w:tcBorders>
              <w:top w:val="nil"/>
              <w:left w:val="nil"/>
              <w:bottom w:val="single" w:sz="4" w:space="0" w:color="auto"/>
              <w:right w:val="single" w:sz="4" w:space="0" w:color="auto"/>
            </w:tcBorders>
            <w:shd w:val="clear" w:color="auto" w:fill="auto"/>
            <w:noWrap/>
            <w:vAlign w:val="bottom"/>
            <w:hideMark/>
          </w:tcPr>
          <w:p w14:paraId="5C17C96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1 845</w:t>
            </w:r>
          </w:p>
        </w:tc>
        <w:tc>
          <w:tcPr>
            <w:tcW w:w="1134" w:type="dxa"/>
            <w:tcBorders>
              <w:top w:val="nil"/>
              <w:left w:val="nil"/>
              <w:bottom w:val="single" w:sz="4" w:space="0" w:color="auto"/>
              <w:right w:val="single" w:sz="4" w:space="0" w:color="auto"/>
            </w:tcBorders>
            <w:shd w:val="clear" w:color="auto" w:fill="auto"/>
            <w:noWrap/>
            <w:vAlign w:val="bottom"/>
            <w:hideMark/>
          </w:tcPr>
          <w:p w14:paraId="1796B84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1 913</w:t>
            </w:r>
          </w:p>
        </w:tc>
        <w:tc>
          <w:tcPr>
            <w:tcW w:w="1134" w:type="dxa"/>
            <w:tcBorders>
              <w:top w:val="nil"/>
              <w:left w:val="nil"/>
              <w:bottom w:val="single" w:sz="4" w:space="0" w:color="auto"/>
              <w:right w:val="single" w:sz="4" w:space="0" w:color="auto"/>
            </w:tcBorders>
            <w:shd w:val="clear" w:color="auto" w:fill="auto"/>
            <w:noWrap/>
            <w:vAlign w:val="bottom"/>
            <w:hideMark/>
          </w:tcPr>
          <w:p w14:paraId="0C2874A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3 595</w:t>
            </w:r>
          </w:p>
        </w:tc>
        <w:tc>
          <w:tcPr>
            <w:tcW w:w="1134" w:type="dxa"/>
            <w:tcBorders>
              <w:top w:val="nil"/>
              <w:left w:val="nil"/>
              <w:bottom w:val="single" w:sz="4" w:space="0" w:color="auto"/>
              <w:right w:val="single" w:sz="4" w:space="0" w:color="auto"/>
            </w:tcBorders>
            <w:shd w:val="clear" w:color="auto" w:fill="auto"/>
            <w:noWrap/>
            <w:vAlign w:val="bottom"/>
            <w:hideMark/>
          </w:tcPr>
          <w:p w14:paraId="071003F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1 891</w:t>
            </w:r>
          </w:p>
        </w:tc>
        <w:tc>
          <w:tcPr>
            <w:tcW w:w="1134" w:type="dxa"/>
            <w:tcBorders>
              <w:top w:val="nil"/>
              <w:left w:val="nil"/>
              <w:bottom w:val="single" w:sz="4" w:space="0" w:color="auto"/>
              <w:right w:val="single" w:sz="4" w:space="0" w:color="auto"/>
            </w:tcBorders>
            <w:shd w:val="clear" w:color="auto" w:fill="auto"/>
            <w:noWrap/>
            <w:vAlign w:val="bottom"/>
            <w:hideMark/>
          </w:tcPr>
          <w:p w14:paraId="0C75A1C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410</w:t>
            </w:r>
          </w:p>
        </w:tc>
        <w:tc>
          <w:tcPr>
            <w:tcW w:w="1134" w:type="dxa"/>
            <w:tcBorders>
              <w:top w:val="nil"/>
              <w:left w:val="nil"/>
              <w:bottom w:val="single" w:sz="4" w:space="0" w:color="auto"/>
              <w:right w:val="single" w:sz="4" w:space="0" w:color="auto"/>
            </w:tcBorders>
            <w:shd w:val="clear" w:color="auto" w:fill="auto"/>
            <w:noWrap/>
            <w:vAlign w:val="bottom"/>
            <w:hideMark/>
          </w:tcPr>
          <w:p w14:paraId="17CD2BB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3 011</w:t>
            </w:r>
          </w:p>
        </w:tc>
      </w:tr>
      <w:tr w:rsidR="00D07CFA" w:rsidRPr="00AD4701" w14:paraId="49979CB5" w14:textId="77777777" w:rsidTr="00F52F22">
        <w:trPr>
          <w:trHeight w:val="300"/>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29126740"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Дания</w:t>
            </w:r>
          </w:p>
        </w:tc>
        <w:tc>
          <w:tcPr>
            <w:tcW w:w="1078" w:type="dxa"/>
            <w:tcBorders>
              <w:top w:val="nil"/>
              <w:left w:val="nil"/>
              <w:bottom w:val="single" w:sz="4" w:space="0" w:color="auto"/>
              <w:right w:val="single" w:sz="4" w:space="0" w:color="auto"/>
            </w:tcBorders>
            <w:shd w:val="clear" w:color="auto" w:fill="auto"/>
            <w:noWrap/>
            <w:vAlign w:val="bottom"/>
            <w:hideMark/>
          </w:tcPr>
          <w:p w14:paraId="420FC50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314</w:t>
            </w:r>
          </w:p>
        </w:tc>
        <w:tc>
          <w:tcPr>
            <w:tcW w:w="992" w:type="dxa"/>
            <w:tcBorders>
              <w:top w:val="nil"/>
              <w:left w:val="nil"/>
              <w:bottom w:val="single" w:sz="4" w:space="0" w:color="auto"/>
              <w:right w:val="single" w:sz="4" w:space="0" w:color="auto"/>
            </w:tcBorders>
            <w:shd w:val="clear" w:color="auto" w:fill="auto"/>
            <w:noWrap/>
            <w:vAlign w:val="bottom"/>
            <w:hideMark/>
          </w:tcPr>
          <w:p w14:paraId="7205D7D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379</w:t>
            </w:r>
          </w:p>
        </w:tc>
        <w:tc>
          <w:tcPr>
            <w:tcW w:w="1134" w:type="dxa"/>
            <w:tcBorders>
              <w:top w:val="nil"/>
              <w:left w:val="nil"/>
              <w:bottom w:val="single" w:sz="4" w:space="0" w:color="auto"/>
              <w:right w:val="single" w:sz="4" w:space="0" w:color="auto"/>
            </w:tcBorders>
            <w:shd w:val="clear" w:color="auto" w:fill="auto"/>
            <w:noWrap/>
            <w:vAlign w:val="bottom"/>
            <w:hideMark/>
          </w:tcPr>
          <w:p w14:paraId="6536EF9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387</w:t>
            </w:r>
          </w:p>
        </w:tc>
        <w:tc>
          <w:tcPr>
            <w:tcW w:w="1134" w:type="dxa"/>
            <w:tcBorders>
              <w:top w:val="nil"/>
              <w:left w:val="nil"/>
              <w:bottom w:val="single" w:sz="4" w:space="0" w:color="auto"/>
              <w:right w:val="single" w:sz="4" w:space="0" w:color="auto"/>
            </w:tcBorders>
            <w:shd w:val="clear" w:color="auto" w:fill="auto"/>
            <w:noWrap/>
            <w:vAlign w:val="bottom"/>
            <w:hideMark/>
          </w:tcPr>
          <w:p w14:paraId="079301A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482</w:t>
            </w:r>
          </w:p>
        </w:tc>
        <w:tc>
          <w:tcPr>
            <w:tcW w:w="1134" w:type="dxa"/>
            <w:tcBorders>
              <w:top w:val="nil"/>
              <w:left w:val="nil"/>
              <w:bottom w:val="single" w:sz="4" w:space="0" w:color="auto"/>
              <w:right w:val="single" w:sz="4" w:space="0" w:color="auto"/>
            </w:tcBorders>
            <w:shd w:val="clear" w:color="auto" w:fill="auto"/>
            <w:noWrap/>
            <w:vAlign w:val="bottom"/>
            <w:hideMark/>
          </w:tcPr>
          <w:p w14:paraId="2DB400B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611</w:t>
            </w:r>
          </w:p>
        </w:tc>
        <w:tc>
          <w:tcPr>
            <w:tcW w:w="1134" w:type="dxa"/>
            <w:tcBorders>
              <w:top w:val="nil"/>
              <w:left w:val="nil"/>
              <w:bottom w:val="single" w:sz="4" w:space="0" w:color="auto"/>
              <w:right w:val="single" w:sz="4" w:space="0" w:color="auto"/>
            </w:tcBorders>
            <w:shd w:val="clear" w:color="auto" w:fill="auto"/>
            <w:noWrap/>
            <w:vAlign w:val="bottom"/>
            <w:hideMark/>
          </w:tcPr>
          <w:p w14:paraId="6D8B850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418</w:t>
            </w:r>
          </w:p>
        </w:tc>
        <w:tc>
          <w:tcPr>
            <w:tcW w:w="1134" w:type="dxa"/>
            <w:tcBorders>
              <w:top w:val="nil"/>
              <w:left w:val="nil"/>
              <w:bottom w:val="single" w:sz="4" w:space="0" w:color="auto"/>
              <w:right w:val="single" w:sz="4" w:space="0" w:color="auto"/>
            </w:tcBorders>
            <w:shd w:val="clear" w:color="auto" w:fill="auto"/>
            <w:noWrap/>
            <w:vAlign w:val="bottom"/>
            <w:hideMark/>
          </w:tcPr>
          <w:p w14:paraId="1C7A572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46</w:t>
            </w:r>
          </w:p>
        </w:tc>
        <w:tc>
          <w:tcPr>
            <w:tcW w:w="1134" w:type="dxa"/>
            <w:tcBorders>
              <w:top w:val="nil"/>
              <w:left w:val="nil"/>
              <w:bottom w:val="single" w:sz="4" w:space="0" w:color="auto"/>
              <w:right w:val="single" w:sz="4" w:space="0" w:color="auto"/>
            </w:tcBorders>
            <w:shd w:val="clear" w:color="auto" w:fill="auto"/>
            <w:noWrap/>
            <w:vAlign w:val="bottom"/>
            <w:hideMark/>
          </w:tcPr>
          <w:p w14:paraId="1C6D1F8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189</w:t>
            </w:r>
          </w:p>
        </w:tc>
        <w:tc>
          <w:tcPr>
            <w:tcW w:w="1134" w:type="dxa"/>
            <w:tcBorders>
              <w:top w:val="nil"/>
              <w:left w:val="nil"/>
              <w:bottom w:val="single" w:sz="4" w:space="0" w:color="auto"/>
              <w:right w:val="single" w:sz="4" w:space="0" w:color="auto"/>
            </w:tcBorders>
            <w:shd w:val="clear" w:color="auto" w:fill="auto"/>
            <w:noWrap/>
            <w:vAlign w:val="bottom"/>
            <w:hideMark/>
          </w:tcPr>
          <w:p w14:paraId="215E1FC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63</w:t>
            </w:r>
          </w:p>
        </w:tc>
        <w:tc>
          <w:tcPr>
            <w:tcW w:w="1134" w:type="dxa"/>
            <w:tcBorders>
              <w:top w:val="nil"/>
              <w:left w:val="nil"/>
              <w:bottom w:val="single" w:sz="4" w:space="0" w:color="auto"/>
              <w:right w:val="single" w:sz="4" w:space="0" w:color="auto"/>
            </w:tcBorders>
            <w:shd w:val="clear" w:color="auto" w:fill="auto"/>
            <w:noWrap/>
            <w:vAlign w:val="bottom"/>
            <w:hideMark/>
          </w:tcPr>
          <w:p w14:paraId="32F7056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98</w:t>
            </w:r>
          </w:p>
        </w:tc>
      </w:tr>
      <w:tr w:rsidR="00D07CFA" w:rsidRPr="00AD4701" w14:paraId="41BB9768" w14:textId="77777777" w:rsidTr="00F52F22">
        <w:trPr>
          <w:trHeight w:val="300"/>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5863A67E"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Финляндия</w:t>
            </w:r>
          </w:p>
        </w:tc>
        <w:tc>
          <w:tcPr>
            <w:tcW w:w="1078" w:type="dxa"/>
            <w:tcBorders>
              <w:top w:val="nil"/>
              <w:left w:val="nil"/>
              <w:bottom w:val="single" w:sz="4" w:space="0" w:color="auto"/>
              <w:right w:val="single" w:sz="4" w:space="0" w:color="auto"/>
            </w:tcBorders>
            <w:shd w:val="clear" w:color="auto" w:fill="auto"/>
            <w:noWrap/>
            <w:vAlign w:val="bottom"/>
            <w:hideMark/>
          </w:tcPr>
          <w:p w14:paraId="01F7085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50 484</w:t>
            </w:r>
          </w:p>
        </w:tc>
        <w:tc>
          <w:tcPr>
            <w:tcW w:w="992" w:type="dxa"/>
            <w:tcBorders>
              <w:top w:val="nil"/>
              <w:left w:val="nil"/>
              <w:bottom w:val="single" w:sz="4" w:space="0" w:color="auto"/>
              <w:right w:val="single" w:sz="4" w:space="0" w:color="auto"/>
            </w:tcBorders>
            <w:shd w:val="clear" w:color="auto" w:fill="auto"/>
            <w:noWrap/>
            <w:vAlign w:val="bottom"/>
            <w:hideMark/>
          </w:tcPr>
          <w:p w14:paraId="7D07BFE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50 664</w:t>
            </w:r>
          </w:p>
        </w:tc>
        <w:tc>
          <w:tcPr>
            <w:tcW w:w="1134" w:type="dxa"/>
            <w:tcBorders>
              <w:top w:val="nil"/>
              <w:left w:val="nil"/>
              <w:bottom w:val="single" w:sz="4" w:space="0" w:color="auto"/>
              <w:right w:val="single" w:sz="4" w:space="0" w:color="auto"/>
            </w:tcBorders>
            <w:shd w:val="clear" w:color="auto" w:fill="auto"/>
            <w:noWrap/>
            <w:vAlign w:val="bottom"/>
            <w:hideMark/>
          </w:tcPr>
          <w:p w14:paraId="2D59FA0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40 396</w:t>
            </w:r>
          </w:p>
        </w:tc>
        <w:tc>
          <w:tcPr>
            <w:tcW w:w="1134" w:type="dxa"/>
            <w:tcBorders>
              <w:top w:val="nil"/>
              <w:left w:val="nil"/>
              <w:bottom w:val="single" w:sz="4" w:space="0" w:color="auto"/>
              <w:right w:val="single" w:sz="4" w:space="0" w:color="auto"/>
            </w:tcBorders>
            <w:shd w:val="clear" w:color="auto" w:fill="auto"/>
            <w:noWrap/>
            <w:vAlign w:val="bottom"/>
            <w:hideMark/>
          </w:tcPr>
          <w:p w14:paraId="6FD8D74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41 041</w:t>
            </w:r>
          </w:p>
        </w:tc>
        <w:tc>
          <w:tcPr>
            <w:tcW w:w="1134" w:type="dxa"/>
            <w:tcBorders>
              <w:top w:val="nil"/>
              <w:left w:val="nil"/>
              <w:bottom w:val="single" w:sz="4" w:space="0" w:color="auto"/>
              <w:right w:val="single" w:sz="4" w:space="0" w:color="auto"/>
            </w:tcBorders>
            <w:shd w:val="clear" w:color="auto" w:fill="auto"/>
            <w:noWrap/>
            <w:vAlign w:val="bottom"/>
            <w:hideMark/>
          </w:tcPr>
          <w:p w14:paraId="6CC85DC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17 009</w:t>
            </w:r>
          </w:p>
        </w:tc>
        <w:tc>
          <w:tcPr>
            <w:tcW w:w="1134" w:type="dxa"/>
            <w:tcBorders>
              <w:top w:val="nil"/>
              <w:left w:val="nil"/>
              <w:bottom w:val="single" w:sz="4" w:space="0" w:color="auto"/>
              <w:right w:val="single" w:sz="4" w:space="0" w:color="auto"/>
            </w:tcBorders>
            <w:shd w:val="clear" w:color="auto" w:fill="auto"/>
            <w:noWrap/>
            <w:vAlign w:val="bottom"/>
            <w:hideMark/>
          </w:tcPr>
          <w:p w14:paraId="5DC21C6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38 753</w:t>
            </w:r>
          </w:p>
        </w:tc>
        <w:tc>
          <w:tcPr>
            <w:tcW w:w="1134" w:type="dxa"/>
            <w:tcBorders>
              <w:top w:val="nil"/>
              <w:left w:val="nil"/>
              <w:bottom w:val="single" w:sz="4" w:space="0" w:color="auto"/>
              <w:right w:val="single" w:sz="4" w:space="0" w:color="auto"/>
            </w:tcBorders>
            <w:shd w:val="clear" w:color="auto" w:fill="auto"/>
            <w:noWrap/>
            <w:vAlign w:val="bottom"/>
            <w:hideMark/>
          </w:tcPr>
          <w:p w14:paraId="7AC9043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29 002</w:t>
            </w:r>
          </w:p>
        </w:tc>
        <w:tc>
          <w:tcPr>
            <w:tcW w:w="1134" w:type="dxa"/>
            <w:tcBorders>
              <w:top w:val="nil"/>
              <w:left w:val="nil"/>
              <w:bottom w:val="single" w:sz="4" w:space="0" w:color="auto"/>
              <w:right w:val="single" w:sz="4" w:space="0" w:color="auto"/>
            </w:tcBorders>
            <w:shd w:val="clear" w:color="auto" w:fill="auto"/>
            <w:noWrap/>
            <w:vAlign w:val="bottom"/>
            <w:hideMark/>
          </w:tcPr>
          <w:p w14:paraId="0CB3BFE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25 141</w:t>
            </w:r>
          </w:p>
        </w:tc>
        <w:tc>
          <w:tcPr>
            <w:tcW w:w="1134" w:type="dxa"/>
            <w:tcBorders>
              <w:top w:val="nil"/>
              <w:left w:val="nil"/>
              <w:bottom w:val="single" w:sz="4" w:space="0" w:color="auto"/>
              <w:right w:val="single" w:sz="4" w:space="0" w:color="auto"/>
            </w:tcBorders>
            <w:shd w:val="clear" w:color="auto" w:fill="auto"/>
            <w:noWrap/>
            <w:vAlign w:val="bottom"/>
            <w:hideMark/>
          </w:tcPr>
          <w:p w14:paraId="66D58F3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15 367</w:t>
            </w:r>
          </w:p>
        </w:tc>
        <w:tc>
          <w:tcPr>
            <w:tcW w:w="1134" w:type="dxa"/>
            <w:tcBorders>
              <w:top w:val="nil"/>
              <w:left w:val="nil"/>
              <w:bottom w:val="single" w:sz="4" w:space="0" w:color="auto"/>
              <w:right w:val="single" w:sz="4" w:space="0" w:color="auto"/>
            </w:tcBorders>
            <w:shd w:val="clear" w:color="auto" w:fill="auto"/>
            <w:noWrap/>
            <w:vAlign w:val="bottom"/>
            <w:hideMark/>
          </w:tcPr>
          <w:p w14:paraId="29E4988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20 047</w:t>
            </w:r>
          </w:p>
        </w:tc>
      </w:tr>
      <w:tr w:rsidR="00D07CFA" w:rsidRPr="00AD4701" w14:paraId="44AF5F0E" w14:textId="77777777" w:rsidTr="00F52F22">
        <w:trPr>
          <w:trHeight w:val="300"/>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54AC4500"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Франция</w:t>
            </w:r>
          </w:p>
        </w:tc>
        <w:tc>
          <w:tcPr>
            <w:tcW w:w="1078" w:type="dxa"/>
            <w:tcBorders>
              <w:top w:val="nil"/>
              <w:left w:val="nil"/>
              <w:bottom w:val="single" w:sz="4" w:space="0" w:color="auto"/>
              <w:right w:val="single" w:sz="4" w:space="0" w:color="auto"/>
            </w:tcBorders>
            <w:shd w:val="clear" w:color="auto" w:fill="auto"/>
            <w:noWrap/>
            <w:vAlign w:val="bottom"/>
            <w:hideMark/>
          </w:tcPr>
          <w:p w14:paraId="6FDFF12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31 536</w:t>
            </w:r>
          </w:p>
        </w:tc>
        <w:tc>
          <w:tcPr>
            <w:tcW w:w="992" w:type="dxa"/>
            <w:tcBorders>
              <w:top w:val="nil"/>
              <w:left w:val="nil"/>
              <w:bottom w:val="single" w:sz="4" w:space="0" w:color="auto"/>
              <w:right w:val="single" w:sz="4" w:space="0" w:color="auto"/>
            </w:tcBorders>
            <w:shd w:val="clear" w:color="auto" w:fill="auto"/>
            <w:noWrap/>
            <w:vAlign w:val="bottom"/>
            <w:hideMark/>
          </w:tcPr>
          <w:p w14:paraId="7D3280E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32 144</w:t>
            </w:r>
          </w:p>
        </w:tc>
        <w:tc>
          <w:tcPr>
            <w:tcW w:w="1134" w:type="dxa"/>
            <w:tcBorders>
              <w:top w:val="nil"/>
              <w:left w:val="nil"/>
              <w:bottom w:val="single" w:sz="4" w:space="0" w:color="auto"/>
              <w:right w:val="single" w:sz="4" w:space="0" w:color="auto"/>
            </w:tcBorders>
            <w:shd w:val="clear" w:color="auto" w:fill="auto"/>
            <w:noWrap/>
            <w:vAlign w:val="bottom"/>
            <w:hideMark/>
          </w:tcPr>
          <w:p w14:paraId="158869A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31 561</w:t>
            </w:r>
          </w:p>
        </w:tc>
        <w:tc>
          <w:tcPr>
            <w:tcW w:w="1134" w:type="dxa"/>
            <w:tcBorders>
              <w:top w:val="nil"/>
              <w:left w:val="nil"/>
              <w:bottom w:val="single" w:sz="4" w:space="0" w:color="auto"/>
              <w:right w:val="single" w:sz="4" w:space="0" w:color="auto"/>
            </w:tcBorders>
            <w:shd w:val="clear" w:color="auto" w:fill="auto"/>
            <w:noWrap/>
            <w:vAlign w:val="bottom"/>
            <w:hideMark/>
          </w:tcPr>
          <w:p w14:paraId="2D49DAA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28 136</w:t>
            </w:r>
          </w:p>
        </w:tc>
        <w:tc>
          <w:tcPr>
            <w:tcW w:w="1134" w:type="dxa"/>
            <w:tcBorders>
              <w:top w:val="nil"/>
              <w:left w:val="nil"/>
              <w:bottom w:val="single" w:sz="4" w:space="0" w:color="auto"/>
              <w:right w:val="single" w:sz="4" w:space="0" w:color="auto"/>
            </w:tcBorders>
            <w:shd w:val="clear" w:color="auto" w:fill="auto"/>
            <w:noWrap/>
            <w:vAlign w:val="bottom"/>
            <w:hideMark/>
          </w:tcPr>
          <w:p w14:paraId="0555E7E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14 499</w:t>
            </w:r>
          </w:p>
        </w:tc>
        <w:tc>
          <w:tcPr>
            <w:tcW w:w="1134" w:type="dxa"/>
            <w:tcBorders>
              <w:top w:val="nil"/>
              <w:left w:val="nil"/>
              <w:bottom w:val="single" w:sz="4" w:space="0" w:color="auto"/>
              <w:right w:val="single" w:sz="4" w:space="0" w:color="auto"/>
            </w:tcBorders>
            <w:shd w:val="clear" w:color="auto" w:fill="auto"/>
            <w:noWrap/>
            <w:vAlign w:val="bottom"/>
            <w:hideMark/>
          </w:tcPr>
          <w:p w14:paraId="4BAD407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20 863</w:t>
            </w:r>
          </w:p>
        </w:tc>
        <w:tc>
          <w:tcPr>
            <w:tcW w:w="1134" w:type="dxa"/>
            <w:tcBorders>
              <w:top w:val="nil"/>
              <w:left w:val="nil"/>
              <w:bottom w:val="single" w:sz="4" w:space="0" w:color="auto"/>
              <w:right w:val="single" w:sz="4" w:space="0" w:color="auto"/>
            </w:tcBorders>
            <w:shd w:val="clear" w:color="auto" w:fill="auto"/>
            <w:noWrap/>
            <w:vAlign w:val="bottom"/>
            <w:hideMark/>
          </w:tcPr>
          <w:p w14:paraId="508FB32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29 658</w:t>
            </w:r>
          </w:p>
        </w:tc>
        <w:tc>
          <w:tcPr>
            <w:tcW w:w="1134" w:type="dxa"/>
            <w:tcBorders>
              <w:top w:val="nil"/>
              <w:left w:val="nil"/>
              <w:bottom w:val="single" w:sz="4" w:space="0" w:color="auto"/>
              <w:right w:val="single" w:sz="4" w:space="0" w:color="auto"/>
            </w:tcBorders>
            <w:shd w:val="clear" w:color="auto" w:fill="auto"/>
            <w:noWrap/>
            <w:vAlign w:val="bottom"/>
            <w:hideMark/>
          </w:tcPr>
          <w:p w14:paraId="33D8E4C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26 282</w:t>
            </w:r>
          </w:p>
        </w:tc>
        <w:tc>
          <w:tcPr>
            <w:tcW w:w="1134" w:type="dxa"/>
            <w:tcBorders>
              <w:top w:val="nil"/>
              <w:left w:val="nil"/>
              <w:bottom w:val="single" w:sz="4" w:space="0" w:color="auto"/>
              <w:right w:val="single" w:sz="4" w:space="0" w:color="auto"/>
            </w:tcBorders>
            <w:shd w:val="clear" w:color="auto" w:fill="auto"/>
            <w:noWrap/>
            <w:vAlign w:val="bottom"/>
            <w:hideMark/>
          </w:tcPr>
          <w:p w14:paraId="22CD07E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22 754</w:t>
            </w:r>
          </w:p>
        </w:tc>
        <w:tc>
          <w:tcPr>
            <w:tcW w:w="1134" w:type="dxa"/>
            <w:tcBorders>
              <w:top w:val="nil"/>
              <w:left w:val="nil"/>
              <w:bottom w:val="single" w:sz="4" w:space="0" w:color="auto"/>
              <w:right w:val="single" w:sz="4" w:space="0" w:color="auto"/>
            </w:tcBorders>
            <w:shd w:val="clear" w:color="auto" w:fill="auto"/>
            <w:noWrap/>
            <w:vAlign w:val="bottom"/>
            <w:hideMark/>
          </w:tcPr>
          <w:p w14:paraId="2EB3D99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28 334</w:t>
            </w:r>
          </w:p>
        </w:tc>
      </w:tr>
      <w:tr w:rsidR="00D07CFA" w:rsidRPr="00AD4701" w14:paraId="488D5B36" w14:textId="77777777" w:rsidTr="00F52F22">
        <w:trPr>
          <w:trHeight w:val="300"/>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16DE76D4"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Германия</w:t>
            </w:r>
          </w:p>
        </w:tc>
        <w:tc>
          <w:tcPr>
            <w:tcW w:w="1078" w:type="dxa"/>
            <w:tcBorders>
              <w:top w:val="nil"/>
              <w:left w:val="nil"/>
              <w:bottom w:val="single" w:sz="4" w:space="0" w:color="auto"/>
              <w:right w:val="single" w:sz="4" w:space="0" w:color="auto"/>
            </w:tcBorders>
            <w:shd w:val="clear" w:color="auto" w:fill="auto"/>
            <w:noWrap/>
            <w:vAlign w:val="bottom"/>
            <w:hideMark/>
          </w:tcPr>
          <w:p w14:paraId="6F81553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116 444</w:t>
            </w:r>
          </w:p>
        </w:tc>
        <w:tc>
          <w:tcPr>
            <w:tcW w:w="992" w:type="dxa"/>
            <w:tcBorders>
              <w:top w:val="nil"/>
              <w:left w:val="nil"/>
              <w:bottom w:val="single" w:sz="4" w:space="0" w:color="auto"/>
              <w:right w:val="single" w:sz="4" w:space="0" w:color="auto"/>
            </w:tcBorders>
            <w:shd w:val="clear" w:color="auto" w:fill="auto"/>
            <w:noWrap/>
            <w:vAlign w:val="bottom"/>
            <w:hideMark/>
          </w:tcPr>
          <w:p w14:paraId="4FAF13A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106 165</w:t>
            </w:r>
          </w:p>
        </w:tc>
        <w:tc>
          <w:tcPr>
            <w:tcW w:w="1134" w:type="dxa"/>
            <w:tcBorders>
              <w:top w:val="nil"/>
              <w:left w:val="nil"/>
              <w:bottom w:val="single" w:sz="4" w:space="0" w:color="auto"/>
              <w:right w:val="single" w:sz="4" w:space="0" w:color="auto"/>
            </w:tcBorders>
            <w:shd w:val="clear" w:color="auto" w:fill="auto"/>
            <w:noWrap/>
            <w:vAlign w:val="bottom"/>
            <w:hideMark/>
          </w:tcPr>
          <w:p w14:paraId="0A9173B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110 151</w:t>
            </w:r>
          </w:p>
        </w:tc>
        <w:tc>
          <w:tcPr>
            <w:tcW w:w="1134" w:type="dxa"/>
            <w:tcBorders>
              <w:top w:val="nil"/>
              <w:left w:val="nil"/>
              <w:bottom w:val="single" w:sz="4" w:space="0" w:color="auto"/>
              <w:right w:val="single" w:sz="4" w:space="0" w:color="auto"/>
            </w:tcBorders>
            <w:shd w:val="clear" w:color="auto" w:fill="auto"/>
            <w:noWrap/>
            <w:vAlign w:val="bottom"/>
            <w:hideMark/>
          </w:tcPr>
          <w:p w14:paraId="0911E87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91 174</w:t>
            </w:r>
          </w:p>
        </w:tc>
        <w:tc>
          <w:tcPr>
            <w:tcW w:w="1134" w:type="dxa"/>
            <w:tcBorders>
              <w:top w:val="nil"/>
              <w:left w:val="nil"/>
              <w:bottom w:val="single" w:sz="4" w:space="0" w:color="auto"/>
              <w:right w:val="single" w:sz="4" w:space="0" w:color="auto"/>
            </w:tcBorders>
            <w:shd w:val="clear" w:color="auto" w:fill="auto"/>
            <w:noWrap/>
            <w:vAlign w:val="bottom"/>
            <w:hideMark/>
          </w:tcPr>
          <w:p w14:paraId="0F10BA3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62 225</w:t>
            </w:r>
          </w:p>
        </w:tc>
        <w:tc>
          <w:tcPr>
            <w:tcW w:w="1134" w:type="dxa"/>
            <w:tcBorders>
              <w:top w:val="nil"/>
              <w:left w:val="nil"/>
              <w:bottom w:val="single" w:sz="4" w:space="0" w:color="auto"/>
              <w:right w:val="single" w:sz="4" w:space="0" w:color="auto"/>
            </w:tcBorders>
            <w:shd w:val="clear" w:color="auto" w:fill="auto"/>
            <w:noWrap/>
            <w:vAlign w:val="bottom"/>
            <w:hideMark/>
          </w:tcPr>
          <w:p w14:paraId="0FC36E7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100 313</w:t>
            </w:r>
          </w:p>
        </w:tc>
        <w:tc>
          <w:tcPr>
            <w:tcW w:w="1134" w:type="dxa"/>
            <w:tcBorders>
              <w:top w:val="nil"/>
              <w:left w:val="nil"/>
              <w:bottom w:val="single" w:sz="4" w:space="0" w:color="auto"/>
              <w:right w:val="single" w:sz="4" w:space="0" w:color="auto"/>
            </w:tcBorders>
            <w:shd w:val="clear" w:color="auto" w:fill="auto"/>
            <w:noWrap/>
            <w:vAlign w:val="bottom"/>
            <w:hideMark/>
          </w:tcPr>
          <w:p w14:paraId="5770EF4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88 404</w:t>
            </w:r>
          </w:p>
        </w:tc>
        <w:tc>
          <w:tcPr>
            <w:tcW w:w="1134" w:type="dxa"/>
            <w:tcBorders>
              <w:top w:val="nil"/>
              <w:left w:val="nil"/>
              <w:bottom w:val="single" w:sz="4" w:space="0" w:color="auto"/>
              <w:right w:val="single" w:sz="4" w:space="0" w:color="auto"/>
            </w:tcBorders>
            <w:shd w:val="clear" w:color="auto" w:fill="auto"/>
            <w:noWrap/>
            <w:vAlign w:val="bottom"/>
            <w:hideMark/>
          </w:tcPr>
          <w:p w14:paraId="2298EEF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88 790</w:t>
            </w:r>
          </w:p>
        </w:tc>
        <w:tc>
          <w:tcPr>
            <w:tcW w:w="1134" w:type="dxa"/>
            <w:tcBorders>
              <w:top w:val="nil"/>
              <w:left w:val="nil"/>
              <w:bottom w:val="single" w:sz="4" w:space="0" w:color="auto"/>
              <w:right w:val="single" w:sz="4" w:space="0" w:color="auto"/>
            </w:tcBorders>
            <w:shd w:val="clear" w:color="auto" w:fill="auto"/>
            <w:noWrap/>
            <w:vAlign w:val="bottom"/>
            <w:hideMark/>
          </w:tcPr>
          <w:p w14:paraId="6013F74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66 146</w:t>
            </w:r>
          </w:p>
        </w:tc>
        <w:tc>
          <w:tcPr>
            <w:tcW w:w="1134" w:type="dxa"/>
            <w:tcBorders>
              <w:top w:val="nil"/>
              <w:left w:val="nil"/>
              <w:bottom w:val="single" w:sz="4" w:space="0" w:color="auto"/>
              <w:right w:val="single" w:sz="4" w:space="0" w:color="auto"/>
            </w:tcBorders>
            <w:shd w:val="clear" w:color="auto" w:fill="auto"/>
            <w:noWrap/>
            <w:vAlign w:val="bottom"/>
            <w:hideMark/>
          </w:tcPr>
          <w:p w14:paraId="7901790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57 620</w:t>
            </w:r>
          </w:p>
        </w:tc>
      </w:tr>
      <w:tr w:rsidR="00D07CFA" w:rsidRPr="00AD4701" w14:paraId="0E88C355" w14:textId="77777777" w:rsidTr="00F52F22">
        <w:trPr>
          <w:trHeight w:val="300"/>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71F0F3B7"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Греция</w:t>
            </w:r>
          </w:p>
        </w:tc>
        <w:tc>
          <w:tcPr>
            <w:tcW w:w="1078" w:type="dxa"/>
            <w:tcBorders>
              <w:top w:val="nil"/>
              <w:left w:val="nil"/>
              <w:bottom w:val="single" w:sz="4" w:space="0" w:color="auto"/>
              <w:right w:val="single" w:sz="4" w:space="0" w:color="auto"/>
            </w:tcBorders>
            <w:shd w:val="clear" w:color="auto" w:fill="auto"/>
            <w:noWrap/>
            <w:vAlign w:val="bottom"/>
            <w:hideMark/>
          </w:tcPr>
          <w:p w14:paraId="43C2B02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180</w:t>
            </w:r>
          </w:p>
        </w:tc>
        <w:tc>
          <w:tcPr>
            <w:tcW w:w="992" w:type="dxa"/>
            <w:tcBorders>
              <w:top w:val="nil"/>
              <w:left w:val="nil"/>
              <w:bottom w:val="single" w:sz="4" w:space="0" w:color="auto"/>
              <w:right w:val="single" w:sz="4" w:space="0" w:color="auto"/>
            </w:tcBorders>
            <w:shd w:val="clear" w:color="auto" w:fill="auto"/>
            <w:noWrap/>
            <w:vAlign w:val="bottom"/>
            <w:hideMark/>
          </w:tcPr>
          <w:p w14:paraId="1EECF85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180</w:t>
            </w:r>
          </w:p>
        </w:tc>
        <w:tc>
          <w:tcPr>
            <w:tcW w:w="1134" w:type="dxa"/>
            <w:tcBorders>
              <w:top w:val="nil"/>
              <w:left w:val="nil"/>
              <w:bottom w:val="single" w:sz="4" w:space="0" w:color="auto"/>
              <w:right w:val="single" w:sz="4" w:space="0" w:color="auto"/>
            </w:tcBorders>
            <w:shd w:val="clear" w:color="auto" w:fill="auto"/>
            <w:noWrap/>
            <w:vAlign w:val="bottom"/>
            <w:hideMark/>
          </w:tcPr>
          <w:p w14:paraId="03FF636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180</w:t>
            </w:r>
          </w:p>
        </w:tc>
        <w:tc>
          <w:tcPr>
            <w:tcW w:w="1134" w:type="dxa"/>
            <w:tcBorders>
              <w:top w:val="nil"/>
              <w:left w:val="nil"/>
              <w:bottom w:val="single" w:sz="4" w:space="0" w:color="auto"/>
              <w:right w:val="single" w:sz="4" w:space="0" w:color="auto"/>
            </w:tcBorders>
            <w:shd w:val="clear" w:color="auto" w:fill="auto"/>
            <w:noWrap/>
            <w:vAlign w:val="bottom"/>
            <w:hideMark/>
          </w:tcPr>
          <w:p w14:paraId="7795BC7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180</w:t>
            </w:r>
          </w:p>
        </w:tc>
        <w:tc>
          <w:tcPr>
            <w:tcW w:w="1134" w:type="dxa"/>
            <w:tcBorders>
              <w:top w:val="nil"/>
              <w:left w:val="nil"/>
              <w:bottom w:val="single" w:sz="4" w:space="0" w:color="auto"/>
              <w:right w:val="single" w:sz="4" w:space="0" w:color="auto"/>
            </w:tcBorders>
            <w:shd w:val="clear" w:color="auto" w:fill="auto"/>
            <w:noWrap/>
            <w:vAlign w:val="bottom"/>
            <w:hideMark/>
          </w:tcPr>
          <w:p w14:paraId="466CDF3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180</w:t>
            </w:r>
          </w:p>
        </w:tc>
        <w:tc>
          <w:tcPr>
            <w:tcW w:w="1134" w:type="dxa"/>
            <w:tcBorders>
              <w:top w:val="nil"/>
              <w:left w:val="nil"/>
              <w:bottom w:val="single" w:sz="4" w:space="0" w:color="auto"/>
              <w:right w:val="single" w:sz="4" w:space="0" w:color="auto"/>
            </w:tcBorders>
            <w:shd w:val="clear" w:color="auto" w:fill="auto"/>
            <w:noWrap/>
            <w:vAlign w:val="bottom"/>
            <w:hideMark/>
          </w:tcPr>
          <w:p w14:paraId="59BC896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180</w:t>
            </w:r>
          </w:p>
        </w:tc>
        <w:tc>
          <w:tcPr>
            <w:tcW w:w="1134" w:type="dxa"/>
            <w:tcBorders>
              <w:top w:val="nil"/>
              <w:left w:val="nil"/>
              <w:bottom w:val="single" w:sz="4" w:space="0" w:color="auto"/>
              <w:right w:val="single" w:sz="4" w:space="0" w:color="auto"/>
            </w:tcBorders>
            <w:shd w:val="clear" w:color="auto" w:fill="auto"/>
            <w:noWrap/>
            <w:vAlign w:val="bottom"/>
            <w:hideMark/>
          </w:tcPr>
          <w:p w14:paraId="30F07D1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180</w:t>
            </w:r>
          </w:p>
        </w:tc>
        <w:tc>
          <w:tcPr>
            <w:tcW w:w="1134" w:type="dxa"/>
            <w:tcBorders>
              <w:top w:val="nil"/>
              <w:left w:val="nil"/>
              <w:bottom w:val="single" w:sz="4" w:space="0" w:color="auto"/>
              <w:right w:val="single" w:sz="4" w:space="0" w:color="auto"/>
            </w:tcBorders>
            <w:shd w:val="clear" w:color="auto" w:fill="auto"/>
            <w:noWrap/>
            <w:vAlign w:val="bottom"/>
            <w:hideMark/>
          </w:tcPr>
          <w:p w14:paraId="14FB2C6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180</w:t>
            </w:r>
          </w:p>
        </w:tc>
        <w:tc>
          <w:tcPr>
            <w:tcW w:w="1134" w:type="dxa"/>
            <w:tcBorders>
              <w:top w:val="nil"/>
              <w:left w:val="nil"/>
              <w:bottom w:val="single" w:sz="4" w:space="0" w:color="auto"/>
              <w:right w:val="single" w:sz="4" w:space="0" w:color="auto"/>
            </w:tcBorders>
            <w:shd w:val="clear" w:color="auto" w:fill="auto"/>
            <w:noWrap/>
            <w:vAlign w:val="bottom"/>
            <w:hideMark/>
          </w:tcPr>
          <w:p w14:paraId="02E23CF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180</w:t>
            </w:r>
          </w:p>
        </w:tc>
        <w:tc>
          <w:tcPr>
            <w:tcW w:w="1134" w:type="dxa"/>
            <w:tcBorders>
              <w:top w:val="nil"/>
              <w:left w:val="nil"/>
              <w:bottom w:val="single" w:sz="4" w:space="0" w:color="auto"/>
              <w:right w:val="single" w:sz="4" w:space="0" w:color="auto"/>
            </w:tcBorders>
            <w:shd w:val="clear" w:color="auto" w:fill="auto"/>
            <w:noWrap/>
            <w:vAlign w:val="bottom"/>
            <w:hideMark/>
          </w:tcPr>
          <w:p w14:paraId="3C4A6EC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180</w:t>
            </w:r>
          </w:p>
        </w:tc>
      </w:tr>
      <w:tr w:rsidR="00D07CFA" w:rsidRPr="00AD4701" w14:paraId="420C1A14" w14:textId="77777777" w:rsidTr="00F52F22">
        <w:trPr>
          <w:trHeight w:val="300"/>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2FBA41BD"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Венгрия</w:t>
            </w:r>
          </w:p>
        </w:tc>
        <w:tc>
          <w:tcPr>
            <w:tcW w:w="1078" w:type="dxa"/>
            <w:tcBorders>
              <w:top w:val="nil"/>
              <w:left w:val="nil"/>
              <w:bottom w:val="single" w:sz="4" w:space="0" w:color="auto"/>
              <w:right w:val="single" w:sz="4" w:space="0" w:color="auto"/>
            </w:tcBorders>
            <w:shd w:val="clear" w:color="auto" w:fill="auto"/>
            <w:noWrap/>
            <w:vAlign w:val="bottom"/>
            <w:hideMark/>
          </w:tcPr>
          <w:p w14:paraId="1778A96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100</w:t>
            </w:r>
          </w:p>
        </w:tc>
        <w:tc>
          <w:tcPr>
            <w:tcW w:w="992" w:type="dxa"/>
            <w:tcBorders>
              <w:top w:val="nil"/>
              <w:left w:val="nil"/>
              <w:bottom w:val="single" w:sz="4" w:space="0" w:color="auto"/>
              <w:right w:val="single" w:sz="4" w:space="0" w:color="auto"/>
            </w:tcBorders>
            <w:shd w:val="clear" w:color="auto" w:fill="auto"/>
            <w:noWrap/>
            <w:vAlign w:val="bottom"/>
            <w:hideMark/>
          </w:tcPr>
          <w:p w14:paraId="0B08BC8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1 200</w:t>
            </w:r>
          </w:p>
        </w:tc>
        <w:tc>
          <w:tcPr>
            <w:tcW w:w="1134" w:type="dxa"/>
            <w:tcBorders>
              <w:top w:val="nil"/>
              <w:left w:val="nil"/>
              <w:bottom w:val="single" w:sz="4" w:space="0" w:color="auto"/>
              <w:right w:val="single" w:sz="4" w:space="0" w:color="auto"/>
            </w:tcBorders>
            <w:shd w:val="clear" w:color="auto" w:fill="auto"/>
            <w:noWrap/>
            <w:vAlign w:val="bottom"/>
            <w:hideMark/>
          </w:tcPr>
          <w:p w14:paraId="6935392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1 200</w:t>
            </w:r>
          </w:p>
        </w:tc>
        <w:tc>
          <w:tcPr>
            <w:tcW w:w="1134" w:type="dxa"/>
            <w:tcBorders>
              <w:top w:val="nil"/>
              <w:left w:val="nil"/>
              <w:bottom w:val="single" w:sz="4" w:space="0" w:color="auto"/>
              <w:right w:val="single" w:sz="4" w:space="0" w:color="auto"/>
            </w:tcBorders>
            <w:shd w:val="clear" w:color="auto" w:fill="auto"/>
            <w:noWrap/>
            <w:vAlign w:val="bottom"/>
            <w:hideMark/>
          </w:tcPr>
          <w:p w14:paraId="39DF145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1 200</w:t>
            </w:r>
          </w:p>
        </w:tc>
        <w:tc>
          <w:tcPr>
            <w:tcW w:w="1134" w:type="dxa"/>
            <w:tcBorders>
              <w:top w:val="nil"/>
              <w:left w:val="nil"/>
              <w:bottom w:val="single" w:sz="4" w:space="0" w:color="auto"/>
              <w:right w:val="single" w:sz="4" w:space="0" w:color="auto"/>
            </w:tcBorders>
            <w:shd w:val="clear" w:color="auto" w:fill="auto"/>
            <w:noWrap/>
            <w:vAlign w:val="bottom"/>
            <w:hideMark/>
          </w:tcPr>
          <w:p w14:paraId="3E1B3E4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1 200</w:t>
            </w:r>
          </w:p>
        </w:tc>
        <w:tc>
          <w:tcPr>
            <w:tcW w:w="1134" w:type="dxa"/>
            <w:tcBorders>
              <w:top w:val="nil"/>
              <w:left w:val="nil"/>
              <w:bottom w:val="single" w:sz="4" w:space="0" w:color="auto"/>
              <w:right w:val="single" w:sz="4" w:space="0" w:color="auto"/>
            </w:tcBorders>
            <w:shd w:val="clear" w:color="auto" w:fill="auto"/>
            <w:noWrap/>
            <w:vAlign w:val="bottom"/>
            <w:hideMark/>
          </w:tcPr>
          <w:p w14:paraId="3630A48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406</w:t>
            </w:r>
          </w:p>
        </w:tc>
        <w:tc>
          <w:tcPr>
            <w:tcW w:w="1134" w:type="dxa"/>
            <w:tcBorders>
              <w:top w:val="nil"/>
              <w:left w:val="nil"/>
              <w:bottom w:val="single" w:sz="4" w:space="0" w:color="auto"/>
              <w:right w:val="single" w:sz="4" w:space="0" w:color="auto"/>
            </w:tcBorders>
            <w:shd w:val="clear" w:color="auto" w:fill="auto"/>
            <w:noWrap/>
            <w:vAlign w:val="bottom"/>
            <w:hideMark/>
          </w:tcPr>
          <w:p w14:paraId="032573A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115</w:t>
            </w:r>
          </w:p>
        </w:tc>
        <w:tc>
          <w:tcPr>
            <w:tcW w:w="1134" w:type="dxa"/>
            <w:tcBorders>
              <w:top w:val="nil"/>
              <w:left w:val="nil"/>
              <w:bottom w:val="single" w:sz="4" w:space="0" w:color="auto"/>
              <w:right w:val="single" w:sz="4" w:space="0" w:color="auto"/>
            </w:tcBorders>
            <w:shd w:val="clear" w:color="auto" w:fill="auto"/>
            <w:noWrap/>
            <w:vAlign w:val="bottom"/>
            <w:hideMark/>
          </w:tcPr>
          <w:p w14:paraId="4ED219D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119</w:t>
            </w:r>
          </w:p>
        </w:tc>
        <w:tc>
          <w:tcPr>
            <w:tcW w:w="1134" w:type="dxa"/>
            <w:tcBorders>
              <w:top w:val="nil"/>
              <w:left w:val="nil"/>
              <w:bottom w:val="single" w:sz="4" w:space="0" w:color="auto"/>
              <w:right w:val="single" w:sz="4" w:space="0" w:color="auto"/>
            </w:tcBorders>
            <w:shd w:val="clear" w:color="auto" w:fill="auto"/>
            <w:noWrap/>
            <w:vAlign w:val="bottom"/>
            <w:hideMark/>
          </w:tcPr>
          <w:p w14:paraId="6D354C7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244</w:t>
            </w:r>
          </w:p>
        </w:tc>
        <w:tc>
          <w:tcPr>
            <w:tcW w:w="1134" w:type="dxa"/>
            <w:tcBorders>
              <w:top w:val="nil"/>
              <w:left w:val="nil"/>
              <w:bottom w:val="single" w:sz="4" w:space="0" w:color="auto"/>
              <w:right w:val="single" w:sz="4" w:space="0" w:color="auto"/>
            </w:tcBorders>
            <w:shd w:val="clear" w:color="auto" w:fill="auto"/>
            <w:noWrap/>
            <w:vAlign w:val="bottom"/>
            <w:hideMark/>
          </w:tcPr>
          <w:p w14:paraId="30C2F3B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425</w:t>
            </w:r>
          </w:p>
        </w:tc>
      </w:tr>
      <w:tr w:rsidR="00D07CFA" w:rsidRPr="00AD4701" w14:paraId="5068CD31" w14:textId="77777777" w:rsidTr="00F52F22">
        <w:trPr>
          <w:trHeight w:val="300"/>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65515B5D"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Италия</w:t>
            </w:r>
          </w:p>
        </w:tc>
        <w:tc>
          <w:tcPr>
            <w:tcW w:w="1078" w:type="dxa"/>
            <w:tcBorders>
              <w:top w:val="nil"/>
              <w:left w:val="nil"/>
              <w:bottom w:val="single" w:sz="4" w:space="0" w:color="auto"/>
              <w:right w:val="single" w:sz="4" w:space="0" w:color="auto"/>
            </w:tcBorders>
            <w:shd w:val="clear" w:color="auto" w:fill="auto"/>
            <w:noWrap/>
            <w:vAlign w:val="bottom"/>
            <w:hideMark/>
          </w:tcPr>
          <w:p w14:paraId="7D2AE06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84 586</w:t>
            </w:r>
          </w:p>
        </w:tc>
        <w:tc>
          <w:tcPr>
            <w:tcW w:w="992" w:type="dxa"/>
            <w:tcBorders>
              <w:top w:val="nil"/>
              <w:left w:val="nil"/>
              <w:bottom w:val="single" w:sz="4" w:space="0" w:color="auto"/>
              <w:right w:val="single" w:sz="4" w:space="0" w:color="auto"/>
            </w:tcBorders>
            <w:shd w:val="clear" w:color="auto" w:fill="auto"/>
            <w:noWrap/>
            <w:vAlign w:val="bottom"/>
            <w:hideMark/>
          </w:tcPr>
          <w:p w14:paraId="70F0365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68 000</w:t>
            </w:r>
          </w:p>
        </w:tc>
        <w:tc>
          <w:tcPr>
            <w:tcW w:w="1134" w:type="dxa"/>
            <w:tcBorders>
              <w:top w:val="nil"/>
              <w:left w:val="nil"/>
              <w:bottom w:val="single" w:sz="4" w:space="0" w:color="auto"/>
              <w:right w:val="single" w:sz="4" w:space="0" w:color="auto"/>
            </w:tcBorders>
            <w:shd w:val="clear" w:color="auto" w:fill="auto"/>
            <w:noWrap/>
            <w:vAlign w:val="bottom"/>
            <w:hideMark/>
          </w:tcPr>
          <w:p w14:paraId="4A61C74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64 014</w:t>
            </w:r>
          </w:p>
        </w:tc>
        <w:tc>
          <w:tcPr>
            <w:tcW w:w="1134" w:type="dxa"/>
            <w:tcBorders>
              <w:top w:val="nil"/>
              <w:left w:val="nil"/>
              <w:bottom w:val="single" w:sz="4" w:space="0" w:color="auto"/>
              <w:right w:val="single" w:sz="4" w:space="0" w:color="auto"/>
            </w:tcBorders>
            <w:shd w:val="clear" w:color="auto" w:fill="auto"/>
            <w:noWrap/>
            <w:vAlign w:val="bottom"/>
            <w:hideMark/>
          </w:tcPr>
          <w:p w14:paraId="2426CBA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67 935</w:t>
            </w:r>
          </w:p>
        </w:tc>
        <w:tc>
          <w:tcPr>
            <w:tcW w:w="1134" w:type="dxa"/>
            <w:tcBorders>
              <w:top w:val="nil"/>
              <w:left w:val="nil"/>
              <w:bottom w:val="single" w:sz="4" w:space="0" w:color="auto"/>
              <w:right w:val="single" w:sz="4" w:space="0" w:color="auto"/>
            </w:tcBorders>
            <w:shd w:val="clear" w:color="auto" w:fill="auto"/>
            <w:noWrap/>
            <w:vAlign w:val="bottom"/>
            <w:hideMark/>
          </w:tcPr>
          <w:p w14:paraId="7F5EBB5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44 203</w:t>
            </w:r>
          </w:p>
        </w:tc>
        <w:tc>
          <w:tcPr>
            <w:tcW w:w="1134" w:type="dxa"/>
            <w:tcBorders>
              <w:top w:val="nil"/>
              <w:left w:val="nil"/>
              <w:bottom w:val="single" w:sz="4" w:space="0" w:color="auto"/>
              <w:right w:val="single" w:sz="4" w:space="0" w:color="auto"/>
            </w:tcBorders>
            <w:shd w:val="clear" w:color="auto" w:fill="auto"/>
            <w:noWrap/>
            <w:vAlign w:val="bottom"/>
            <w:hideMark/>
          </w:tcPr>
          <w:p w14:paraId="704639B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62 344</w:t>
            </w:r>
          </w:p>
        </w:tc>
        <w:tc>
          <w:tcPr>
            <w:tcW w:w="1134" w:type="dxa"/>
            <w:tcBorders>
              <w:top w:val="nil"/>
              <w:left w:val="nil"/>
              <w:bottom w:val="single" w:sz="4" w:space="0" w:color="auto"/>
              <w:right w:val="single" w:sz="4" w:space="0" w:color="auto"/>
            </w:tcBorders>
            <w:shd w:val="clear" w:color="auto" w:fill="auto"/>
            <w:noWrap/>
            <w:vAlign w:val="bottom"/>
            <w:hideMark/>
          </w:tcPr>
          <w:p w14:paraId="51203EF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65 773</w:t>
            </w:r>
          </w:p>
        </w:tc>
        <w:tc>
          <w:tcPr>
            <w:tcW w:w="1134" w:type="dxa"/>
            <w:tcBorders>
              <w:top w:val="nil"/>
              <w:left w:val="nil"/>
              <w:bottom w:val="single" w:sz="4" w:space="0" w:color="auto"/>
              <w:right w:val="single" w:sz="4" w:space="0" w:color="auto"/>
            </w:tcBorders>
            <w:shd w:val="clear" w:color="auto" w:fill="auto"/>
            <w:noWrap/>
            <w:vAlign w:val="bottom"/>
            <w:hideMark/>
          </w:tcPr>
          <w:p w14:paraId="5D1BCFA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64 691</w:t>
            </w:r>
          </w:p>
        </w:tc>
        <w:tc>
          <w:tcPr>
            <w:tcW w:w="1134" w:type="dxa"/>
            <w:tcBorders>
              <w:top w:val="nil"/>
              <w:left w:val="nil"/>
              <w:bottom w:val="single" w:sz="4" w:space="0" w:color="auto"/>
              <w:right w:val="single" w:sz="4" w:space="0" w:color="auto"/>
            </w:tcBorders>
            <w:shd w:val="clear" w:color="auto" w:fill="auto"/>
            <w:noWrap/>
            <w:vAlign w:val="bottom"/>
            <w:hideMark/>
          </w:tcPr>
          <w:p w14:paraId="0EFA690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59 421</w:t>
            </w:r>
          </w:p>
        </w:tc>
        <w:tc>
          <w:tcPr>
            <w:tcW w:w="1134" w:type="dxa"/>
            <w:tcBorders>
              <w:top w:val="nil"/>
              <w:left w:val="nil"/>
              <w:bottom w:val="single" w:sz="4" w:space="0" w:color="auto"/>
              <w:right w:val="single" w:sz="4" w:space="0" w:color="auto"/>
            </w:tcBorders>
            <w:shd w:val="clear" w:color="auto" w:fill="auto"/>
            <w:noWrap/>
            <w:vAlign w:val="bottom"/>
            <w:hideMark/>
          </w:tcPr>
          <w:p w14:paraId="379B005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59 472 </w:t>
            </w:r>
          </w:p>
        </w:tc>
      </w:tr>
      <w:tr w:rsidR="00D07CFA" w:rsidRPr="00AD4701" w14:paraId="53A7B468" w14:textId="77777777" w:rsidTr="00F52F22">
        <w:trPr>
          <w:trHeight w:val="300"/>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5F94A47E"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Македония</w:t>
            </w:r>
          </w:p>
        </w:tc>
        <w:tc>
          <w:tcPr>
            <w:tcW w:w="1078" w:type="dxa"/>
            <w:tcBorders>
              <w:top w:val="nil"/>
              <w:left w:val="nil"/>
              <w:bottom w:val="single" w:sz="4" w:space="0" w:color="auto"/>
              <w:right w:val="single" w:sz="4" w:space="0" w:color="auto"/>
            </w:tcBorders>
            <w:shd w:val="clear" w:color="auto" w:fill="auto"/>
            <w:noWrap/>
            <w:vAlign w:val="bottom"/>
            <w:hideMark/>
          </w:tcPr>
          <w:p w14:paraId="647771D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1 200</w:t>
            </w:r>
          </w:p>
        </w:tc>
        <w:tc>
          <w:tcPr>
            <w:tcW w:w="992" w:type="dxa"/>
            <w:tcBorders>
              <w:top w:val="nil"/>
              <w:left w:val="nil"/>
              <w:bottom w:val="single" w:sz="4" w:space="0" w:color="auto"/>
              <w:right w:val="single" w:sz="4" w:space="0" w:color="auto"/>
            </w:tcBorders>
            <w:shd w:val="clear" w:color="auto" w:fill="auto"/>
            <w:noWrap/>
            <w:vAlign w:val="bottom"/>
            <w:hideMark/>
          </w:tcPr>
          <w:p w14:paraId="5557B09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1 200</w:t>
            </w:r>
          </w:p>
        </w:tc>
        <w:tc>
          <w:tcPr>
            <w:tcW w:w="1134" w:type="dxa"/>
            <w:tcBorders>
              <w:top w:val="nil"/>
              <w:left w:val="nil"/>
              <w:bottom w:val="single" w:sz="4" w:space="0" w:color="auto"/>
              <w:right w:val="single" w:sz="4" w:space="0" w:color="auto"/>
            </w:tcBorders>
            <w:shd w:val="clear" w:color="auto" w:fill="auto"/>
            <w:noWrap/>
            <w:vAlign w:val="bottom"/>
            <w:hideMark/>
          </w:tcPr>
          <w:p w14:paraId="201F002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1 200</w:t>
            </w:r>
          </w:p>
        </w:tc>
        <w:tc>
          <w:tcPr>
            <w:tcW w:w="1134" w:type="dxa"/>
            <w:tcBorders>
              <w:top w:val="nil"/>
              <w:left w:val="nil"/>
              <w:bottom w:val="single" w:sz="4" w:space="0" w:color="auto"/>
              <w:right w:val="single" w:sz="4" w:space="0" w:color="auto"/>
            </w:tcBorders>
            <w:shd w:val="clear" w:color="auto" w:fill="auto"/>
            <w:noWrap/>
            <w:vAlign w:val="bottom"/>
            <w:hideMark/>
          </w:tcPr>
          <w:p w14:paraId="60569E5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1 200</w:t>
            </w:r>
          </w:p>
        </w:tc>
        <w:tc>
          <w:tcPr>
            <w:tcW w:w="1134" w:type="dxa"/>
            <w:tcBorders>
              <w:top w:val="nil"/>
              <w:left w:val="nil"/>
              <w:bottom w:val="single" w:sz="4" w:space="0" w:color="auto"/>
              <w:right w:val="single" w:sz="4" w:space="0" w:color="auto"/>
            </w:tcBorders>
            <w:shd w:val="clear" w:color="auto" w:fill="auto"/>
            <w:noWrap/>
            <w:vAlign w:val="bottom"/>
            <w:hideMark/>
          </w:tcPr>
          <w:p w14:paraId="7604F08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1 200</w:t>
            </w:r>
          </w:p>
        </w:tc>
        <w:tc>
          <w:tcPr>
            <w:tcW w:w="1134" w:type="dxa"/>
            <w:tcBorders>
              <w:top w:val="nil"/>
              <w:left w:val="nil"/>
              <w:bottom w:val="single" w:sz="4" w:space="0" w:color="auto"/>
              <w:right w:val="single" w:sz="4" w:space="0" w:color="auto"/>
            </w:tcBorders>
            <w:shd w:val="clear" w:color="auto" w:fill="auto"/>
            <w:noWrap/>
            <w:vAlign w:val="bottom"/>
            <w:hideMark/>
          </w:tcPr>
          <w:p w14:paraId="368B659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1 200</w:t>
            </w:r>
          </w:p>
        </w:tc>
        <w:tc>
          <w:tcPr>
            <w:tcW w:w="1134" w:type="dxa"/>
            <w:tcBorders>
              <w:top w:val="nil"/>
              <w:left w:val="nil"/>
              <w:bottom w:val="single" w:sz="4" w:space="0" w:color="auto"/>
              <w:right w:val="single" w:sz="4" w:space="0" w:color="auto"/>
            </w:tcBorders>
            <w:shd w:val="clear" w:color="auto" w:fill="auto"/>
            <w:noWrap/>
            <w:vAlign w:val="bottom"/>
            <w:hideMark/>
          </w:tcPr>
          <w:p w14:paraId="1CC5653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1 200</w:t>
            </w:r>
          </w:p>
        </w:tc>
        <w:tc>
          <w:tcPr>
            <w:tcW w:w="1134" w:type="dxa"/>
            <w:tcBorders>
              <w:top w:val="nil"/>
              <w:left w:val="nil"/>
              <w:bottom w:val="single" w:sz="4" w:space="0" w:color="auto"/>
              <w:right w:val="single" w:sz="4" w:space="0" w:color="auto"/>
            </w:tcBorders>
            <w:shd w:val="clear" w:color="auto" w:fill="auto"/>
            <w:noWrap/>
            <w:vAlign w:val="bottom"/>
            <w:hideMark/>
          </w:tcPr>
          <w:p w14:paraId="5BC9BA0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1 200</w:t>
            </w:r>
          </w:p>
        </w:tc>
        <w:tc>
          <w:tcPr>
            <w:tcW w:w="1134" w:type="dxa"/>
            <w:tcBorders>
              <w:top w:val="nil"/>
              <w:left w:val="nil"/>
              <w:bottom w:val="single" w:sz="4" w:space="0" w:color="auto"/>
              <w:right w:val="single" w:sz="4" w:space="0" w:color="auto"/>
            </w:tcBorders>
            <w:shd w:val="clear" w:color="auto" w:fill="auto"/>
            <w:noWrap/>
            <w:vAlign w:val="bottom"/>
            <w:hideMark/>
          </w:tcPr>
          <w:p w14:paraId="64F1F1A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1 200</w:t>
            </w:r>
          </w:p>
        </w:tc>
        <w:tc>
          <w:tcPr>
            <w:tcW w:w="1134" w:type="dxa"/>
            <w:tcBorders>
              <w:top w:val="nil"/>
              <w:left w:val="nil"/>
              <w:bottom w:val="single" w:sz="4" w:space="0" w:color="auto"/>
              <w:right w:val="single" w:sz="4" w:space="0" w:color="auto"/>
            </w:tcBorders>
            <w:shd w:val="clear" w:color="auto" w:fill="auto"/>
            <w:noWrap/>
            <w:vAlign w:val="bottom"/>
            <w:hideMark/>
          </w:tcPr>
          <w:p w14:paraId="30D0C1C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1 200</w:t>
            </w:r>
          </w:p>
        </w:tc>
      </w:tr>
      <w:tr w:rsidR="00D07CFA" w:rsidRPr="00AD4701" w14:paraId="6CD873BA" w14:textId="77777777" w:rsidTr="00F52F22">
        <w:trPr>
          <w:trHeight w:val="300"/>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63C0D8F0"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Норвегия</w:t>
            </w:r>
          </w:p>
        </w:tc>
        <w:tc>
          <w:tcPr>
            <w:tcW w:w="1078" w:type="dxa"/>
            <w:tcBorders>
              <w:top w:val="nil"/>
              <w:left w:val="nil"/>
              <w:bottom w:val="single" w:sz="4" w:space="0" w:color="auto"/>
              <w:right w:val="single" w:sz="4" w:space="0" w:color="auto"/>
            </w:tcBorders>
            <w:shd w:val="clear" w:color="auto" w:fill="auto"/>
            <w:noWrap/>
            <w:vAlign w:val="bottom"/>
            <w:hideMark/>
          </w:tcPr>
          <w:p w14:paraId="784F634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300</w:t>
            </w:r>
          </w:p>
        </w:tc>
        <w:tc>
          <w:tcPr>
            <w:tcW w:w="992" w:type="dxa"/>
            <w:tcBorders>
              <w:top w:val="nil"/>
              <w:left w:val="nil"/>
              <w:bottom w:val="single" w:sz="4" w:space="0" w:color="auto"/>
              <w:right w:val="single" w:sz="4" w:space="0" w:color="auto"/>
            </w:tcBorders>
            <w:shd w:val="clear" w:color="auto" w:fill="auto"/>
            <w:noWrap/>
            <w:vAlign w:val="bottom"/>
            <w:hideMark/>
          </w:tcPr>
          <w:p w14:paraId="189F75F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14:paraId="387CD41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14:paraId="27E1C7B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14:paraId="1BB7319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14:paraId="5DF52DB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14:paraId="21E88FF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14:paraId="71E8BF1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14:paraId="08F6C71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300</w:t>
            </w:r>
          </w:p>
        </w:tc>
        <w:tc>
          <w:tcPr>
            <w:tcW w:w="1134" w:type="dxa"/>
            <w:tcBorders>
              <w:top w:val="nil"/>
              <w:left w:val="nil"/>
              <w:bottom w:val="single" w:sz="4" w:space="0" w:color="auto"/>
              <w:right w:val="single" w:sz="4" w:space="0" w:color="auto"/>
            </w:tcBorders>
            <w:shd w:val="clear" w:color="auto" w:fill="auto"/>
            <w:noWrap/>
            <w:vAlign w:val="bottom"/>
            <w:hideMark/>
          </w:tcPr>
          <w:p w14:paraId="7E3FB38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300</w:t>
            </w:r>
          </w:p>
        </w:tc>
      </w:tr>
      <w:tr w:rsidR="00D07CFA" w:rsidRPr="00AD4701" w14:paraId="382FB03A" w14:textId="77777777" w:rsidTr="00F52F22">
        <w:trPr>
          <w:trHeight w:val="300"/>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46DC8D4C"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Польша</w:t>
            </w:r>
          </w:p>
        </w:tc>
        <w:tc>
          <w:tcPr>
            <w:tcW w:w="1078" w:type="dxa"/>
            <w:tcBorders>
              <w:top w:val="nil"/>
              <w:left w:val="nil"/>
              <w:bottom w:val="single" w:sz="4" w:space="0" w:color="auto"/>
              <w:right w:val="single" w:sz="4" w:space="0" w:color="auto"/>
            </w:tcBorders>
            <w:shd w:val="clear" w:color="auto" w:fill="auto"/>
            <w:noWrap/>
            <w:vAlign w:val="bottom"/>
            <w:hideMark/>
          </w:tcPr>
          <w:p w14:paraId="162577A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1 144</w:t>
            </w:r>
          </w:p>
        </w:tc>
        <w:tc>
          <w:tcPr>
            <w:tcW w:w="992" w:type="dxa"/>
            <w:tcBorders>
              <w:top w:val="nil"/>
              <w:left w:val="nil"/>
              <w:bottom w:val="single" w:sz="4" w:space="0" w:color="auto"/>
              <w:right w:val="single" w:sz="4" w:space="0" w:color="auto"/>
            </w:tcBorders>
            <w:shd w:val="clear" w:color="auto" w:fill="auto"/>
            <w:noWrap/>
            <w:vAlign w:val="bottom"/>
            <w:hideMark/>
          </w:tcPr>
          <w:p w14:paraId="366BE96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2 126</w:t>
            </w:r>
          </w:p>
        </w:tc>
        <w:tc>
          <w:tcPr>
            <w:tcW w:w="1134" w:type="dxa"/>
            <w:tcBorders>
              <w:top w:val="nil"/>
              <w:left w:val="nil"/>
              <w:bottom w:val="single" w:sz="4" w:space="0" w:color="auto"/>
              <w:right w:val="single" w:sz="4" w:space="0" w:color="auto"/>
            </w:tcBorders>
            <w:shd w:val="clear" w:color="auto" w:fill="auto"/>
            <w:noWrap/>
            <w:vAlign w:val="bottom"/>
            <w:hideMark/>
          </w:tcPr>
          <w:p w14:paraId="64E5126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1 700</w:t>
            </w:r>
          </w:p>
        </w:tc>
        <w:tc>
          <w:tcPr>
            <w:tcW w:w="1134" w:type="dxa"/>
            <w:tcBorders>
              <w:top w:val="nil"/>
              <w:left w:val="nil"/>
              <w:bottom w:val="single" w:sz="4" w:space="0" w:color="auto"/>
              <w:right w:val="single" w:sz="4" w:space="0" w:color="auto"/>
            </w:tcBorders>
            <w:shd w:val="clear" w:color="auto" w:fill="auto"/>
            <w:noWrap/>
            <w:vAlign w:val="bottom"/>
            <w:hideMark/>
          </w:tcPr>
          <w:p w14:paraId="4300671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3 321</w:t>
            </w:r>
          </w:p>
        </w:tc>
        <w:tc>
          <w:tcPr>
            <w:tcW w:w="1134" w:type="dxa"/>
            <w:tcBorders>
              <w:top w:val="nil"/>
              <w:left w:val="nil"/>
              <w:bottom w:val="single" w:sz="4" w:space="0" w:color="auto"/>
              <w:right w:val="single" w:sz="4" w:space="0" w:color="auto"/>
            </w:tcBorders>
            <w:shd w:val="clear" w:color="auto" w:fill="auto"/>
            <w:noWrap/>
            <w:vAlign w:val="bottom"/>
            <w:hideMark/>
          </w:tcPr>
          <w:p w14:paraId="017FBD7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1 720</w:t>
            </w:r>
          </w:p>
        </w:tc>
        <w:tc>
          <w:tcPr>
            <w:tcW w:w="1134" w:type="dxa"/>
            <w:tcBorders>
              <w:top w:val="nil"/>
              <w:left w:val="nil"/>
              <w:bottom w:val="single" w:sz="4" w:space="0" w:color="auto"/>
              <w:right w:val="single" w:sz="4" w:space="0" w:color="auto"/>
            </w:tcBorders>
            <w:shd w:val="clear" w:color="auto" w:fill="auto"/>
            <w:noWrap/>
            <w:vAlign w:val="bottom"/>
            <w:hideMark/>
          </w:tcPr>
          <w:p w14:paraId="1C953FF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1 982</w:t>
            </w:r>
          </w:p>
        </w:tc>
        <w:tc>
          <w:tcPr>
            <w:tcW w:w="1134" w:type="dxa"/>
            <w:tcBorders>
              <w:top w:val="nil"/>
              <w:left w:val="nil"/>
              <w:bottom w:val="single" w:sz="4" w:space="0" w:color="auto"/>
              <w:right w:val="single" w:sz="4" w:space="0" w:color="auto"/>
            </w:tcBorders>
            <w:shd w:val="clear" w:color="auto" w:fill="auto"/>
            <w:noWrap/>
            <w:vAlign w:val="bottom"/>
            <w:hideMark/>
          </w:tcPr>
          <w:p w14:paraId="24C40BF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3 420</w:t>
            </w:r>
          </w:p>
        </w:tc>
        <w:tc>
          <w:tcPr>
            <w:tcW w:w="1134" w:type="dxa"/>
            <w:tcBorders>
              <w:top w:val="nil"/>
              <w:left w:val="nil"/>
              <w:bottom w:val="single" w:sz="4" w:space="0" w:color="auto"/>
              <w:right w:val="single" w:sz="4" w:space="0" w:color="auto"/>
            </w:tcBorders>
            <w:shd w:val="clear" w:color="auto" w:fill="auto"/>
            <w:noWrap/>
            <w:vAlign w:val="bottom"/>
            <w:hideMark/>
          </w:tcPr>
          <w:p w14:paraId="100B3C1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2 227</w:t>
            </w:r>
          </w:p>
        </w:tc>
        <w:tc>
          <w:tcPr>
            <w:tcW w:w="1134" w:type="dxa"/>
            <w:tcBorders>
              <w:top w:val="nil"/>
              <w:left w:val="nil"/>
              <w:bottom w:val="single" w:sz="4" w:space="0" w:color="auto"/>
              <w:right w:val="single" w:sz="4" w:space="0" w:color="auto"/>
            </w:tcBorders>
            <w:shd w:val="clear" w:color="auto" w:fill="auto"/>
            <w:noWrap/>
            <w:vAlign w:val="bottom"/>
            <w:hideMark/>
          </w:tcPr>
          <w:p w14:paraId="1A0DE3A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260</w:t>
            </w:r>
          </w:p>
        </w:tc>
        <w:tc>
          <w:tcPr>
            <w:tcW w:w="1134" w:type="dxa"/>
            <w:tcBorders>
              <w:top w:val="nil"/>
              <w:left w:val="nil"/>
              <w:bottom w:val="single" w:sz="4" w:space="0" w:color="auto"/>
              <w:right w:val="single" w:sz="4" w:space="0" w:color="auto"/>
            </w:tcBorders>
            <w:shd w:val="clear" w:color="auto" w:fill="auto"/>
            <w:noWrap/>
            <w:vAlign w:val="bottom"/>
            <w:hideMark/>
          </w:tcPr>
          <w:p w14:paraId="21E3B8A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840</w:t>
            </w:r>
          </w:p>
        </w:tc>
      </w:tr>
      <w:tr w:rsidR="00D07CFA" w:rsidRPr="00AD4701" w14:paraId="32B0DF15" w14:textId="77777777" w:rsidTr="00F52F22">
        <w:trPr>
          <w:trHeight w:val="300"/>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18888331"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Португалия</w:t>
            </w:r>
          </w:p>
        </w:tc>
        <w:tc>
          <w:tcPr>
            <w:tcW w:w="1078" w:type="dxa"/>
            <w:tcBorders>
              <w:top w:val="nil"/>
              <w:left w:val="nil"/>
              <w:bottom w:val="single" w:sz="4" w:space="0" w:color="auto"/>
              <w:right w:val="single" w:sz="4" w:space="0" w:color="auto"/>
            </w:tcBorders>
            <w:shd w:val="clear" w:color="auto" w:fill="auto"/>
            <w:noWrap/>
            <w:vAlign w:val="bottom"/>
            <w:hideMark/>
          </w:tcPr>
          <w:p w14:paraId="481DAFF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455</w:t>
            </w:r>
          </w:p>
        </w:tc>
        <w:tc>
          <w:tcPr>
            <w:tcW w:w="992" w:type="dxa"/>
            <w:tcBorders>
              <w:top w:val="nil"/>
              <w:left w:val="nil"/>
              <w:bottom w:val="single" w:sz="4" w:space="0" w:color="auto"/>
              <w:right w:val="single" w:sz="4" w:space="0" w:color="auto"/>
            </w:tcBorders>
            <w:shd w:val="clear" w:color="auto" w:fill="auto"/>
            <w:noWrap/>
            <w:vAlign w:val="bottom"/>
            <w:hideMark/>
          </w:tcPr>
          <w:p w14:paraId="35F557C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664</w:t>
            </w:r>
          </w:p>
        </w:tc>
        <w:tc>
          <w:tcPr>
            <w:tcW w:w="1134" w:type="dxa"/>
            <w:tcBorders>
              <w:top w:val="nil"/>
              <w:left w:val="nil"/>
              <w:bottom w:val="single" w:sz="4" w:space="0" w:color="auto"/>
              <w:right w:val="single" w:sz="4" w:space="0" w:color="auto"/>
            </w:tcBorders>
            <w:shd w:val="clear" w:color="auto" w:fill="auto"/>
            <w:noWrap/>
            <w:vAlign w:val="bottom"/>
            <w:hideMark/>
          </w:tcPr>
          <w:p w14:paraId="2036139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409</w:t>
            </w:r>
          </w:p>
        </w:tc>
        <w:tc>
          <w:tcPr>
            <w:tcW w:w="1134" w:type="dxa"/>
            <w:tcBorders>
              <w:top w:val="nil"/>
              <w:left w:val="nil"/>
              <w:bottom w:val="single" w:sz="4" w:space="0" w:color="auto"/>
              <w:right w:val="single" w:sz="4" w:space="0" w:color="auto"/>
            </w:tcBorders>
            <w:shd w:val="clear" w:color="auto" w:fill="auto"/>
            <w:noWrap/>
            <w:vAlign w:val="bottom"/>
            <w:hideMark/>
          </w:tcPr>
          <w:p w14:paraId="559B341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487</w:t>
            </w:r>
          </w:p>
        </w:tc>
        <w:tc>
          <w:tcPr>
            <w:tcW w:w="1134" w:type="dxa"/>
            <w:tcBorders>
              <w:top w:val="nil"/>
              <w:left w:val="nil"/>
              <w:bottom w:val="single" w:sz="4" w:space="0" w:color="auto"/>
              <w:right w:val="single" w:sz="4" w:space="0" w:color="auto"/>
            </w:tcBorders>
            <w:shd w:val="clear" w:color="auto" w:fill="auto"/>
            <w:noWrap/>
            <w:vAlign w:val="bottom"/>
            <w:hideMark/>
          </w:tcPr>
          <w:p w14:paraId="3E2A503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269</w:t>
            </w:r>
          </w:p>
        </w:tc>
        <w:tc>
          <w:tcPr>
            <w:tcW w:w="1134" w:type="dxa"/>
            <w:tcBorders>
              <w:top w:val="nil"/>
              <w:left w:val="nil"/>
              <w:bottom w:val="single" w:sz="4" w:space="0" w:color="auto"/>
              <w:right w:val="single" w:sz="4" w:space="0" w:color="auto"/>
            </w:tcBorders>
            <w:shd w:val="clear" w:color="auto" w:fill="auto"/>
            <w:noWrap/>
            <w:vAlign w:val="bottom"/>
            <w:hideMark/>
          </w:tcPr>
          <w:p w14:paraId="7853289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263</w:t>
            </w:r>
          </w:p>
        </w:tc>
        <w:tc>
          <w:tcPr>
            <w:tcW w:w="1134" w:type="dxa"/>
            <w:tcBorders>
              <w:top w:val="nil"/>
              <w:left w:val="nil"/>
              <w:bottom w:val="single" w:sz="4" w:space="0" w:color="auto"/>
              <w:right w:val="single" w:sz="4" w:space="0" w:color="auto"/>
            </w:tcBorders>
            <w:shd w:val="clear" w:color="auto" w:fill="auto"/>
            <w:noWrap/>
            <w:vAlign w:val="bottom"/>
            <w:hideMark/>
          </w:tcPr>
          <w:p w14:paraId="2949ED7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14:paraId="1427032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202</w:t>
            </w:r>
          </w:p>
        </w:tc>
        <w:tc>
          <w:tcPr>
            <w:tcW w:w="1134" w:type="dxa"/>
            <w:tcBorders>
              <w:top w:val="nil"/>
              <w:left w:val="nil"/>
              <w:bottom w:val="single" w:sz="4" w:space="0" w:color="auto"/>
              <w:right w:val="single" w:sz="4" w:space="0" w:color="auto"/>
            </w:tcBorders>
            <w:shd w:val="clear" w:color="auto" w:fill="auto"/>
            <w:noWrap/>
            <w:vAlign w:val="bottom"/>
            <w:hideMark/>
          </w:tcPr>
          <w:p w14:paraId="37B1001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307</w:t>
            </w:r>
          </w:p>
        </w:tc>
        <w:tc>
          <w:tcPr>
            <w:tcW w:w="1134" w:type="dxa"/>
            <w:tcBorders>
              <w:top w:val="nil"/>
              <w:left w:val="nil"/>
              <w:bottom w:val="single" w:sz="4" w:space="0" w:color="auto"/>
              <w:right w:val="single" w:sz="4" w:space="0" w:color="auto"/>
            </w:tcBorders>
            <w:shd w:val="clear" w:color="auto" w:fill="auto"/>
            <w:noWrap/>
            <w:vAlign w:val="bottom"/>
            <w:hideMark/>
          </w:tcPr>
          <w:p w14:paraId="1C5CE45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258</w:t>
            </w:r>
          </w:p>
        </w:tc>
      </w:tr>
      <w:tr w:rsidR="00D07CFA" w:rsidRPr="00AD4701" w14:paraId="3E054264" w14:textId="77777777" w:rsidTr="00F52F22">
        <w:trPr>
          <w:trHeight w:val="300"/>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466AFDAC"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Румыния</w:t>
            </w:r>
          </w:p>
        </w:tc>
        <w:tc>
          <w:tcPr>
            <w:tcW w:w="1078" w:type="dxa"/>
            <w:tcBorders>
              <w:top w:val="nil"/>
              <w:left w:val="nil"/>
              <w:bottom w:val="single" w:sz="4" w:space="0" w:color="auto"/>
              <w:right w:val="single" w:sz="4" w:space="0" w:color="auto"/>
            </w:tcBorders>
            <w:shd w:val="clear" w:color="auto" w:fill="auto"/>
            <w:noWrap/>
            <w:vAlign w:val="bottom"/>
            <w:hideMark/>
          </w:tcPr>
          <w:p w14:paraId="11928F8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806</w:t>
            </w:r>
          </w:p>
        </w:tc>
        <w:tc>
          <w:tcPr>
            <w:tcW w:w="992" w:type="dxa"/>
            <w:tcBorders>
              <w:top w:val="nil"/>
              <w:left w:val="nil"/>
              <w:bottom w:val="single" w:sz="4" w:space="0" w:color="auto"/>
              <w:right w:val="single" w:sz="4" w:space="0" w:color="auto"/>
            </w:tcBorders>
            <w:shd w:val="clear" w:color="auto" w:fill="auto"/>
            <w:noWrap/>
            <w:vAlign w:val="bottom"/>
            <w:hideMark/>
          </w:tcPr>
          <w:p w14:paraId="3E999C1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814</w:t>
            </w:r>
          </w:p>
        </w:tc>
        <w:tc>
          <w:tcPr>
            <w:tcW w:w="1134" w:type="dxa"/>
            <w:tcBorders>
              <w:top w:val="nil"/>
              <w:left w:val="nil"/>
              <w:bottom w:val="single" w:sz="4" w:space="0" w:color="auto"/>
              <w:right w:val="single" w:sz="4" w:space="0" w:color="auto"/>
            </w:tcBorders>
            <w:shd w:val="clear" w:color="auto" w:fill="auto"/>
            <w:noWrap/>
            <w:vAlign w:val="bottom"/>
            <w:hideMark/>
          </w:tcPr>
          <w:p w14:paraId="2605FAF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631</w:t>
            </w:r>
          </w:p>
        </w:tc>
        <w:tc>
          <w:tcPr>
            <w:tcW w:w="1134" w:type="dxa"/>
            <w:tcBorders>
              <w:top w:val="nil"/>
              <w:left w:val="nil"/>
              <w:bottom w:val="single" w:sz="4" w:space="0" w:color="auto"/>
              <w:right w:val="single" w:sz="4" w:space="0" w:color="auto"/>
            </w:tcBorders>
            <w:shd w:val="clear" w:color="auto" w:fill="auto"/>
            <w:noWrap/>
            <w:vAlign w:val="bottom"/>
            <w:hideMark/>
          </w:tcPr>
          <w:p w14:paraId="4E79C30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463</w:t>
            </w:r>
          </w:p>
        </w:tc>
        <w:tc>
          <w:tcPr>
            <w:tcW w:w="1134" w:type="dxa"/>
            <w:tcBorders>
              <w:top w:val="nil"/>
              <w:left w:val="nil"/>
              <w:bottom w:val="single" w:sz="4" w:space="0" w:color="auto"/>
              <w:right w:val="single" w:sz="4" w:space="0" w:color="auto"/>
            </w:tcBorders>
            <w:shd w:val="clear" w:color="auto" w:fill="auto"/>
            <w:noWrap/>
            <w:vAlign w:val="bottom"/>
            <w:hideMark/>
          </w:tcPr>
          <w:p w14:paraId="303CA41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387</w:t>
            </w:r>
          </w:p>
        </w:tc>
        <w:tc>
          <w:tcPr>
            <w:tcW w:w="1134" w:type="dxa"/>
            <w:tcBorders>
              <w:top w:val="nil"/>
              <w:left w:val="nil"/>
              <w:bottom w:val="single" w:sz="4" w:space="0" w:color="auto"/>
              <w:right w:val="single" w:sz="4" w:space="0" w:color="auto"/>
            </w:tcBorders>
            <w:shd w:val="clear" w:color="auto" w:fill="auto"/>
            <w:noWrap/>
            <w:vAlign w:val="bottom"/>
            <w:hideMark/>
          </w:tcPr>
          <w:p w14:paraId="216FBC1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623</w:t>
            </w:r>
          </w:p>
        </w:tc>
        <w:tc>
          <w:tcPr>
            <w:tcW w:w="1134" w:type="dxa"/>
            <w:tcBorders>
              <w:top w:val="nil"/>
              <w:left w:val="nil"/>
              <w:bottom w:val="single" w:sz="4" w:space="0" w:color="auto"/>
              <w:right w:val="single" w:sz="4" w:space="0" w:color="auto"/>
            </w:tcBorders>
            <w:shd w:val="clear" w:color="auto" w:fill="auto"/>
            <w:noWrap/>
            <w:vAlign w:val="bottom"/>
            <w:hideMark/>
          </w:tcPr>
          <w:p w14:paraId="568F2E2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463</w:t>
            </w:r>
          </w:p>
        </w:tc>
        <w:tc>
          <w:tcPr>
            <w:tcW w:w="1134" w:type="dxa"/>
            <w:tcBorders>
              <w:top w:val="nil"/>
              <w:left w:val="nil"/>
              <w:bottom w:val="single" w:sz="4" w:space="0" w:color="auto"/>
              <w:right w:val="single" w:sz="4" w:space="0" w:color="auto"/>
            </w:tcBorders>
            <w:shd w:val="clear" w:color="auto" w:fill="auto"/>
            <w:noWrap/>
            <w:vAlign w:val="bottom"/>
            <w:hideMark/>
          </w:tcPr>
          <w:p w14:paraId="4DEB1ED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394</w:t>
            </w:r>
          </w:p>
        </w:tc>
        <w:tc>
          <w:tcPr>
            <w:tcW w:w="1134" w:type="dxa"/>
            <w:tcBorders>
              <w:top w:val="nil"/>
              <w:left w:val="nil"/>
              <w:bottom w:val="single" w:sz="4" w:space="0" w:color="auto"/>
              <w:right w:val="single" w:sz="4" w:space="0" w:color="auto"/>
            </w:tcBorders>
            <w:shd w:val="clear" w:color="auto" w:fill="auto"/>
            <w:noWrap/>
            <w:vAlign w:val="bottom"/>
            <w:hideMark/>
          </w:tcPr>
          <w:p w14:paraId="500AAAD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517</w:t>
            </w:r>
          </w:p>
        </w:tc>
        <w:tc>
          <w:tcPr>
            <w:tcW w:w="1134" w:type="dxa"/>
            <w:tcBorders>
              <w:top w:val="nil"/>
              <w:left w:val="nil"/>
              <w:bottom w:val="single" w:sz="4" w:space="0" w:color="auto"/>
              <w:right w:val="single" w:sz="4" w:space="0" w:color="auto"/>
            </w:tcBorders>
            <w:shd w:val="clear" w:color="auto" w:fill="auto"/>
            <w:noWrap/>
            <w:vAlign w:val="bottom"/>
            <w:hideMark/>
          </w:tcPr>
          <w:p w14:paraId="4448F5A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577</w:t>
            </w:r>
          </w:p>
        </w:tc>
      </w:tr>
      <w:tr w:rsidR="00D07CFA" w:rsidRPr="00AD4701" w14:paraId="540C3041" w14:textId="77777777" w:rsidTr="00F52F22">
        <w:trPr>
          <w:trHeight w:val="300"/>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6AD0C2AE"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Россия</w:t>
            </w:r>
          </w:p>
        </w:tc>
        <w:tc>
          <w:tcPr>
            <w:tcW w:w="1078" w:type="dxa"/>
            <w:tcBorders>
              <w:top w:val="nil"/>
              <w:left w:val="nil"/>
              <w:bottom w:val="single" w:sz="4" w:space="0" w:color="auto"/>
              <w:right w:val="single" w:sz="4" w:space="0" w:color="auto"/>
            </w:tcBorders>
            <w:shd w:val="clear" w:color="auto" w:fill="auto"/>
            <w:noWrap/>
            <w:vAlign w:val="bottom"/>
            <w:hideMark/>
          </w:tcPr>
          <w:p w14:paraId="65C96A9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26 400</w:t>
            </w:r>
          </w:p>
        </w:tc>
        <w:tc>
          <w:tcPr>
            <w:tcW w:w="992" w:type="dxa"/>
            <w:tcBorders>
              <w:top w:val="nil"/>
              <w:left w:val="nil"/>
              <w:bottom w:val="single" w:sz="4" w:space="0" w:color="auto"/>
              <w:right w:val="single" w:sz="4" w:space="0" w:color="auto"/>
            </w:tcBorders>
            <w:shd w:val="clear" w:color="auto" w:fill="auto"/>
            <w:noWrap/>
            <w:vAlign w:val="bottom"/>
            <w:hideMark/>
          </w:tcPr>
          <w:p w14:paraId="7B0A497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26 400</w:t>
            </w:r>
          </w:p>
        </w:tc>
        <w:tc>
          <w:tcPr>
            <w:tcW w:w="1134" w:type="dxa"/>
            <w:tcBorders>
              <w:top w:val="nil"/>
              <w:left w:val="nil"/>
              <w:bottom w:val="single" w:sz="4" w:space="0" w:color="auto"/>
              <w:right w:val="single" w:sz="4" w:space="0" w:color="auto"/>
            </w:tcBorders>
            <w:shd w:val="clear" w:color="auto" w:fill="auto"/>
            <w:noWrap/>
            <w:vAlign w:val="bottom"/>
            <w:hideMark/>
          </w:tcPr>
          <w:p w14:paraId="54B13FA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26 400</w:t>
            </w:r>
          </w:p>
        </w:tc>
        <w:tc>
          <w:tcPr>
            <w:tcW w:w="1134" w:type="dxa"/>
            <w:tcBorders>
              <w:top w:val="nil"/>
              <w:left w:val="nil"/>
              <w:bottom w:val="single" w:sz="4" w:space="0" w:color="auto"/>
              <w:right w:val="single" w:sz="4" w:space="0" w:color="auto"/>
            </w:tcBorders>
            <w:shd w:val="clear" w:color="auto" w:fill="auto"/>
            <w:noWrap/>
            <w:vAlign w:val="bottom"/>
            <w:hideMark/>
          </w:tcPr>
          <w:p w14:paraId="2EE4F45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26 400</w:t>
            </w:r>
          </w:p>
        </w:tc>
        <w:tc>
          <w:tcPr>
            <w:tcW w:w="1134" w:type="dxa"/>
            <w:tcBorders>
              <w:top w:val="nil"/>
              <w:left w:val="nil"/>
              <w:bottom w:val="single" w:sz="4" w:space="0" w:color="auto"/>
              <w:right w:val="single" w:sz="4" w:space="0" w:color="auto"/>
            </w:tcBorders>
            <w:shd w:val="clear" w:color="auto" w:fill="auto"/>
            <w:noWrap/>
            <w:vAlign w:val="bottom"/>
            <w:hideMark/>
          </w:tcPr>
          <w:p w14:paraId="207D95C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20 000</w:t>
            </w:r>
          </w:p>
        </w:tc>
        <w:tc>
          <w:tcPr>
            <w:tcW w:w="1134" w:type="dxa"/>
            <w:tcBorders>
              <w:top w:val="nil"/>
              <w:left w:val="nil"/>
              <w:bottom w:val="single" w:sz="4" w:space="0" w:color="auto"/>
              <w:right w:val="single" w:sz="4" w:space="0" w:color="auto"/>
            </w:tcBorders>
            <w:shd w:val="clear" w:color="auto" w:fill="auto"/>
            <w:noWrap/>
            <w:vAlign w:val="bottom"/>
            <w:hideMark/>
          </w:tcPr>
          <w:p w14:paraId="0CE8B32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24 000</w:t>
            </w:r>
          </w:p>
        </w:tc>
        <w:tc>
          <w:tcPr>
            <w:tcW w:w="1134" w:type="dxa"/>
            <w:tcBorders>
              <w:top w:val="nil"/>
              <w:left w:val="nil"/>
              <w:bottom w:val="single" w:sz="4" w:space="0" w:color="auto"/>
              <w:right w:val="single" w:sz="4" w:space="0" w:color="auto"/>
            </w:tcBorders>
            <w:shd w:val="clear" w:color="auto" w:fill="auto"/>
            <w:noWrap/>
            <w:vAlign w:val="bottom"/>
            <w:hideMark/>
          </w:tcPr>
          <w:p w14:paraId="562E15F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24 000</w:t>
            </w:r>
          </w:p>
        </w:tc>
        <w:tc>
          <w:tcPr>
            <w:tcW w:w="1134" w:type="dxa"/>
            <w:tcBorders>
              <w:top w:val="nil"/>
              <w:left w:val="nil"/>
              <w:bottom w:val="single" w:sz="4" w:space="0" w:color="auto"/>
              <w:right w:val="single" w:sz="4" w:space="0" w:color="auto"/>
            </w:tcBorders>
            <w:shd w:val="clear" w:color="auto" w:fill="auto"/>
            <w:noWrap/>
            <w:vAlign w:val="bottom"/>
            <w:hideMark/>
          </w:tcPr>
          <w:p w14:paraId="410E92E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24 000</w:t>
            </w:r>
          </w:p>
        </w:tc>
        <w:tc>
          <w:tcPr>
            <w:tcW w:w="1134" w:type="dxa"/>
            <w:tcBorders>
              <w:top w:val="nil"/>
              <w:left w:val="nil"/>
              <w:bottom w:val="single" w:sz="4" w:space="0" w:color="auto"/>
              <w:right w:val="single" w:sz="4" w:space="0" w:color="auto"/>
            </w:tcBorders>
            <w:shd w:val="clear" w:color="auto" w:fill="auto"/>
            <w:noWrap/>
            <w:vAlign w:val="bottom"/>
            <w:hideMark/>
          </w:tcPr>
          <w:p w14:paraId="67269BC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24 000</w:t>
            </w:r>
          </w:p>
        </w:tc>
        <w:tc>
          <w:tcPr>
            <w:tcW w:w="1134" w:type="dxa"/>
            <w:tcBorders>
              <w:top w:val="nil"/>
              <w:left w:val="nil"/>
              <w:bottom w:val="single" w:sz="4" w:space="0" w:color="auto"/>
              <w:right w:val="single" w:sz="4" w:space="0" w:color="auto"/>
            </w:tcBorders>
            <w:shd w:val="clear" w:color="auto" w:fill="auto"/>
            <w:noWrap/>
            <w:vAlign w:val="bottom"/>
            <w:hideMark/>
          </w:tcPr>
          <w:p w14:paraId="4F32344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24 000</w:t>
            </w:r>
          </w:p>
        </w:tc>
      </w:tr>
      <w:tr w:rsidR="00D07CFA" w:rsidRPr="00AD4701" w14:paraId="285BAD66" w14:textId="77777777" w:rsidTr="00F52F22">
        <w:trPr>
          <w:trHeight w:val="300"/>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72A40ABF"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Словения</w:t>
            </w:r>
          </w:p>
        </w:tc>
        <w:tc>
          <w:tcPr>
            <w:tcW w:w="1078" w:type="dxa"/>
            <w:tcBorders>
              <w:top w:val="nil"/>
              <w:left w:val="nil"/>
              <w:bottom w:val="single" w:sz="4" w:space="0" w:color="auto"/>
              <w:right w:val="single" w:sz="4" w:space="0" w:color="auto"/>
            </w:tcBorders>
            <w:shd w:val="clear" w:color="auto" w:fill="auto"/>
            <w:noWrap/>
            <w:vAlign w:val="bottom"/>
            <w:hideMark/>
          </w:tcPr>
          <w:p w14:paraId="1A3D392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708</w:t>
            </w:r>
          </w:p>
        </w:tc>
        <w:tc>
          <w:tcPr>
            <w:tcW w:w="992" w:type="dxa"/>
            <w:tcBorders>
              <w:top w:val="nil"/>
              <w:left w:val="nil"/>
              <w:bottom w:val="single" w:sz="4" w:space="0" w:color="auto"/>
              <w:right w:val="single" w:sz="4" w:space="0" w:color="auto"/>
            </w:tcBorders>
            <w:shd w:val="clear" w:color="auto" w:fill="auto"/>
            <w:noWrap/>
            <w:vAlign w:val="bottom"/>
            <w:hideMark/>
          </w:tcPr>
          <w:p w14:paraId="39C53E4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778</w:t>
            </w:r>
          </w:p>
        </w:tc>
        <w:tc>
          <w:tcPr>
            <w:tcW w:w="1134" w:type="dxa"/>
            <w:tcBorders>
              <w:top w:val="nil"/>
              <w:left w:val="nil"/>
              <w:bottom w:val="single" w:sz="4" w:space="0" w:color="auto"/>
              <w:right w:val="single" w:sz="4" w:space="0" w:color="auto"/>
            </w:tcBorders>
            <w:shd w:val="clear" w:color="auto" w:fill="auto"/>
            <w:noWrap/>
            <w:vAlign w:val="bottom"/>
            <w:hideMark/>
          </w:tcPr>
          <w:p w14:paraId="5EF3898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1 607</w:t>
            </w:r>
          </w:p>
        </w:tc>
        <w:tc>
          <w:tcPr>
            <w:tcW w:w="1134" w:type="dxa"/>
            <w:tcBorders>
              <w:top w:val="nil"/>
              <w:left w:val="nil"/>
              <w:bottom w:val="single" w:sz="4" w:space="0" w:color="auto"/>
              <w:right w:val="single" w:sz="4" w:space="0" w:color="auto"/>
            </w:tcBorders>
            <w:shd w:val="clear" w:color="auto" w:fill="auto"/>
            <w:noWrap/>
            <w:vAlign w:val="bottom"/>
            <w:hideMark/>
          </w:tcPr>
          <w:p w14:paraId="3FEFE86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804</w:t>
            </w:r>
          </w:p>
        </w:tc>
        <w:tc>
          <w:tcPr>
            <w:tcW w:w="1134" w:type="dxa"/>
            <w:tcBorders>
              <w:top w:val="nil"/>
              <w:left w:val="nil"/>
              <w:bottom w:val="single" w:sz="4" w:space="0" w:color="auto"/>
              <w:right w:val="single" w:sz="4" w:space="0" w:color="auto"/>
            </w:tcBorders>
            <w:shd w:val="clear" w:color="auto" w:fill="auto"/>
            <w:noWrap/>
            <w:vAlign w:val="bottom"/>
            <w:hideMark/>
          </w:tcPr>
          <w:p w14:paraId="71B42BA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540</w:t>
            </w:r>
          </w:p>
        </w:tc>
        <w:tc>
          <w:tcPr>
            <w:tcW w:w="1134" w:type="dxa"/>
            <w:tcBorders>
              <w:top w:val="nil"/>
              <w:left w:val="nil"/>
              <w:bottom w:val="single" w:sz="4" w:space="0" w:color="auto"/>
              <w:right w:val="single" w:sz="4" w:space="0" w:color="auto"/>
            </w:tcBorders>
            <w:shd w:val="clear" w:color="auto" w:fill="auto"/>
            <w:noWrap/>
            <w:vAlign w:val="bottom"/>
            <w:hideMark/>
          </w:tcPr>
          <w:p w14:paraId="27FCB81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600</w:t>
            </w:r>
          </w:p>
        </w:tc>
        <w:tc>
          <w:tcPr>
            <w:tcW w:w="1134" w:type="dxa"/>
            <w:tcBorders>
              <w:top w:val="nil"/>
              <w:left w:val="nil"/>
              <w:bottom w:val="single" w:sz="4" w:space="0" w:color="auto"/>
              <w:right w:val="single" w:sz="4" w:space="0" w:color="auto"/>
            </w:tcBorders>
            <w:shd w:val="clear" w:color="auto" w:fill="auto"/>
            <w:noWrap/>
            <w:vAlign w:val="bottom"/>
            <w:hideMark/>
          </w:tcPr>
          <w:p w14:paraId="252FD46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637</w:t>
            </w:r>
          </w:p>
        </w:tc>
        <w:tc>
          <w:tcPr>
            <w:tcW w:w="1134" w:type="dxa"/>
            <w:tcBorders>
              <w:top w:val="nil"/>
              <w:left w:val="nil"/>
              <w:bottom w:val="single" w:sz="4" w:space="0" w:color="auto"/>
              <w:right w:val="single" w:sz="4" w:space="0" w:color="auto"/>
            </w:tcBorders>
            <w:shd w:val="clear" w:color="auto" w:fill="auto"/>
            <w:noWrap/>
            <w:vAlign w:val="bottom"/>
            <w:hideMark/>
          </w:tcPr>
          <w:p w14:paraId="36F533A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807</w:t>
            </w:r>
          </w:p>
        </w:tc>
        <w:tc>
          <w:tcPr>
            <w:tcW w:w="1134" w:type="dxa"/>
            <w:tcBorders>
              <w:top w:val="nil"/>
              <w:left w:val="nil"/>
              <w:bottom w:val="single" w:sz="4" w:space="0" w:color="auto"/>
              <w:right w:val="single" w:sz="4" w:space="0" w:color="auto"/>
            </w:tcBorders>
            <w:shd w:val="clear" w:color="auto" w:fill="auto"/>
            <w:noWrap/>
            <w:vAlign w:val="bottom"/>
            <w:hideMark/>
          </w:tcPr>
          <w:p w14:paraId="77CBC0F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1 417</w:t>
            </w:r>
          </w:p>
        </w:tc>
        <w:tc>
          <w:tcPr>
            <w:tcW w:w="1134" w:type="dxa"/>
            <w:tcBorders>
              <w:top w:val="nil"/>
              <w:left w:val="nil"/>
              <w:bottom w:val="single" w:sz="4" w:space="0" w:color="auto"/>
              <w:right w:val="single" w:sz="4" w:space="0" w:color="auto"/>
            </w:tcBorders>
            <w:shd w:val="clear" w:color="auto" w:fill="auto"/>
            <w:noWrap/>
            <w:vAlign w:val="bottom"/>
            <w:hideMark/>
          </w:tcPr>
          <w:p w14:paraId="5EB6DD7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1 254</w:t>
            </w:r>
          </w:p>
        </w:tc>
      </w:tr>
      <w:tr w:rsidR="00D07CFA" w:rsidRPr="00AD4701" w14:paraId="35602911" w14:textId="77777777" w:rsidTr="00F52F22">
        <w:trPr>
          <w:trHeight w:val="300"/>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6017E33E"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Испания</w:t>
            </w:r>
          </w:p>
        </w:tc>
        <w:tc>
          <w:tcPr>
            <w:tcW w:w="1078" w:type="dxa"/>
            <w:tcBorders>
              <w:top w:val="nil"/>
              <w:left w:val="nil"/>
              <w:bottom w:val="single" w:sz="4" w:space="0" w:color="auto"/>
              <w:right w:val="single" w:sz="4" w:space="0" w:color="auto"/>
            </w:tcBorders>
            <w:shd w:val="clear" w:color="auto" w:fill="auto"/>
            <w:noWrap/>
            <w:vAlign w:val="bottom"/>
            <w:hideMark/>
          </w:tcPr>
          <w:p w14:paraId="0F759C6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47 991</w:t>
            </w:r>
          </w:p>
        </w:tc>
        <w:tc>
          <w:tcPr>
            <w:tcW w:w="992" w:type="dxa"/>
            <w:tcBorders>
              <w:top w:val="nil"/>
              <w:left w:val="nil"/>
              <w:bottom w:val="single" w:sz="4" w:space="0" w:color="auto"/>
              <w:right w:val="single" w:sz="4" w:space="0" w:color="auto"/>
            </w:tcBorders>
            <w:shd w:val="clear" w:color="auto" w:fill="auto"/>
            <w:noWrap/>
            <w:vAlign w:val="bottom"/>
            <w:hideMark/>
          </w:tcPr>
          <w:p w14:paraId="2DFE4EA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52 546</w:t>
            </w:r>
          </w:p>
        </w:tc>
        <w:tc>
          <w:tcPr>
            <w:tcW w:w="1134" w:type="dxa"/>
            <w:tcBorders>
              <w:top w:val="nil"/>
              <w:left w:val="nil"/>
              <w:bottom w:val="single" w:sz="4" w:space="0" w:color="auto"/>
              <w:right w:val="single" w:sz="4" w:space="0" w:color="auto"/>
            </w:tcBorders>
            <w:shd w:val="clear" w:color="auto" w:fill="auto"/>
            <w:noWrap/>
            <w:vAlign w:val="bottom"/>
            <w:hideMark/>
          </w:tcPr>
          <w:p w14:paraId="101BFC5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41 483</w:t>
            </w:r>
          </w:p>
        </w:tc>
        <w:tc>
          <w:tcPr>
            <w:tcW w:w="1134" w:type="dxa"/>
            <w:tcBorders>
              <w:top w:val="nil"/>
              <w:left w:val="nil"/>
              <w:bottom w:val="single" w:sz="4" w:space="0" w:color="auto"/>
              <w:right w:val="single" w:sz="4" w:space="0" w:color="auto"/>
            </w:tcBorders>
            <w:shd w:val="clear" w:color="auto" w:fill="auto"/>
            <w:noWrap/>
            <w:vAlign w:val="bottom"/>
            <w:hideMark/>
          </w:tcPr>
          <w:p w14:paraId="1CAD4F4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40 931</w:t>
            </w:r>
          </w:p>
        </w:tc>
        <w:tc>
          <w:tcPr>
            <w:tcW w:w="1134" w:type="dxa"/>
            <w:tcBorders>
              <w:top w:val="nil"/>
              <w:left w:val="nil"/>
              <w:bottom w:val="single" w:sz="4" w:space="0" w:color="auto"/>
              <w:right w:val="single" w:sz="4" w:space="0" w:color="auto"/>
            </w:tcBorders>
            <w:shd w:val="clear" w:color="auto" w:fill="auto"/>
            <w:noWrap/>
            <w:vAlign w:val="bottom"/>
            <w:hideMark/>
          </w:tcPr>
          <w:p w14:paraId="3FC657C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23 920</w:t>
            </w:r>
          </w:p>
        </w:tc>
        <w:tc>
          <w:tcPr>
            <w:tcW w:w="1134" w:type="dxa"/>
            <w:tcBorders>
              <w:top w:val="nil"/>
              <w:left w:val="nil"/>
              <w:bottom w:val="single" w:sz="4" w:space="0" w:color="auto"/>
              <w:right w:val="single" w:sz="4" w:space="0" w:color="auto"/>
            </w:tcBorders>
            <w:shd w:val="clear" w:color="auto" w:fill="auto"/>
            <w:noWrap/>
            <w:vAlign w:val="bottom"/>
            <w:hideMark/>
          </w:tcPr>
          <w:p w14:paraId="3722BEC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29 110</w:t>
            </w:r>
          </w:p>
        </w:tc>
        <w:tc>
          <w:tcPr>
            <w:tcW w:w="1134" w:type="dxa"/>
            <w:tcBorders>
              <w:top w:val="nil"/>
              <w:left w:val="nil"/>
              <w:bottom w:val="single" w:sz="4" w:space="0" w:color="auto"/>
              <w:right w:val="single" w:sz="4" w:space="0" w:color="auto"/>
            </w:tcBorders>
            <w:shd w:val="clear" w:color="auto" w:fill="auto"/>
            <w:noWrap/>
            <w:vAlign w:val="bottom"/>
            <w:hideMark/>
          </w:tcPr>
          <w:p w14:paraId="4AFE467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29 225</w:t>
            </w:r>
          </w:p>
        </w:tc>
        <w:tc>
          <w:tcPr>
            <w:tcW w:w="1134" w:type="dxa"/>
            <w:tcBorders>
              <w:top w:val="nil"/>
              <w:left w:val="nil"/>
              <w:bottom w:val="single" w:sz="4" w:space="0" w:color="auto"/>
              <w:right w:val="single" w:sz="4" w:space="0" w:color="auto"/>
            </w:tcBorders>
            <w:shd w:val="clear" w:color="auto" w:fill="auto"/>
            <w:noWrap/>
            <w:vAlign w:val="bottom"/>
            <w:hideMark/>
          </w:tcPr>
          <w:p w14:paraId="17E313F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32 464</w:t>
            </w:r>
          </w:p>
        </w:tc>
        <w:tc>
          <w:tcPr>
            <w:tcW w:w="1134" w:type="dxa"/>
            <w:tcBorders>
              <w:top w:val="nil"/>
              <w:left w:val="nil"/>
              <w:bottom w:val="single" w:sz="4" w:space="0" w:color="auto"/>
              <w:right w:val="single" w:sz="4" w:space="0" w:color="auto"/>
            </w:tcBorders>
            <w:shd w:val="clear" w:color="auto" w:fill="auto"/>
            <w:noWrap/>
            <w:vAlign w:val="bottom"/>
            <w:hideMark/>
          </w:tcPr>
          <w:p w14:paraId="7D81831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31 770</w:t>
            </w:r>
          </w:p>
        </w:tc>
        <w:tc>
          <w:tcPr>
            <w:tcW w:w="1134" w:type="dxa"/>
            <w:tcBorders>
              <w:top w:val="nil"/>
              <w:left w:val="nil"/>
              <w:bottom w:val="single" w:sz="4" w:space="0" w:color="auto"/>
              <w:right w:val="single" w:sz="4" w:space="0" w:color="auto"/>
            </w:tcBorders>
            <w:shd w:val="clear" w:color="auto" w:fill="auto"/>
            <w:noWrap/>
            <w:vAlign w:val="bottom"/>
            <w:hideMark/>
          </w:tcPr>
          <w:p w14:paraId="6C8E97B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32 639</w:t>
            </w:r>
          </w:p>
        </w:tc>
      </w:tr>
      <w:tr w:rsidR="00D07CFA" w:rsidRPr="00AD4701" w14:paraId="7BB38D26" w14:textId="77777777" w:rsidTr="00F52F22">
        <w:trPr>
          <w:trHeight w:val="300"/>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4514514F"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lastRenderedPageBreak/>
              <w:t xml:space="preserve">        Швеция</w:t>
            </w:r>
          </w:p>
        </w:tc>
        <w:tc>
          <w:tcPr>
            <w:tcW w:w="1078" w:type="dxa"/>
            <w:tcBorders>
              <w:top w:val="nil"/>
              <w:left w:val="nil"/>
              <w:bottom w:val="single" w:sz="4" w:space="0" w:color="auto"/>
              <w:right w:val="single" w:sz="4" w:space="0" w:color="auto"/>
            </w:tcBorders>
            <w:shd w:val="clear" w:color="auto" w:fill="auto"/>
            <w:noWrap/>
            <w:vAlign w:val="bottom"/>
            <w:hideMark/>
          </w:tcPr>
          <w:p w14:paraId="37801F4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35 019</w:t>
            </w:r>
          </w:p>
        </w:tc>
        <w:tc>
          <w:tcPr>
            <w:tcW w:w="992" w:type="dxa"/>
            <w:tcBorders>
              <w:top w:val="nil"/>
              <w:left w:val="nil"/>
              <w:bottom w:val="single" w:sz="4" w:space="0" w:color="auto"/>
              <w:right w:val="single" w:sz="4" w:space="0" w:color="auto"/>
            </w:tcBorders>
            <w:shd w:val="clear" w:color="auto" w:fill="auto"/>
            <w:noWrap/>
            <w:vAlign w:val="bottom"/>
            <w:hideMark/>
          </w:tcPr>
          <w:p w14:paraId="493C25D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35 989</w:t>
            </w:r>
          </w:p>
        </w:tc>
        <w:tc>
          <w:tcPr>
            <w:tcW w:w="1134" w:type="dxa"/>
            <w:tcBorders>
              <w:top w:val="nil"/>
              <w:left w:val="nil"/>
              <w:bottom w:val="single" w:sz="4" w:space="0" w:color="auto"/>
              <w:right w:val="single" w:sz="4" w:space="0" w:color="auto"/>
            </w:tcBorders>
            <w:shd w:val="clear" w:color="auto" w:fill="auto"/>
            <w:noWrap/>
            <w:vAlign w:val="bottom"/>
            <w:hideMark/>
          </w:tcPr>
          <w:p w14:paraId="238423B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33 641</w:t>
            </w:r>
          </w:p>
        </w:tc>
        <w:tc>
          <w:tcPr>
            <w:tcW w:w="1134" w:type="dxa"/>
            <w:tcBorders>
              <w:top w:val="nil"/>
              <w:left w:val="nil"/>
              <w:bottom w:val="single" w:sz="4" w:space="0" w:color="auto"/>
              <w:right w:val="single" w:sz="4" w:space="0" w:color="auto"/>
            </w:tcBorders>
            <w:shd w:val="clear" w:color="auto" w:fill="auto"/>
            <w:noWrap/>
            <w:vAlign w:val="bottom"/>
            <w:hideMark/>
          </w:tcPr>
          <w:p w14:paraId="1F5AD3F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30 564</w:t>
            </w:r>
          </w:p>
        </w:tc>
        <w:tc>
          <w:tcPr>
            <w:tcW w:w="1134" w:type="dxa"/>
            <w:tcBorders>
              <w:top w:val="nil"/>
              <w:left w:val="nil"/>
              <w:bottom w:val="single" w:sz="4" w:space="0" w:color="auto"/>
              <w:right w:val="single" w:sz="4" w:space="0" w:color="auto"/>
            </w:tcBorders>
            <w:shd w:val="clear" w:color="auto" w:fill="auto"/>
            <w:noWrap/>
            <w:vAlign w:val="bottom"/>
            <w:hideMark/>
          </w:tcPr>
          <w:p w14:paraId="7A824BD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19 985</w:t>
            </w:r>
          </w:p>
        </w:tc>
        <w:tc>
          <w:tcPr>
            <w:tcW w:w="1134" w:type="dxa"/>
            <w:tcBorders>
              <w:top w:val="nil"/>
              <w:left w:val="nil"/>
              <w:bottom w:val="single" w:sz="4" w:space="0" w:color="auto"/>
              <w:right w:val="single" w:sz="4" w:space="0" w:color="auto"/>
            </w:tcBorders>
            <w:shd w:val="clear" w:color="auto" w:fill="auto"/>
            <w:noWrap/>
            <w:vAlign w:val="bottom"/>
            <w:hideMark/>
          </w:tcPr>
          <w:p w14:paraId="73A4A89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28 831</w:t>
            </w:r>
          </w:p>
        </w:tc>
        <w:tc>
          <w:tcPr>
            <w:tcW w:w="1134" w:type="dxa"/>
            <w:tcBorders>
              <w:top w:val="nil"/>
              <w:left w:val="nil"/>
              <w:bottom w:val="single" w:sz="4" w:space="0" w:color="auto"/>
              <w:right w:val="single" w:sz="4" w:space="0" w:color="auto"/>
            </w:tcBorders>
            <w:shd w:val="clear" w:color="auto" w:fill="auto"/>
            <w:noWrap/>
            <w:vAlign w:val="bottom"/>
            <w:hideMark/>
          </w:tcPr>
          <w:p w14:paraId="0EE54E5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29 688</w:t>
            </w:r>
          </w:p>
        </w:tc>
        <w:tc>
          <w:tcPr>
            <w:tcW w:w="1134" w:type="dxa"/>
            <w:tcBorders>
              <w:top w:val="nil"/>
              <w:left w:val="nil"/>
              <w:bottom w:val="single" w:sz="4" w:space="0" w:color="auto"/>
              <w:right w:val="single" w:sz="4" w:space="0" w:color="auto"/>
            </w:tcBorders>
            <w:shd w:val="clear" w:color="auto" w:fill="auto"/>
            <w:noWrap/>
            <w:vAlign w:val="bottom"/>
            <w:hideMark/>
          </w:tcPr>
          <w:p w14:paraId="0DFB98E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22 222</w:t>
            </w:r>
          </w:p>
        </w:tc>
        <w:tc>
          <w:tcPr>
            <w:tcW w:w="1134" w:type="dxa"/>
            <w:tcBorders>
              <w:top w:val="nil"/>
              <w:left w:val="nil"/>
              <w:bottom w:val="single" w:sz="4" w:space="0" w:color="auto"/>
              <w:right w:val="single" w:sz="4" w:space="0" w:color="auto"/>
            </w:tcBorders>
            <w:shd w:val="clear" w:color="auto" w:fill="auto"/>
            <w:noWrap/>
            <w:vAlign w:val="bottom"/>
            <w:hideMark/>
          </w:tcPr>
          <w:p w14:paraId="0825B75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23 650</w:t>
            </w:r>
          </w:p>
        </w:tc>
        <w:tc>
          <w:tcPr>
            <w:tcW w:w="1134" w:type="dxa"/>
            <w:tcBorders>
              <w:top w:val="nil"/>
              <w:left w:val="nil"/>
              <w:bottom w:val="single" w:sz="4" w:space="0" w:color="auto"/>
              <w:right w:val="single" w:sz="4" w:space="0" w:color="auto"/>
            </w:tcBorders>
            <w:shd w:val="clear" w:color="auto" w:fill="auto"/>
            <w:noWrap/>
            <w:vAlign w:val="bottom"/>
            <w:hideMark/>
          </w:tcPr>
          <w:p w14:paraId="29F6CA1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26 545</w:t>
            </w:r>
          </w:p>
        </w:tc>
      </w:tr>
      <w:tr w:rsidR="00D07CFA" w:rsidRPr="00AD4701" w14:paraId="7F4AB4B4" w14:textId="77777777" w:rsidTr="00F52F22">
        <w:trPr>
          <w:trHeight w:val="300"/>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323ADEDF"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Швейцария</w:t>
            </w:r>
          </w:p>
        </w:tc>
        <w:tc>
          <w:tcPr>
            <w:tcW w:w="1078" w:type="dxa"/>
            <w:tcBorders>
              <w:top w:val="nil"/>
              <w:left w:val="nil"/>
              <w:bottom w:val="single" w:sz="4" w:space="0" w:color="auto"/>
              <w:right w:val="single" w:sz="4" w:space="0" w:color="auto"/>
            </w:tcBorders>
            <w:shd w:val="clear" w:color="auto" w:fill="auto"/>
            <w:noWrap/>
            <w:vAlign w:val="bottom"/>
            <w:hideMark/>
          </w:tcPr>
          <w:p w14:paraId="1784D26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877</w:t>
            </w:r>
          </w:p>
        </w:tc>
        <w:tc>
          <w:tcPr>
            <w:tcW w:w="992" w:type="dxa"/>
            <w:tcBorders>
              <w:top w:val="nil"/>
              <w:left w:val="nil"/>
              <w:bottom w:val="single" w:sz="4" w:space="0" w:color="auto"/>
              <w:right w:val="single" w:sz="4" w:space="0" w:color="auto"/>
            </w:tcBorders>
            <w:shd w:val="clear" w:color="auto" w:fill="auto"/>
            <w:noWrap/>
            <w:vAlign w:val="bottom"/>
            <w:hideMark/>
          </w:tcPr>
          <w:p w14:paraId="5D89690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845</w:t>
            </w:r>
          </w:p>
        </w:tc>
        <w:tc>
          <w:tcPr>
            <w:tcW w:w="1134" w:type="dxa"/>
            <w:tcBorders>
              <w:top w:val="nil"/>
              <w:left w:val="nil"/>
              <w:bottom w:val="single" w:sz="4" w:space="0" w:color="auto"/>
              <w:right w:val="single" w:sz="4" w:space="0" w:color="auto"/>
            </w:tcBorders>
            <w:shd w:val="clear" w:color="auto" w:fill="auto"/>
            <w:noWrap/>
            <w:vAlign w:val="bottom"/>
            <w:hideMark/>
          </w:tcPr>
          <w:p w14:paraId="7B8F0BA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1 033</w:t>
            </w:r>
          </w:p>
        </w:tc>
        <w:tc>
          <w:tcPr>
            <w:tcW w:w="1134" w:type="dxa"/>
            <w:tcBorders>
              <w:top w:val="nil"/>
              <w:left w:val="nil"/>
              <w:bottom w:val="single" w:sz="4" w:space="0" w:color="auto"/>
              <w:right w:val="single" w:sz="4" w:space="0" w:color="auto"/>
            </w:tcBorders>
            <w:shd w:val="clear" w:color="auto" w:fill="auto"/>
            <w:noWrap/>
            <w:vAlign w:val="bottom"/>
            <w:hideMark/>
          </w:tcPr>
          <w:p w14:paraId="39BFFFC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1 174</w:t>
            </w:r>
          </w:p>
        </w:tc>
        <w:tc>
          <w:tcPr>
            <w:tcW w:w="1134" w:type="dxa"/>
            <w:tcBorders>
              <w:top w:val="nil"/>
              <w:left w:val="nil"/>
              <w:bottom w:val="single" w:sz="4" w:space="0" w:color="auto"/>
              <w:right w:val="single" w:sz="4" w:space="0" w:color="auto"/>
            </w:tcBorders>
            <w:shd w:val="clear" w:color="auto" w:fill="auto"/>
            <w:noWrap/>
            <w:vAlign w:val="bottom"/>
            <w:hideMark/>
          </w:tcPr>
          <w:p w14:paraId="15C37E8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460</w:t>
            </w:r>
          </w:p>
        </w:tc>
        <w:tc>
          <w:tcPr>
            <w:tcW w:w="1134" w:type="dxa"/>
            <w:tcBorders>
              <w:top w:val="nil"/>
              <w:left w:val="nil"/>
              <w:bottom w:val="single" w:sz="4" w:space="0" w:color="auto"/>
              <w:right w:val="single" w:sz="4" w:space="0" w:color="auto"/>
            </w:tcBorders>
            <w:shd w:val="clear" w:color="auto" w:fill="auto"/>
            <w:noWrap/>
            <w:vAlign w:val="bottom"/>
            <w:hideMark/>
          </w:tcPr>
          <w:p w14:paraId="07DA051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826</w:t>
            </w:r>
          </w:p>
        </w:tc>
        <w:tc>
          <w:tcPr>
            <w:tcW w:w="1134" w:type="dxa"/>
            <w:tcBorders>
              <w:top w:val="nil"/>
              <w:left w:val="nil"/>
              <w:bottom w:val="single" w:sz="4" w:space="0" w:color="auto"/>
              <w:right w:val="single" w:sz="4" w:space="0" w:color="auto"/>
            </w:tcBorders>
            <w:shd w:val="clear" w:color="auto" w:fill="auto"/>
            <w:noWrap/>
            <w:vAlign w:val="bottom"/>
            <w:hideMark/>
          </w:tcPr>
          <w:p w14:paraId="520138F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671</w:t>
            </w:r>
          </w:p>
        </w:tc>
        <w:tc>
          <w:tcPr>
            <w:tcW w:w="1134" w:type="dxa"/>
            <w:tcBorders>
              <w:top w:val="nil"/>
              <w:left w:val="nil"/>
              <w:bottom w:val="single" w:sz="4" w:space="0" w:color="auto"/>
              <w:right w:val="single" w:sz="4" w:space="0" w:color="auto"/>
            </w:tcBorders>
            <w:shd w:val="clear" w:color="auto" w:fill="auto"/>
            <w:noWrap/>
            <w:vAlign w:val="bottom"/>
            <w:hideMark/>
          </w:tcPr>
          <w:p w14:paraId="13F322C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595</w:t>
            </w:r>
          </w:p>
        </w:tc>
        <w:tc>
          <w:tcPr>
            <w:tcW w:w="1134" w:type="dxa"/>
            <w:tcBorders>
              <w:top w:val="nil"/>
              <w:left w:val="nil"/>
              <w:bottom w:val="single" w:sz="4" w:space="0" w:color="auto"/>
              <w:right w:val="single" w:sz="4" w:space="0" w:color="auto"/>
            </w:tcBorders>
            <w:shd w:val="clear" w:color="auto" w:fill="auto"/>
            <w:noWrap/>
            <w:vAlign w:val="bottom"/>
            <w:hideMark/>
          </w:tcPr>
          <w:p w14:paraId="7189742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678</w:t>
            </w:r>
          </w:p>
        </w:tc>
        <w:tc>
          <w:tcPr>
            <w:tcW w:w="1134" w:type="dxa"/>
            <w:tcBorders>
              <w:top w:val="nil"/>
              <w:left w:val="nil"/>
              <w:bottom w:val="single" w:sz="4" w:space="0" w:color="auto"/>
              <w:right w:val="single" w:sz="4" w:space="0" w:color="auto"/>
            </w:tcBorders>
            <w:shd w:val="clear" w:color="auto" w:fill="auto"/>
            <w:noWrap/>
            <w:vAlign w:val="bottom"/>
            <w:hideMark/>
          </w:tcPr>
          <w:p w14:paraId="413A93F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567</w:t>
            </w:r>
          </w:p>
        </w:tc>
      </w:tr>
      <w:tr w:rsidR="00D07CFA" w:rsidRPr="00AD4701" w14:paraId="347469D6" w14:textId="77777777" w:rsidTr="00F52F22">
        <w:trPr>
          <w:trHeight w:val="300"/>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70035F04"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Украина</w:t>
            </w:r>
          </w:p>
        </w:tc>
        <w:tc>
          <w:tcPr>
            <w:tcW w:w="1078" w:type="dxa"/>
            <w:tcBorders>
              <w:top w:val="nil"/>
              <w:left w:val="nil"/>
              <w:bottom w:val="single" w:sz="4" w:space="0" w:color="auto"/>
              <w:right w:val="single" w:sz="4" w:space="0" w:color="auto"/>
            </w:tcBorders>
            <w:shd w:val="clear" w:color="auto" w:fill="auto"/>
            <w:noWrap/>
            <w:vAlign w:val="bottom"/>
            <w:hideMark/>
          </w:tcPr>
          <w:p w14:paraId="4C60FF9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2 400</w:t>
            </w:r>
          </w:p>
        </w:tc>
        <w:tc>
          <w:tcPr>
            <w:tcW w:w="992" w:type="dxa"/>
            <w:tcBorders>
              <w:top w:val="nil"/>
              <w:left w:val="nil"/>
              <w:bottom w:val="single" w:sz="4" w:space="0" w:color="auto"/>
              <w:right w:val="single" w:sz="4" w:space="0" w:color="auto"/>
            </w:tcBorders>
            <w:shd w:val="clear" w:color="auto" w:fill="auto"/>
            <w:noWrap/>
            <w:vAlign w:val="bottom"/>
            <w:hideMark/>
          </w:tcPr>
          <w:p w14:paraId="4039DCF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2 400</w:t>
            </w:r>
          </w:p>
        </w:tc>
        <w:tc>
          <w:tcPr>
            <w:tcW w:w="1134" w:type="dxa"/>
            <w:tcBorders>
              <w:top w:val="nil"/>
              <w:left w:val="nil"/>
              <w:bottom w:val="single" w:sz="4" w:space="0" w:color="auto"/>
              <w:right w:val="single" w:sz="4" w:space="0" w:color="auto"/>
            </w:tcBorders>
            <w:shd w:val="clear" w:color="auto" w:fill="auto"/>
            <w:noWrap/>
            <w:vAlign w:val="bottom"/>
            <w:hideMark/>
          </w:tcPr>
          <w:p w14:paraId="06DE771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2 400</w:t>
            </w:r>
          </w:p>
        </w:tc>
        <w:tc>
          <w:tcPr>
            <w:tcW w:w="1134" w:type="dxa"/>
            <w:tcBorders>
              <w:top w:val="nil"/>
              <w:left w:val="nil"/>
              <w:bottom w:val="single" w:sz="4" w:space="0" w:color="auto"/>
              <w:right w:val="single" w:sz="4" w:space="0" w:color="auto"/>
            </w:tcBorders>
            <w:shd w:val="clear" w:color="auto" w:fill="auto"/>
            <w:noWrap/>
            <w:vAlign w:val="bottom"/>
            <w:hideMark/>
          </w:tcPr>
          <w:p w14:paraId="1F8AE61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2 400</w:t>
            </w:r>
          </w:p>
        </w:tc>
        <w:tc>
          <w:tcPr>
            <w:tcW w:w="1134" w:type="dxa"/>
            <w:tcBorders>
              <w:top w:val="nil"/>
              <w:left w:val="nil"/>
              <w:bottom w:val="single" w:sz="4" w:space="0" w:color="auto"/>
              <w:right w:val="single" w:sz="4" w:space="0" w:color="auto"/>
            </w:tcBorders>
            <w:shd w:val="clear" w:color="auto" w:fill="auto"/>
            <w:noWrap/>
            <w:vAlign w:val="bottom"/>
            <w:hideMark/>
          </w:tcPr>
          <w:p w14:paraId="2EAA30E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2 400</w:t>
            </w:r>
          </w:p>
        </w:tc>
        <w:tc>
          <w:tcPr>
            <w:tcW w:w="1134" w:type="dxa"/>
            <w:tcBorders>
              <w:top w:val="nil"/>
              <w:left w:val="nil"/>
              <w:bottom w:val="single" w:sz="4" w:space="0" w:color="auto"/>
              <w:right w:val="single" w:sz="4" w:space="0" w:color="auto"/>
            </w:tcBorders>
            <w:shd w:val="clear" w:color="auto" w:fill="auto"/>
            <w:noWrap/>
            <w:vAlign w:val="bottom"/>
            <w:hideMark/>
          </w:tcPr>
          <w:p w14:paraId="52224C3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2 890</w:t>
            </w:r>
          </w:p>
        </w:tc>
        <w:tc>
          <w:tcPr>
            <w:tcW w:w="1134" w:type="dxa"/>
            <w:tcBorders>
              <w:top w:val="nil"/>
              <w:left w:val="nil"/>
              <w:bottom w:val="single" w:sz="4" w:space="0" w:color="auto"/>
              <w:right w:val="single" w:sz="4" w:space="0" w:color="auto"/>
            </w:tcBorders>
            <w:shd w:val="clear" w:color="auto" w:fill="auto"/>
            <w:noWrap/>
            <w:vAlign w:val="bottom"/>
            <w:hideMark/>
          </w:tcPr>
          <w:p w14:paraId="08D25BA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7 428</w:t>
            </w:r>
          </w:p>
        </w:tc>
        <w:tc>
          <w:tcPr>
            <w:tcW w:w="1134" w:type="dxa"/>
            <w:tcBorders>
              <w:top w:val="nil"/>
              <w:left w:val="nil"/>
              <w:bottom w:val="single" w:sz="4" w:space="0" w:color="auto"/>
              <w:right w:val="single" w:sz="4" w:space="0" w:color="auto"/>
            </w:tcBorders>
            <w:shd w:val="clear" w:color="auto" w:fill="auto"/>
            <w:noWrap/>
            <w:vAlign w:val="bottom"/>
            <w:hideMark/>
          </w:tcPr>
          <w:p w14:paraId="0912092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3 039</w:t>
            </w:r>
          </w:p>
        </w:tc>
        <w:tc>
          <w:tcPr>
            <w:tcW w:w="1134" w:type="dxa"/>
            <w:tcBorders>
              <w:top w:val="nil"/>
              <w:left w:val="nil"/>
              <w:bottom w:val="single" w:sz="4" w:space="0" w:color="auto"/>
              <w:right w:val="single" w:sz="4" w:space="0" w:color="auto"/>
            </w:tcBorders>
            <w:shd w:val="clear" w:color="auto" w:fill="auto"/>
            <w:noWrap/>
            <w:vAlign w:val="bottom"/>
            <w:hideMark/>
          </w:tcPr>
          <w:p w14:paraId="13F6ED7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3 124</w:t>
            </w:r>
          </w:p>
        </w:tc>
        <w:tc>
          <w:tcPr>
            <w:tcW w:w="1134" w:type="dxa"/>
            <w:tcBorders>
              <w:top w:val="nil"/>
              <w:left w:val="nil"/>
              <w:bottom w:val="single" w:sz="4" w:space="0" w:color="auto"/>
              <w:right w:val="single" w:sz="4" w:space="0" w:color="auto"/>
            </w:tcBorders>
            <w:shd w:val="clear" w:color="auto" w:fill="auto"/>
            <w:noWrap/>
            <w:vAlign w:val="bottom"/>
            <w:hideMark/>
          </w:tcPr>
          <w:p w14:paraId="0300100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2 797</w:t>
            </w:r>
          </w:p>
        </w:tc>
      </w:tr>
      <w:tr w:rsidR="00D07CFA" w:rsidRPr="00AD4701" w14:paraId="33B9287C" w14:textId="77777777" w:rsidTr="00F52F22">
        <w:trPr>
          <w:trHeight w:val="300"/>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710D098A"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Великобритания</w:t>
            </w:r>
          </w:p>
        </w:tc>
        <w:tc>
          <w:tcPr>
            <w:tcW w:w="1078" w:type="dxa"/>
            <w:tcBorders>
              <w:top w:val="nil"/>
              <w:left w:val="nil"/>
              <w:bottom w:val="single" w:sz="4" w:space="0" w:color="auto"/>
              <w:right w:val="single" w:sz="4" w:space="0" w:color="auto"/>
            </w:tcBorders>
            <w:shd w:val="clear" w:color="auto" w:fill="auto"/>
            <w:noWrap/>
            <w:vAlign w:val="bottom"/>
            <w:hideMark/>
          </w:tcPr>
          <w:p w14:paraId="1C33D8F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32 400</w:t>
            </w:r>
          </w:p>
        </w:tc>
        <w:tc>
          <w:tcPr>
            <w:tcW w:w="992" w:type="dxa"/>
            <w:tcBorders>
              <w:top w:val="nil"/>
              <w:left w:val="nil"/>
              <w:bottom w:val="single" w:sz="4" w:space="0" w:color="auto"/>
              <w:right w:val="single" w:sz="4" w:space="0" w:color="auto"/>
            </w:tcBorders>
            <w:shd w:val="clear" w:color="auto" w:fill="auto"/>
            <w:noWrap/>
            <w:vAlign w:val="bottom"/>
            <w:hideMark/>
          </w:tcPr>
          <w:p w14:paraId="0C17298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32 400</w:t>
            </w:r>
          </w:p>
        </w:tc>
        <w:tc>
          <w:tcPr>
            <w:tcW w:w="1134" w:type="dxa"/>
            <w:tcBorders>
              <w:top w:val="nil"/>
              <w:left w:val="nil"/>
              <w:bottom w:val="single" w:sz="4" w:space="0" w:color="auto"/>
              <w:right w:val="single" w:sz="4" w:space="0" w:color="auto"/>
            </w:tcBorders>
            <w:shd w:val="clear" w:color="auto" w:fill="auto"/>
            <w:noWrap/>
            <w:vAlign w:val="bottom"/>
            <w:hideMark/>
          </w:tcPr>
          <w:p w14:paraId="6FA05FC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32 400</w:t>
            </w:r>
          </w:p>
        </w:tc>
        <w:tc>
          <w:tcPr>
            <w:tcW w:w="1134" w:type="dxa"/>
            <w:tcBorders>
              <w:top w:val="nil"/>
              <w:left w:val="nil"/>
              <w:bottom w:val="single" w:sz="4" w:space="0" w:color="auto"/>
              <w:right w:val="single" w:sz="4" w:space="0" w:color="auto"/>
            </w:tcBorders>
            <w:shd w:val="clear" w:color="auto" w:fill="auto"/>
            <w:noWrap/>
            <w:vAlign w:val="bottom"/>
            <w:hideMark/>
          </w:tcPr>
          <w:p w14:paraId="76864EC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33 000</w:t>
            </w:r>
          </w:p>
        </w:tc>
        <w:tc>
          <w:tcPr>
            <w:tcW w:w="1134" w:type="dxa"/>
            <w:tcBorders>
              <w:top w:val="nil"/>
              <w:left w:val="nil"/>
              <w:bottom w:val="single" w:sz="4" w:space="0" w:color="auto"/>
              <w:right w:val="single" w:sz="4" w:space="0" w:color="auto"/>
            </w:tcBorders>
            <w:shd w:val="clear" w:color="auto" w:fill="auto"/>
            <w:noWrap/>
            <w:vAlign w:val="bottom"/>
            <w:hideMark/>
          </w:tcPr>
          <w:p w14:paraId="1989C04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11 400</w:t>
            </w:r>
          </w:p>
        </w:tc>
        <w:tc>
          <w:tcPr>
            <w:tcW w:w="1134" w:type="dxa"/>
            <w:tcBorders>
              <w:top w:val="nil"/>
              <w:left w:val="nil"/>
              <w:bottom w:val="single" w:sz="4" w:space="0" w:color="auto"/>
              <w:right w:val="single" w:sz="4" w:space="0" w:color="auto"/>
            </w:tcBorders>
            <w:shd w:val="clear" w:color="auto" w:fill="auto"/>
            <w:noWrap/>
            <w:vAlign w:val="bottom"/>
            <w:hideMark/>
          </w:tcPr>
          <w:p w14:paraId="54A31BD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20 470</w:t>
            </w:r>
          </w:p>
        </w:tc>
        <w:tc>
          <w:tcPr>
            <w:tcW w:w="1134" w:type="dxa"/>
            <w:tcBorders>
              <w:top w:val="nil"/>
              <w:left w:val="nil"/>
              <w:bottom w:val="single" w:sz="4" w:space="0" w:color="auto"/>
              <w:right w:val="single" w:sz="4" w:space="0" w:color="auto"/>
            </w:tcBorders>
            <w:shd w:val="clear" w:color="auto" w:fill="auto"/>
            <w:noWrap/>
            <w:vAlign w:val="bottom"/>
            <w:hideMark/>
          </w:tcPr>
          <w:p w14:paraId="107101F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18 600</w:t>
            </w:r>
          </w:p>
        </w:tc>
        <w:tc>
          <w:tcPr>
            <w:tcW w:w="1134" w:type="dxa"/>
            <w:tcBorders>
              <w:top w:val="nil"/>
              <w:left w:val="nil"/>
              <w:bottom w:val="single" w:sz="4" w:space="0" w:color="auto"/>
              <w:right w:val="single" w:sz="4" w:space="0" w:color="auto"/>
            </w:tcBorders>
            <w:shd w:val="clear" w:color="auto" w:fill="auto"/>
            <w:noWrap/>
            <w:vAlign w:val="bottom"/>
            <w:hideMark/>
          </w:tcPr>
          <w:p w14:paraId="5A6462C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18 700</w:t>
            </w:r>
          </w:p>
        </w:tc>
        <w:tc>
          <w:tcPr>
            <w:tcW w:w="1134" w:type="dxa"/>
            <w:tcBorders>
              <w:top w:val="nil"/>
              <w:left w:val="nil"/>
              <w:bottom w:val="single" w:sz="4" w:space="0" w:color="auto"/>
              <w:right w:val="single" w:sz="4" w:space="0" w:color="auto"/>
            </w:tcBorders>
            <w:shd w:val="clear" w:color="auto" w:fill="auto"/>
            <w:noWrap/>
            <w:vAlign w:val="bottom"/>
            <w:hideMark/>
          </w:tcPr>
          <w:p w14:paraId="582E392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15 500</w:t>
            </w:r>
          </w:p>
        </w:tc>
        <w:tc>
          <w:tcPr>
            <w:tcW w:w="1134" w:type="dxa"/>
            <w:tcBorders>
              <w:top w:val="nil"/>
              <w:left w:val="nil"/>
              <w:bottom w:val="single" w:sz="4" w:space="0" w:color="auto"/>
              <w:right w:val="single" w:sz="4" w:space="0" w:color="auto"/>
            </w:tcBorders>
            <w:shd w:val="clear" w:color="auto" w:fill="auto"/>
            <w:noWrap/>
            <w:vAlign w:val="bottom"/>
            <w:hideMark/>
          </w:tcPr>
          <w:p w14:paraId="00540E6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15 600</w:t>
            </w:r>
          </w:p>
        </w:tc>
      </w:tr>
      <w:tr w:rsidR="00D07CFA" w:rsidRPr="00AD4701" w14:paraId="0ACEF0C8" w14:textId="77777777" w:rsidTr="00F52F22">
        <w:trPr>
          <w:trHeight w:val="300"/>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6152F72F"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Другие страны Европы</w:t>
            </w:r>
          </w:p>
        </w:tc>
        <w:tc>
          <w:tcPr>
            <w:tcW w:w="1078" w:type="dxa"/>
            <w:tcBorders>
              <w:top w:val="nil"/>
              <w:left w:val="nil"/>
              <w:bottom w:val="single" w:sz="4" w:space="0" w:color="auto"/>
              <w:right w:val="single" w:sz="4" w:space="0" w:color="auto"/>
            </w:tcBorders>
            <w:shd w:val="clear" w:color="auto" w:fill="auto"/>
            <w:noWrap/>
            <w:vAlign w:val="bottom"/>
            <w:hideMark/>
          </w:tcPr>
          <w:p w14:paraId="46E1C20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14:paraId="5DDC8AD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14:paraId="70C711D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14:paraId="2004B76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140</w:t>
            </w:r>
          </w:p>
        </w:tc>
        <w:tc>
          <w:tcPr>
            <w:tcW w:w="1134" w:type="dxa"/>
            <w:tcBorders>
              <w:top w:val="nil"/>
              <w:left w:val="nil"/>
              <w:bottom w:val="single" w:sz="4" w:space="0" w:color="auto"/>
              <w:right w:val="single" w:sz="4" w:space="0" w:color="auto"/>
            </w:tcBorders>
            <w:shd w:val="clear" w:color="auto" w:fill="auto"/>
            <w:noWrap/>
            <w:vAlign w:val="bottom"/>
            <w:hideMark/>
          </w:tcPr>
          <w:p w14:paraId="6FFDCBB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15</w:t>
            </w:r>
          </w:p>
        </w:tc>
        <w:tc>
          <w:tcPr>
            <w:tcW w:w="1134" w:type="dxa"/>
            <w:tcBorders>
              <w:top w:val="nil"/>
              <w:left w:val="nil"/>
              <w:bottom w:val="single" w:sz="4" w:space="0" w:color="auto"/>
              <w:right w:val="single" w:sz="4" w:space="0" w:color="auto"/>
            </w:tcBorders>
            <w:shd w:val="clear" w:color="auto" w:fill="auto"/>
            <w:noWrap/>
            <w:vAlign w:val="bottom"/>
            <w:hideMark/>
          </w:tcPr>
          <w:p w14:paraId="767CA2F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170</w:t>
            </w:r>
          </w:p>
        </w:tc>
        <w:tc>
          <w:tcPr>
            <w:tcW w:w="1134" w:type="dxa"/>
            <w:tcBorders>
              <w:top w:val="nil"/>
              <w:left w:val="nil"/>
              <w:bottom w:val="single" w:sz="4" w:space="0" w:color="auto"/>
              <w:right w:val="single" w:sz="4" w:space="0" w:color="auto"/>
            </w:tcBorders>
            <w:shd w:val="clear" w:color="auto" w:fill="auto"/>
            <w:noWrap/>
            <w:vAlign w:val="bottom"/>
            <w:hideMark/>
          </w:tcPr>
          <w:p w14:paraId="2683B66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392</w:t>
            </w:r>
          </w:p>
        </w:tc>
        <w:tc>
          <w:tcPr>
            <w:tcW w:w="1134" w:type="dxa"/>
            <w:tcBorders>
              <w:top w:val="nil"/>
              <w:left w:val="nil"/>
              <w:bottom w:val="single" w:sz="4" w:space="0" w:color="auto"/>
              <w:right w:val="single" w:sz="4" w:space="0" w:color="auto"/>
            </w:tcBorders>
            <w:shd w:val="clear" w:color="auto" w:fill="auto"/>
            <w:noWrap/>
            <w:vAlign w:val="bottom"/>
            <w:hideMark/>
          </w:tcPr>
          <w:p w14:paraId="25F9E9A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854</w:t>
            </w:r>
          </w:p>
        </w:tc>
        <w:tc>
          <w:tcPr>
            <w:tcW w:w="1134" w:type="dxa"/>
            <w:tcBorders>
              <w:top w:val="nil"/>
              <w:left w:val="nil"/>
              <w:bottom w:val="single" w:sz="4" w:space="0" w:color="auto"/>
              <w:right w:val="single" w:sz="4" w:space="0" w:color="auto"/>
            </w:tcBorders>
            <w:shd w:val="clear" w:color="auto" w:fill="auto"/>
            <w:noWrap/>
            <w:vAlign w:val="bottom"/>
            <w:hideMark/>
          </w:tcPr>
          <w:p w14:paraId="7F84BF9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1 900</w:t>
            </w:r>
          </w:p>
        </w:tc>
        <w:tc>
          <w:tcPr>
            <w:tcW w:w="1134" w:type="dxa"/>
            <w:tcBorders>
              <w:top w:val="nil"/>
              <w:left w:val="nil"/>
              <w:bottom w:val="single" w:sz="4" w:space="0" w:color="auto"/>
              <w:right w:val="single" w:sz="4" w:space="0" w:color="auto"/>
            </w:tcBorders>
            <w:shd w:val="clear" w:color="auto" w:fill="auto"/>
            <w:noWrap/>
            <w:vAlign w:val="bottom"/>
            <w:hideMark/>
          </w:tcPr>
          <w:p w14:paraId="22B8137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360</w:t>
            </w:r>
          </w:p>
        </w:tc>
      </w:tr>
      <w:tr w:rsidR="00D07CFA" w:rsidRPr="00AD4701" w14:paraId="075ADBD4" w14:textId="77777777" w:rsidTr="00F52F22">
        <w:trPr>
          <w:trHeight w:val="300"/>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3FF7DF81" w14:textId="77777777" w:rsidR="00D07CFA" w:rsidRPr="00AD4701" w:rsidRDefault="00D07CFA" w:rsidP="00F52F22">
            <w:pPr>
              <w:spacing w:after="0" w:line="240" w:lineRule="auto"/>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 xml:space="preserve">    Азия</w:t>
            </w:r>
          </w:p>
        </w:tc>
        <w:tc>
          <w:tcPr>
            <w:tcW w:w="1078" w:type="dxa"/>
            <w:tcBorders>
              <w:top w:val="nil"/>
              <w:left w:val="nil"/>
              <w:bottom w:val="single" w:sz="4" w:space="0" w:color="auto"/>
              <w:right w:val="single" w:sz="4" w:space="0" w:color="auto"/>
            </w:tcBorders>
            <w:shd w:val="clear" w:color="auto" w:fill="auto"/>
            <w:noWrap/>
            <w:vAlign w:val="bottom"/>
            <w:hideMark/>
          </w:tcPr>
          <w:p w14:paraId="23463035"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611 131</w:t>
            </w:r>
          </w:p>
        </w:tc>
        <w:tc>
          <w:tcPr>
            <w:tcW w:w="992" w:type="dxa"/>
            <w:tcBorders>
              <w:top w:val="nil"/>
              <w:left w:val="nil"/>
              <w:bottom w:val="single" w:sz="4" w:space="0" w:color="auto"/>
              <w:right w:val="single" w:sz="4" w:space="0" w:color="auto"/>
            </w:tcBorders>
            <w:shd w:val="clear" w:color="auto" w:fill="auto"/>
            <w:noWrap/>
            <w:vAlign w:val="bottom"/>
            <w:hideMark/>
          </w:tcPr>
          <w:p w14:paraId="56B41AA6"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653 477</w:t>
            </w:r>
          </w:p>
        </w:tc>
        <w:tc>
          <w:tcPr>
            <w:tcW w:w="1134" w:type="dxa"/>
            <w:tcBorders>
              <w:top w:val="nil"/>
              <w:left w:val="nil"/>
              <w:bottom w:val="single" w:sz="4" w:space="0" w:color="auto"/>
              <w:right w:val="single" w:sz="4" w:space="0" w:color="auto"/>
            </w:tcBorders>
            <w:shd w:val="clear" w:color="auto" w:fill="auto"/>
            <w:noWrap/>
            <w:vAlign w:val="bottom"/>
            <w:hideMark/>
          </w:tcPr>
          <w:p w14:paraId="566F3163"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702 157</w:t>
            </w:r>
          </w:p>
        </w:tc>
        <w:tc>
          <w:tcPr>
            <w:tcW w:w="1134" w:type="dxa"/>
            <w:tcBorders>
              <w:top w:val="nil"/>
              <w:left w:val="nil"/>
              <w:bottom w:val="single" w:sz="4" w:space="0" w:color="auto"/>
              <w:right w:val="single" w:sz="4" w:space="0" w:color="auto"/>
            </w:tcBorders>
            <w:shd w:val="clear" w:color="auto" w:fill="auto"/>
            <w:noWrap/>
            <w:vAlign w:val="bottom"/>
            <w:hideMark/>
          </w:tcPr>
          <w:p w14:paraId="02C69011"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706 900</w:t>
            </w:r>
          </w:p>
        </w:tc>
        <w:tc>
          <w:tcPr>
            <w:tcW w:w="1134" w:type="dxa"/>
            <w:tcBorders>
              <w:top w:val="nil"/>
              <w:left w:val="nil"/>
              <w:bottom w:val="single" w:sz="4" w:space="0" w:color="auto"/>
              <w:right w:val="single" w:sz="4" w:space="0" w:color="auto"/>
            </w:tcBorders>
            <w:shd w:val="clear" w:color="auto" w:fill="auto"/>
            <w:noWrap/>
            <w:vAlign w:val="bottom"/>
            <w:hideMark/>
          </w:tcPr>
          <w:p w14:paraId="16917B46"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908 669</w:t>
            </w:r>
          </w:p>
        </w:tc>
        <w:tc>
          <w:tcPr>
            <w:tcW w:w="1134" w:type="dxa"/>
            <w:tcBorders>
              <w:top w:val="nil"/>
              <w:left w:val="nil"/>
              <w:bottom w:val="single" w:sz="4" w:space="0" w:color="auto"/>
              <w:right w:val="single" w:sz="4" w:space="0" w:color="auto"/>
            </w:tcBorders>
            <w:shd w:val="clear" w:color="auto" w:fill="auto"/>
            <w:noWrap/>
            <w:vAlign w:val="bottom"/>
            <w:hideMark/>
          </w:tcPr>
          <w:p w14:paraId="6632EE84"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883 798</w:t>
            </w:r>
          </w:p>
        </w:tc>
        <w:tc>
          <w:tcPr>
            <w:tcW w:w="1134" w:type="dxa"/>
            <w:tcBorders>
              <w:top w:val="nil"/>
              <w:left w:val="nil"/>
              <w:bottom w:val="single" w:sz="4" w:space="0" w:color="auto"/>
              <w:right w:val="single" w:sz="4" w:space="0" w:color="auto"/>
            </w:tcBorders>
            <w:shd w:val="clear" w:color="auto" w:fill="auto"/>
            <w:noWrap/>
            <w:vAlign w:val="bottom"/>
            <w:hideMark/>
          </w:tcPr>
          <w:p w14:paraId="4AF536BD"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1 084 111</w:t>
            </w:r>
          </w:p>
        </w:tc>
        <w:tc>
          <w:tcPr>
            <w:tcW w:w="1134" w:type="dxa"/>
            <w:tcBorders>
              <w:top w:val="nil"/>
              <w:left w:val="nil"/>
              <w:bottom w:val="single" w:sz="4" w:space="0" w:color="auto"/>
              <w:right w:val="single" w:sz="4" w:space="0" w:color="auto"/>
            </w:tcBorders>
            <w:shd w:val="clear" w:color="auto" w:fill="auto"/>
            <w:noWrap/>
            <w:vAlign w:val="bottom"/>
            <w:hideMark/>
          </w:tcPr>
          <w:p w14:paraId="3C41C302"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1 195 228</w:t>
            </w:r>
          </w:p>
        </w:tc>
        <w:tc>
          <w:tcPr>
            <w:tcW w:w="1134" w:type="dxa"/>
            <w:tcBorders>
              <w:top w:val="nil"/>
              <w:left w:val="nil"/>
              <w:bottom w:val="single" w:sz="4" w:space="0" w:color="auto"/>
              <w:right w:val="single" w:sz="4" w:space="0" w:color="auto"/>
            </w:tcBorders>
            <w:shd w:val="clear" w:color="auto" w:fill="auto"/>
            <w:noWrap/>
            <w:vAlign w:val="bottom"/>
            <w:hideMark/>
          </w:tcPr>
          <w:p w14:paraId="41E2EF1B"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1 302 509</w:t>
            </w:r>
          </w:p>
        </w:tc>
        <w:tc>
          <w:tcPr>
            <w:tcW w:w="1134" w:type="dxa"/>
            <w:tcBorders>
              <w:top w:val="nil"/>
              <w:left w:val="nil"/>
              <w:bottom w:val="single" w:sz="4" w:space="0" w:color="auto"/>
              <w:right w:val="single" w:sz="4" w:space="0" w:color="auto"/>
            </w:tcBorders>
            <w:shd w:val="clear" w:color="auto" w:fill="auto"/>
            <w:noWrap/>
            <w:vAlign w:val="bottom"/>
            <w:hideMark/>
          </w:tcPr>
          <w:p w14:paraId="39FBAE4F"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1 163 000</w:t>
            </w:r>
          </w:p>
        </w:tc>
      </w:tr>
      <w:tr w:rsidR="00D07CFA" w:rsidRPr="00AD4701" w14:paraId="703FB050" w14:textId="77777777" w:rsidTr="00F52F22">
        <w:trPr>
          <w:trHeight w:val="300"/>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43B0004C"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Китай</w:t>
            </w:r>
          </w:p>
        </w:tc>
        <w:tc>
          <w:tcPr>
            <w:tcW w:w="1078" w:type="dxa"/>
            <w:tcBorders>
              <w:top w:val="nil"/>
              <w:left w:val="nil"/>
              <w:bottom w:val="single" w:sz="4" w:space="0" w:color="auto"/>
              <w:right w:val="single" w:sz="4" w:space="0" w:color="auto"/>
            </w:tcBorders>
            <w:shd w:val="clear" w:color="auto" w:fill="auto"/>
            <w:noWrap/>
            <w:vAlign w:val="bottom"/>
            <w:hideMark/>
          </w:tcPr>
          <w:p w14:paraId="52084AD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197 197</w:t>
            </w:r>
          </w:p>
        </w:tc>
        <w:tc>
          <w:tcPr>
            <w:tcW w:w="992" w:type="dxa"/>
            <w:tcBorders>
              <w:top w:val="nil"/>
              <w:left w:val="nil"/>
              <w:bottom w:val="single" w:sz="4" w:space="0" w:color="auto"/>
              <w:right w:val="single" w:sz="4" w:space="0" w:color="auto"/>
            </w:tcBorders>
            <w:shd w:val="clear" w:color="auto" w:fill="auto"/>
            <w:noWrap/>
            <w:vAlign w:val="bottom"/>
            <w:hideMark/>
          </w:tcPr>
          <w:p w14:paraId="232CBF4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240 460</w:t>
            </w:r>
          </w:p>
        </w:tc>
        <w:tc>
          <w:tcPr>
            <w:tcW w:w="1134" w:type="dxa"/>
            <w:tcBorders>
              <w:top w:val="nil"/>
              <w:left w:val="nil"/>
              <w:bottom w:val="single" w:sz="4" w:space="0" w:color="auto"/>
              <w:right w:val="single" w:sz="4" w:space="0" w:color="auto"/>
            </w:tcBorders>
            <w:shd w:val="clear" w:color="auto" w:fill="auto"/>
            <w:noWrap/>
            <w:vAlign w:val="bottom"/>
            <w:hideMark/>
          </w:tcPr>
          <w:p w14:paraId="06B3BD9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326 876</w:t>
            </w:r>
          </w:p>
        </w:tc>
        <w:tc>
          <w:tcPr>
            <w:tcW w:w="1134" w:type="dxa"/>
            <w:tcBorders>
              <w:top w:val="nil"/>
              <w:left w:val="nil"/>
              <w:bottom w:val="single" w:sz="4" w:space="0" w:color="auto"/>
              <w:right w:val="single" w:sz="4" w:space="0" w:color="auto"/>
            </w:tcBorders>
            <w:shd w:val="clear" w:color="auto" w:fill="auto"/>
            <w:noWrap/>
            <w:vAlign w:val="bottom"/>
            <w:hideMark/>
          </w:tcPr>
          <w:p w14:paraId="387D5B2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339 298</w:t>
            </w:r>
          </w:p>
        </w:tc>
        <w:tc>
          <w:tcPr>
            <w:tcW w:w="1134" w:type="dxa"/>
            <w:tcBorders>
              <w:top w:val="nil"/>
              <w:left w:val="nil"/>
              <w:bottom w:val="single" w:sz="4" w:space="0" w:color="auto"/>
              <w:right w:val="single" w:sz="4" w:space="0" w:color="auto"/>
            </w:tcBorders>
            <w:shd w:val="clear" w:color="auto" w:fill="auto"/>
            <w:noWrap/>
            <w:vAlign w:val="bottom"/>
            <w:hideMark/>
          </w:tcPr>
          <w:p w14:paraId="3C1E55A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563 546</w:t>
            </w:r>
          </w:p>
        </w:tc>
        <w:tc>
          <w:tcPr>
            <w:tcW w:w="1134" w:type="dxa"/>
            <w:tcBorders>
              <w:top w:val="nil"/>
              <w:left w:val="nil"/>
              <w:bottom w:val="single" w:sz="4" w:space="0" w:color="auto"/>
              <w:right w:val="single" w:sz="4" w:space="0" w:color="auto"/>
            </w:tcBorders>
            <w:shd w:val="clear" w:color="auto" w:fill="auto"/>
            <w:noWrap/>
            <w:vAlign w:val="bottom"/>
            <w:hideMark/>
          </w:tcPr>
          <w:p w14:paraId="72C814B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489 316</w:t>
            </w:r>
          </w:p>
        </w:tc>
        <w:tc>
          <w:tcPr>
            <w:tcW w:w="1134" w:type="dxa"/>
            <w:tcBorders>
              <w:top w:val="nil"/>
              <w:left w:val="nil"/>
              <w:bottom w:val="single" w:sz="4" w:space="0" w:color="auto"/>
              <w:right w:val="single" w:sz="4" w:space="0" w:color="auto"/>
            </w:tcBorders>
            <w:shd w:val="clear" w:color="auto" w:fill="auto"/>
            <w:noWrap/>
            <w:vAlign w:val="bottom"/>
            <w:hideMark/>
          </w:tcPr>
          <w:p w14:paraId="00CFD42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702 597</w:t>
            </w:r>
          </w:p>
        </w:tc>
        <w:tc>
          <w:tcPr>
            <w:tcW w:w="1134" w:type="dxa"/>
            <w:tcBorders>
              <w:top w:val="nil"/>
              <w:left w:val="nil"/>
              <w:bottom w:val="single" w:sz="4" w:space="0" w:color="auto"/>
              <w:right w:val="single" w:sz="4" w:space="0" w:color="auto"/>
            </w:tcBorders>
            <w:shd w:val="clear" w:color="auto" w:fill="auto"/>
            <w:noWrap/>
            <w:vAlign w:val="bottom"/>
            <w:hideMark/>
          </w:tcPr>
          <w:p w14:paraId="40099E1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804 920</w:t>
            </w:r>
          </w:p>
        </w:tc>
        <w:tc>
          <w:tcPr>
            <w:tcW w:w="1134" w:type="dxa"/>
            <w:tcBorders>
              <w:top w:val="nil"/>
              <w:left w:val="nil"/>
              <w:bottom w:val="single" w:sz="4" w:space="0" w:color="auto"/>
              <w:right w:val="single" w:sz="4" w:space="0" w:color="auto"/>
            </w:tcBorders>
            <w:shd w:val="clear" w:color="auto" w:fill="auto"/>
            <w:noWrap/>
            <w:vAlign w:val="bottom"/>
            <w:hideMark/>
          </w:tcPr>
          <w:p w14:paraId="4C021F9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909 200</w:t>
            </w:r>
          </w:p>
        </w:tc>
        <w:tc>
          <w:tcPr>
            <w:tcW w:w="1134" w:type="dxa"/>
            <w:tcBorders>
              <w:top w:val="nil"/>
              <w:left w:val="nil"/>
              <w:bottom w:val="single" w:sz="4" w:space="0" w:color="auto"/>
              <w:right w:val="single" w:sz="4" w:space="0" w:color="auto"/>
            </w:tcBorders>
            <w:shd w:val="clear" w:color="auto" w:fill="auto"/>
            <w:noWrap/>
            <w:vAlign w:val="bottom"/>
            <w:hideMark/>
          </w:tcPr>
          <w:p w14:paraId="0881A26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760 901</w:t>
            </w:r>
          </w:p>
        </w:tc>
      </w:tr>
      <w:tr w:rsidR="00D07CFA" w:rsidRPr="00AD4701" w14:paraId="0E789FC3" w14:textId="77777777" w:rsidTr="00F52F22">
        <w:trPr>
          <w:trHeight w:val="300"/>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565BF309"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Гонконг</w:t>
            </w:r>
          </w:p>
        </w:tc>
        <w:tc>
          <w:tcPr>
            <w:tcW w:w="1078" w:type="dxa"/>
            <w:tcBorders>
              <w:top w:val="nil"/>
              <w:left w:val="nil"/>
              <w:bottom w:val="single" w:sz="4" w:space="0" w:color="auto"/>
              <w:right w:val="single" w:sz="4" w:space="0" w:color="auto"/>
            </w:tcBorders>
            <w:shd w:val="clear" w:color="auto" w:fill="auto"/>
            <w:noWrap/>
            <w:vAlign w:val="bottom"/>
            <w:hideMark/>
          </w:tcPr>
          <w:p w14:paraId="2087716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1 200</w:t>
            </w:r>
          </w:p>
        </w:tc>
        <w:tc>
          <w:tcPr>
            <w:tcW w:w="992" w:type="dxa"/>
            <w:tcBorders>
              <w:top w:val="nil"/>
              <w:left w:val="nil"/>
              <w:bottom w:val="single" w:sz="4" w:space="0" w:color="auto"/>
              <w:right w:val="single" w:sz="4" w:space="0" w:color="auto"/>
            </w:tcBorders>
            <w:shd w:val="clear" w:color="auto" w:fill="auto"/>
            <w:noWrap/>
            <w:vAlign w:val="bottom"/>
            <w:hideMark/>
          </w:tcPr>
          <w:p w14:paraId="0716E4D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1 200</w:t>
            </w:r>
          </w:p>
        </w:tc>
        <w:tc>
          <w:tcPr>
            <w:tcW w:w="1134" w:type="dxa"/>
            <w:tcBorders>
              <w:top w:val="nil"/>
              <w:left w:val="nil"/>
              <w:bottom w:val="single" w:sz="4" w:space="0" w:color="auto"/>
              <w:right w:val="single" w:sz="4" w:space="0" w:color="auto"/>
            </w:tcBorders>
            <w:shd w:val="clear" w:color="auto" w:fill="auto"/>
            <w:noWrap/>
            <w:vAlign w:val="bottom"/>
            <w:hideMark/>
          </w:tcPr>
          <w:p w14:paraId="14561D8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1 200</w:t>
            </w:r>
          </w:p>
        </w:tc>
        <w:tc>
          <w:tcPr>
            <w:tcW w:w="1134" w:type="dxa"/>
            <w:tcBorders>
              <w:top w:val="nil"/>
              <w:left w:val="nil"/>
              <w:bottom w:val="single" w:sz="4" w:space="0" w:color="auto"/>
              <w:right w:val="single" w:sz="4" w:space="0" w:color="auto"/>
            </w:tcBorders>
            <w:shd w:val="clear" w:color="auto" w:fill="auto"/>
            <w:noWrap/>
            <w:vAlign w:val="bottom"/>
            <w:hideMark/>
          </w:tcPr>
          <w:p w14:paraId="46B826A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1 200</w:t>
            </w:r>
          </w:p>
        </w:tc>
        <w:tc>
          <w:tcPr>
            <w:tcW w:w="1134" w:type="dxa"/>
            <w:tcBorders>
              <w:top w:val="nil"/>
              <w:left w:val="nil"/>
              <w:bottom w:val="single" w:sz="4" w:space="0" w:color="auto"/>
              <w:right w:val="single" w:sz="4" w:space="0" w:color="auto"/>
            </w:tcBorders>
            <w:shd w:val="clear" w:color="auto" w:fill="auto"/>
            <w:noWrap/>
            <w:vAlign w:val="bottom"/>
            <w:hideMark/>
          </w:tcPr>
          <w:p w14:paraId="21AEACC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1 200</w:t>
            </w:r>
          </w:p>
        </w:tc>
        <w:tc>
          <w:tcPr>
            <w:tcW w:w="1134" w:type="dxa"/>
            <w:tcBorders>
              <w:top w:val="nil"/>
              <w:left w:val="nil"/>
              <w:bottom w:val="single" w:sz="4" w:space="0" w:color="auto"/>
              <w:right w:val="single" w:sz="4" w:space="0" w:color="auto"/>
            </w:tcBorders>
            <w:shd w:val="clear" w:color="auto" w:fill="auto"/>
            <w:noWrap/>
            <w:vAlign w:val="bottom"/>
            <w:hideMark/>
          </w:tcPr>
          <w:p w14:paraId="45263FC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1 200</w:t>
            </w:r>
          </w:p>
        </w:tc>
        <w:tc>
          <w:tcPr>
            <w:tcW w:w="1134" w:type="dxa"/>
            <w:tcBorders>
              <w:top w:val="nil"/>
              <w:left w:val="nil"/>
              <w:bottom w:val="single" w:sz="4" w:space="0" w:color="auto"/>
              <w:right w:val="single" w:sz="4" w:space="0" w:color="auto"/>
            </w:tcBorders>
            <w:shd w:val="clear" w:color="auto" w:fill="auto"/>
            <w:noWrap/>
            <w:vAlign w:val="bottom"/>
            <w:hideMark/>
          </w:tcPr>
          <w:p w14:paraId="6769A31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12 000</w:t>
            </w:r>
          </w:p>
        </w:tc>
        <w:tc>
          <w:tcPr>
            <w:tcW w:w="1134" w:type="dxa"/>
            <w:tcBorders>
              <w:top w:val="nil"/>
              <w:left w:val="nil"/>
              <w:bottom w:val="single" w:sz="4" w:space="0" w:color="auto"/>
              <w:right w:val="single" w:sz="4" w:space="0" w:color="auto"/>
            </w:tcBorders>
            <w:shd w:val="clear" w:color="auto" w:fill="auto"/>
            <w:noWrap/>
            <w:vAlign w:val="bottom"/>
            <w:hideMark/>
          </w:tcPr>
          <w:p w14:paraId="5AA17A9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12 000</w:t>
            </w:r>
          </w:p>
        </w:tc>
        <w:tc>
          <w:tcPr>
            <w:tcW w:w="1134" w:type="dxa"/>
            <w:tcBorders>
              <w:top w:val="nil"/>
              <w:left w:val="nil"/>
              <w:bottom w:val="single" w:sz="4" w:space="0" w:color="auto"/>
              <w:right w:val="single" w:sz="4" w:space="0" w:color="auto"/>
            </w:tcBorders>
            <w:shd w:val="clear" w:color="auto" w:fill="auto"/>
            <w:noWrap/>
            <w:vAlign w:val="bottom"/>
            <w:hideMark/>
          </w:tcPr>
          <w:p w14:paraId="7FEA0F7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12 000</w:t>
            </w:r>
          </w:p>
        </w:tc>
        <w:tc>
          <w:tcPr>
            <w:tcW w:w="1134" w:type="dxa"/>
            <w:tcBorders>
              <w:top w:val="nil"/>
              <w:left w:val="nil"/>
              <w:bottom w:val="single" w:sz="4" w:space="0" w:color="auto"/>
              <w:right w:val="single" w:sz="4" w:space="0" w:color="auto"/>
            </w:tcBorders>
            <w:shd w:val="clear" w:color="auto" w:fill="auto"/>
            <w:noWrap/>
            <w:vAlign w:val="bottom"/>
            <w:hideMark/>
          </w:tcPr>
          <w:p w14:paraId="5160ED3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12 000</w:t>
            </w:r>
          </w:p>
        </w:tc>
      </w:tr>
      <w:tr w:rsidR="00D07CFA" w:rsidRPr="00AD4701" w14:paraId="762AA99B" w14:textId="77777777" w:rsidTr="00F52F22">
        <w:trPr>
          <w:trHeight w:val="300"/>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4495B456"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Индия</w:t>
            </w:r>
          </w:p>
        </w:tc>
        <w:tc>
          <w:tcPr>
            <w:tcW w:w="1078" w:type="dxa"/>
            <w:tcBorders>
              <w:top w:val="nil"/>
              <w:left w:val="nil"/>
              <w:bottom w:val="single" w:sz="4" w:space="0" w:color="auto"/>
              <w:right w:val="single" w:sz="4" w:space="0" w:color="auto"/>
            </w:tcBorders>
            <w:shd w:val="clear" w:color="auto" w:fill="auto"/>
            <w:noWrap/>
            <w:vAlign w:val="bottom"/>
            <w:hideMark/>
          </w:tcPr>
          <w:p w14:paraId="3E341F6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16 021</w:t>
            </w:r>
          </w:p>
        </w:tc>
        <w:tc>
          <w:tcPr>
            <w:tcW w:w="992" w:type="dxa"/>
            <w:tcBorders>
              <w:top w:val="nil"/>
              <w:left w:val="nil"/>
              <w:bottom w:val="single" w:sz="4" w:space="0" w:color="auto"/>
              <w:right w:val="single" w:sz="4" w:space="0" w:color="auto"/>
            </w:tcBorders>
            <w:shd w:val="clear" w:color="auto" w:fill="auto"/>
            <w:noWrap/>
            <w:vAlign w:val="bottom"/>
            <w:hideMark/>
          </w:tcPr>
          <w:p w14:paraId="70A6B72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17 751</w:t>
            </w:r>
          </w:p>
        </w:tc>
        <w:tc>
          <w:tcPr>
            <w:tcW w:w="1134" w:type="dxa"/>
            <w:tcBorders>
              <w:top w:val="nil"/>
              <w:left w:val="nil"/>
              <w:bottom w:val="single" w:sz="4" w:space="0" w:color="auto"/>
              <w:right w:val="single" w:sz="4" w:space="0" w:color="auto"/>
            </w:tcBorders>
            <w:shd w:val="clear" w:color="auto" w:fill="auto"/>
            <w:noWrap/>
            <w:vAlign w:val="bottom"/>
            <w:hideMark/>
          </w:tcPr>
          <w:p w14:paraId="46CCEDC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19 279</w:t>
            </w:r>
          </w:p>
        </w:tc>
        <w:tc>
          <w:tcPr>
            <w:tcW w:w="1134" w:type="dxa"/>
            <w:tcBorders>
              <w:top w:val="nil"/>
              <w:left w:val="nil"/>
              <w:bottom w:val="single" w:sz="4" w:space="0" w:color="auto"/>
              <w:right w:val="single" w:sz="4" w:space="0" w:color="auto"/>
            </w:tcBorders>
            <w:shd w:val="clear" w:color="auto" w:fill="auto"/>
            <w:noWrap/>
            <w:vAlign w:val="bottom"/>
            <w:hideMark/>
          </w:tcPr>
          <w:p w14:paraId="3ECA64A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20 815</w:t>
            </w:r>
          </w:p>
        </w:tc>
        <w:tc>
          <w:tcPr>
            <w:tcW w:w="1134" w:type="dxa"/>
            <w:tcBorders>
              <w:top w:val="nil"/>
              <w:left w:val="nil"/>
              <w:bottom w:val="single" w:sz="4" w:space="0" w:color="auto"/>
              <w:right w:val="single" w:sz="4" w:space="0" w:color="auto"/>
            </w:tcBorders>
            <w:shd w:val="clear" w:color="auto" w:fill="auto"/>
            <w:noWrap/>
            <w:vAlign w:val="bottom"/>
            <w:hideMark/>
          </w:tcPr>
          <w:p w14:paraId="7583219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24 478</w:t>
            </w:r>
          </w:p>
        </w:tc>
        <w:tc>
          <w:tcPr>
            <w:tcW w:w="1134" w:type="dxa"/>
            <w:tcBorders>
              <w:top w:val="nil"/>
              <w:left w:val="nil"/>
              <w:bottom w:val="single" w:sz="4" w:space="0" w:color="auto"/>
              <w:right w:val="single" w:sz="4" w:space="0" w:color="auto"/>
            </w:tcBorders>
            <w:shd w:val="clear" w:color="auto" w:fill="auto"/>
            <w:noWrap/>
            <w:vAlign w:val="bottom"/>
            <w:hideMark/>
          </w:tcPr>
          <w:p w14:paraId="42ACAB6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27 232</w:t>
            </w:r>
          </w:p>
        </w:tc>
        <w:tc>
          <w:tcPr>
            <w:tcW w:w="1134" w:type="dxa"/>
            <w:tcBorders>
              <w:top w:val="nil"/>
              <w:left w:val="nil"/>
              <w:bottom w:val="single" w:sz="4" w:space="0" w:color="auto"/>
              <w:right w:val="single" w:sz="4" w:space="0" w:color="auto"/>
            </w:tcBorders>
            <w:shd w:val="clear" w:color="auto" w:fill="auto"/>
            <w:noWrap/>
            <w:vAlign w:val="bottom"/>
            <w:hideMark/>
          </w:tcPr>
          <w:p w14:paraId="7538202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26 928</w:t>
            </w:r>
          </w:p>
        </w:tc>
        <w:tc>
          <w:tcPr>
            <w:tcW w:w="1134" w:type="dxa"/>
            <w:tcBorders>
              <w:top w:val="nil"/>
              <w:left w:val="nil"/>
              <w:bottom w:val="single" w:sz="4" w:space="0" w:color="auto"/>
              <w:right w:val="single" w:sz="4" w:space="0" w:color="auto"/>
            </w:tcBorders>
            <w:shd w:val="clear" w:color="auto" w:fill="auto"/>
            <w:noWrap/>
            <w:vAlign w:val="bottom"/>
            <w:hideMark/>
          </w:tcPr>
          <w:p w14:paraId="05373A1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32 964</w:t>
            </w:r>
          </w:p>
        </w:tc>
        <w:tc>
          <w:tcPr>
            <w:tcW w:w="1134" w:type="dxa"/>
            <w:tcBorders>
              <w:top w:val="nil"/>
              <w:left w:val="nil"/>
              <w:bottom w:val="single" w:sz="4" w:space="0" w:color="auto"/>
              <w:right w:val="single" w:sz="4" w:space="0" w:color="auto"/>
            </w:tcBorders>
            <w:shd w:val="clear" w:color="auto" w:fill="auto"/>
            <w:noWrap/>
            <w:vAlign w:val="bottom"/>
            <w:hideMark/>
          </w:tcPr>
          <w:p w14:paraId="32BB37E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36 987</w:t>
            </w:r>
          </w:p>
        </w:tc>
        <w:tc>
          <w:tcPr>
            <w:tcW w:w="1134" w:type="dxa"/>
            <w:tcBorders>
              <w:top w:val="nil"/>
              <w:left w:val="nil"/>
              <w:bottom w:val="single" w:sz="4" w:space="0" w:color="auto"/>
              <w:right w:val="single" w:sz="4" w:space="0" w:color="auto"/>
            </w:tcBorders>
            <w:shd w:val="clear" w:color="auto" w:fill="auto"/>
            <w:noWrap/>
            <w:vAlign w:val="bottom"/>
            <w:hideMark/>
          </w:tcPr>
          <w:p w14:paraId="535B71D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36 768</w:t>
            </w:r>
          </w:p>
        </w:tc>
      </w:tr>
      <w:tr w:rsidR="00D07CFA" w:rsidRPr="00AD4701" w14:paraId="721F7B81" w14:textId="77777777" w:rsidTr="00F52F22">
        <w:trPr>
          <w:trHeight w:val="300"/>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5DB9861C"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Индонезия</w:t>
            </w:r>
          </w:p>
        </w:tc>
        <w:tc>
          <w:tcPr>
            <w:tcW w:w="1078" w:type="dxa"/>
            <w:tcBorders>
              <w:top w:val="nil"/>
              <w:left w:val="nil"/>
              <w:bottom w:val="single" w:sz="4" w:space="0" w:color="auto"/>
              <w:right w:val="single" w:sz="4" w:space="0" w:color="auto"/>
            </w:tcBorders>
            <w:shd w:val="clear" w:color="auto" w:fill="auto"/>
            <w:noWrap/>
            <w:vAlign w:val="bottom"/>
            <w:hideMark/>
          </w:tcPr>
          <w:p w14:paraId="315AC21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770</w:t>
            </w:r>
          </w:p>
        </w:tc>
        <w:tc>
          <w:tcPr>
            <w:tcW w:w="992" w:type="dxa"/>
            <w:tcBorders>
              <w:top w:val="nil"/>
              <w:left w:val="nil"/>
              <w:bottom w:val="single" w:sz="4" w:space="0" w:color="auto"/>
              <w:right w:val="single" w:sz="4" w:space="0" w:color="auto"/>
            </w:tcBorders>
            <w:shd w:val="clear" w:color="auto" w:fill="auto"/>
            <w:noWrap/>
            <w:vAlign w:val="bottom"/>
            <w:hideMark/>
          </w:tcPr>
          <w:p w14:paraId="01D548C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780</w:t>
            </w:r>
          </w:p>
        </w:tc>
        <w:tc>
          <w:tcPr>
            <w:tcW w:w="1134" w:type="dxa"/>
            <w:tcBorders>
              <w:top w:val="nil"/>
              <w:left w:val="nil"/>
              <w:bottom w:val="single" w:sz="4" w:space="0" w:color="auto"/>
              <w:right w:val="single" w:sz="4" w:space="0" w:color="auto"/>
            </w:tcBorders>
            <w:shd w:val="clear" w:color="auto" w:fill="auto"/>
            <w:noWrap/>
            <w:vAlign w:val="bottom"/>
            <w:hideMark/>
          </w:tcPr>
          <w:p w14:paraId="6E567C6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780</w:t>
            </w:r>
          </w:p>
        </w:tc>
        <w:tc>
          <w:tcPr>
            <w:tcW w:w="1134" w:type="dxa"/>
            <w:tcBorders>
              <w:top w:val="nil"/>
              <w:left w:val="nil"/>
              <w:bottom w:val="single" w:sz="4" w:space="0" w:color="auto"/>
              <w:right w:val="single" w:sz="4" w:space="0" w:color="auto"/>
            </w:tcBorders>
            <w:shd w:val="clear" w:color="auto" w:fill="auto"/>
            <w:noWrap/>
            <w:vAlign w:val="bottom"/>
            <w:hideMark/>
          </w:tcPr>
          <w:p w14:paraId="06F00B9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780</w:t>
            </w:r>
          </w:p>
        </w:tc>
        <w:tc>
          <w:tcPr>
            <w:tcW w:w="1134" w:type="dxa"/>
            <w:tcBorders>
              <w:top w:val="nil"/>
              <w:left w:val="nil"/>
              <w:bottom w:val="single" w:sz="4" w:space="0" w:color="auto"/>
              <w:right w:val="single" w:sz="4" w:space="0" w:color="auto"/>
            </w:tcBorders>
            <w:shd w:val="clear" w:color="auto" w:fill="auto"/>
            <w:noWrap/>
            <w:vAlign w:val="bottom"/>
            <w:hideMark/>
          </w:tcPr>
          <w:p w14:paraId="41F8531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780</w:t>
            </w:r>
          </w:p>
        </w:tc>
        <w:tc>
          <w:tcPr>
            <w:tcW w:w="1134" w:type="dxa"/>
            <w:tcBorders>
              <w:top w:val="nil"/>
              <w:left w:val="nil"/>
              <w:bottom w:val="single" w:sz="4" w:space="0" w:color="auto"/>
              <w:right w:val="single" w:sz="4" w:space="0" w:color="auto"/>
            </w:tcBorders>
            <w:shd w:val="clear" w:color="auto" w:fill="auto"/>
            <w:noWrap/>
            <w:vAlign w:val="bottom"/>
            <w:hideMark/>
          </w:tcPr>
          <w:p w14:paraId="6E97EFD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780</w:t>
            </w:r>
          </w:p>
        </w:tc>
        <w:tc>
          <w:tcPr>
            <w:tcW w:w="1134" w:type="dxa"/>
            <w:tcBorders>
              <w:top w:val="nil"/>
              <w:left w:val="nil"/>
              <w:bottom w:val="single" w:sz="4" w:space="0" w:color="auto"/>
              <w:right w:val="single" w:sz="4" w:space="0" w:color="auto"/>
            </w:tcBorders>
            <w:shd w:val="clear" w:color="auto" w:fill="auto"/>
            <w:noWrap/>
            <w:vAlign w:val="bottom"/>
            <w:hideMark/>
          </w:tcPr>
          <w:p w14:paraId="55D9198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780</w:t>
            </w:r>
          </w:p>
        </w:tc>
        <w:tc>
          <w:tcPr>
            <w:tcW w:w="1134" w:type="dxa"/>
            <w:tcBorders>
              <w:top w:val="nil"/>
              <w:left w:val="nil"/>
              <w:bottom w:val="single" w:sz="4" w:space="0" w:color="auto"/>
              <w:right w:val="single" w:sz="4" w:space="0" w:color="auto"/>
            </w:tcBorders>
            <w:shd w:val="clear" w:color="auto" w:fill="auto"/>
            <w:noWrap/>
            <w:vAlign w:val="bottom"/>
            <w:hideMark/>
          </w:tcPr>
          <w:p w14:paraId="04B5CEE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780</w:t>
            </w:r>
          </w:p>
        </w:tc>
        <w:tc>
          <w:tcPr>
            <w:tcW w:w="1134" w:type="dxa"/>
            <w:tcBorders>
              <w:top w:val="nil"/>
              <w:left w:val="nil"/>
              <w:bottom w:val="single" w:sz="4" w:space="0" w:color="auto"/>
              <w:right w:val="single" w:sz="4" w:space="0" w:color="auto"/>
            </w:tcBorders>
            <w:shd w:val="clear" w:color="auto" w:fill="auto"/>
            <w:noWrap/>
            <w:vAlign w:val="bottom"/>
            <w:hideMark/>
          </w:tcPr>
          <w:p w14:paraId="4DCE37F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780</w:t>
            </w:r>
          </w:p>
        </w:tc>
        <w:tc>
          <w:tcPr>
            <w:tcW w:w="1134" w:type="dxa"/>
            <w:tcBorders>
              <w:top w:val="nil"/>
              <w:left w:val="nil"/>
              <w:bottom w:val="single" w:sz="4" w:space="0" w:color="auto"/>
              <w:right w:val="single" w:sz="4" w:space="0" w:color="auto"/>
            </w:tcBorders>
            <w:shd w:val="clear" w:color="auto" w:fill="auto"/>
            <w:noWrap/>
            <w:vAlign w:val="bottom"/>
            <w:hideMark/>
          </w:tcPr>
          <w:p w14:paraId="7B471C8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780</w:t>
            </w:r>
          </w:p>
        </w:tc>
      </w:tr>
      <w:tr w:rsidR="00D07CFA" w:rsidRPr="00AD4701" w14:paraId="2355A498" w14:textId="77777777" w:rsidTr="00F52F22">
        <w:trPr>
          <w:trHeight w:val="300"/>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3CD1F0E2"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Япония</w:t>
            </w:r>
          </w:p>
        </w:tc>
        <w:tc>
          <w:tcPr>
            <w:tcW w:w="1078" w:type="dxa"/>
            <w:tcBorders>
              <w:top w:val="nil"/>
              <w:left w:val="nil"/>
              <w:bottom w:val="single" w:sz="4" w:space="0" w:color="auto"/>
              <w:right w:val="single" w:sz="4" w:space="0" w:color="auto"/>
            </w:tcBorders>
            <w:shd w:val="clear" w:color="auto" w:fill="auto"/>
            <w:noWrap/>
            <w:vAlign w:val="bottom"/>
            <w:hideMark/>
          </w:tcPr>
          <w:p w14:paraId="5D12F30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179 526</w:t>
            </w:r>
          </w:p>
        </w:tc>
        <w:tc>
          <w:tcPr>
            <w:tcW w:w="992" w:type="dxa"/>
            <w:tcBorders>
              <w:top w:val="nil"/>
              <w:left w:val="nil"/>
              <w:bottom w:val="single" w:sz="4" w:space="0" w:color="auto"/>
              <w:right w:val="single" w:sz="4" w:space="0" w:color="auto"/>
            </w:tcBorders>
            <w:shd w:val="clear" w:color="auto" w:fill="auto"/>
            <w:noWrap/>
            <w:vAlign w:val="bottom"/>
            <w:hideMark/>
          </w:tcPr>
          <w:p w14:paraId="3B02471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181 339</w:t>
            </w:r>
          </w:p>
        </w:tc>
        <w:tc>
          <w:tcPr>
            <w:tcW w:w="1134" w:type="dxa"/>
            <w:tcBorders>
              <w:top w:val="nil"/>
              <w:left w:val="nil"/>
              <w:bottom w:val="single" w:sz="4" w:space="0" w:color="auto"/>
              <w:right w:val="single" w:sz="4" w:space="0" w:color="auto"/>
            </w:tcBorders>
            <w:shd w:val="clear" w:color="auto" w:fill="auto"/>
            <w:noWrap/>
            <w:vAlign w:val="bottom"/>
            <w:hideMark/>
          </w:tcPr>
          <w:p w14:paraId="616DCDE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196 038</w:t>
            </w:r>
          </w:p>
        </w:tc>
        <w:tc>
          <w:tcPr>
            <w:tcW w:w="1134" w:type="dxa"/>
            <w:tcBorders>
              <w:top w:val="nil"/>
              <w:left w:val="nil"/>
              <w:bottom w:val="single" w:sz="4" w:space="0" w:color="auto"/>
              <w:right w:val="single" w:sz="4" w:space="0" w:color="auto"/>
            </w:tcBorders>
            <w:shd w:val="clear" w:color="auto" w:fill="auto"/>
            <w:noWrap/>
            <w:vAlign w:val="bottom"/>
            <w:hideMark/>
          </w:tcPr>
          <w:p w14:paraId="4C81695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185 319</w:t>
            </w:r>
          </w:p>
        </w:tc>
        <w:tc>
          <w:tcPr>
            <w:tcW w:w="1134" w:type="dxa"/>
            <w:tcBorders>
              <w:top w:val="nil"/>
              <w:left w:val="nil"/>
              <w:bottom w:val="single" w:sz="4" w:space="0" w:color="auto"/>
              <w:right w:val="single" w:sz="4" w:space="0" w:color="auto"/>
            </w:tcBorders>
            <w:shd w:val="clear" w:color="auto" w:fill="auto"/>
            <w:noWrap/>
            <w:vAlign w:val="bottom"/>
            <w:hideMark/>
          </w:tcPr>
          <w:p w14:paraId="1BB2241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147 618</w:t>
            </w:r>
          </w:p>
        </w:tc>
        <w:tc>
          <w:tcPr>
            <w:tcW w:w="1134" w:type="dxa"/>
            <w:tcBorders>
              <w:top w:val="nil"/>
              <w:left w:val="nil"/>
              <w:bottom w:val="single" w:sz="4" w:space="0" w:color="auto"/>
              <w:right w:val="single" w:sz="4" w:space="0" w:color="auto"/>
            </w:tcBorders>
            <w:shd w:val="clear" w:color="auto" w:fill="auto"/>
            <w:noWrap/>
            <w:vAlign w:val="bottom"/>
            <w:hideMark/>
          </w:tcPr>
          <w:p w14:paraId="1C1E594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177 020</w:t>
            </w:r>
          </w:p>
        </w:tc>
        <w:tc>
          <w:tcPr>
            <w:tcW w:w="1134" w:type="dxa"/>
            <w:tcBorders>
              <w:top w:val="nil"/>
              <w:left w:val="nil"/>
              <w:bottom w:val="single" w:sz="4" w:space="0" w:color="auto"/>
              <w:right w:val="single" w:sz="4" w:space="0" w:color="auto"/>
            </w:tcBorders>
            <w:shd w:val="clear" w:color="auto" w:fill="auto"/>
            <w:noWrap/>
            <w:vAlign w:val="bottom"/>
            <w:hideMark/>
          </w:tcPr>
          <w:p w14:paraId="535395A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173 588</w:t>
            </w:r>
          </w:p>
        </w:tc>
        <w:tc>
          <w:tcPr>
            <w:tcW w:w="1134" w:type="dxa"/>
            <w:tcBorders>
              <w:top w:val="nil"/>
              <w:left w:val="nil"/>
              <w:bottom w:val="single" w:sz="4" w:space="0" w:color="auto"/>
              <w:right w:val="single" w:sz="4" w:space="0" w:color="auto"/>
            </w:tcBorders>
            <w:shd w:val="clear" w:color="auto" w:fill="auto"/>
            <w:noWrap/>
            <w:vAlign w:val="bottom"/>
            <w:hideMark/>
          </w:tcPr>
          <w:p w14:paraId="48A08BC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159 317</w:t>
            </w:r>
          </w:p>
        </w:tc>
        <w:tc>
          <w:tcPr>
            <w:tcW w:w="1134" w:type="dxa"/>
            <w:tcBorders>
              <w:top w:val="nil"/>
              <w:left w:val="nil"/>
              <w:bottom w:val="single" w:sz="4" w:space="0" w:color="auto"/>
              <w:right w:val="single" w:sz="4" w:space="0" w:color="auto"/>
            </w:tcBorders>
            <w:shd w:val="clear" w:color="auto" w:fill="auto"/>
            <w:noWrap/>
            <w:vAlign w:val="bottom"/>
            <w:hideMark/>
          </w:tcPr>
          <w:p w14:paraId="521FD51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158 651</w:t>
            </w:r>
          </w:p>
        </w:tc>
        <w:tc>
          <w:tcPr>
            <w:tcW w:w="1134" w:type="dxa"/>
            <w:tcBorders>
              <w:top w:val="nil"/>
              <w:left w:val="nil"/>
              <w:bottom w:val="single" w:sz="4" w:space="0" w:color="auto"/>
              <w:right w:val="single" w:sz="4" w:space="0" w:color="auto"/>
            </w:tcBorders>
            <w:shd w:val="clear" w:color="auto" w:fill="auto"/>
            <w:noWrap/>
            <w:vAlign w:val="bottom"/>
            <w:hideMark/>
          </w:tcPr>
          <w:p w14:paraId="2A3DE3B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161 885</w:t>
            </w:r>
          </w:p>
        </w:tc>
      </w:tr>
      <w:tr w:rsidR="00D07CFA" w:rsidRPr="00AD4701" w14:paraId="3727E118" w14:textId="77777777" w:rsidTr="0070610C">
        <w:trPr>
          <w:trHeight w:val="246"/>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27982F24"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Казахстан</w:t>
            </w:r>
          </w:p>
        </w:tc>
        <w:tc>
          <w:tcPr>
            <w:tcW w:w="1078" w:type="dxa"/>
            <w:tcBorders>
              <w:top w:val="nil"/>
              <w:left w:val="nil"/>
              <w:bottom w:val="single" w:sz="4" w:space="0" w:color="auto"/>
              <w:right w:val="single" w:sz="4" w:space="0" w:color="auto"/>
            </w:tcBorders>
            <w:shd w:val="clear" w:color="auto" w:fill="auto"/>
            <w:noWrap/>
            <w:vAlign w:val="bottom"/>
            <w:hideMark/>
          </w:tcPr>
          <w:p w14:paraId="14553C5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50</w:t>
            </w:r>
          </w:p>
        </w:tc>
        <w:tc>
          <w:tcPr>
            <w:tcW w:w="992" w:type="dxa"/>
            <w:tcBorders>
              <w:top w:val="nil"/>
              <w:left w:val="nil"/>
              <w:bottom w:val="single" w:sz="4" w:space="0" w:color="auto"/>
              <w:right w:val="single" w:sz="4" w:space="0" w:color="auto"/>
            </w:tcBorders>
            <w:shd w:val="clear" w:color="auto" w:fill="auto"/>
            <w:noWrap/>
            <w:vAlign w:val="bottom"/>
            <w:hideMark/>
          </w:tcPr>
          <w:p w14:paraId="24F89B4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206</w:t>
            </w:r>
          </w:p>
        </w:tc>
        <w:tc>
          <w:tcPr>
            <w:tcW w:w="1134" w:type="dxa"/>
            <w:tcBorders>
              <w:top w:val="nil"/>
              <w:left w:val="nil"/>
              <w:bottom w:val="single" w:sz="4" w:space="0" w:color="auto"/>
              <w:right w:val="single" w:sz="4" w:space="0" w:color="auto"/>
            </w:tcBorders>
            <w:shd w:val="clear" w:color="auto" w:fill="auto"/>
            <w:noWrap/>
            <w:vAlign w:val="bottom"/>
            <w:hideMark/>
          </w:tcPr>
          <w:p w14:paraId="706A3CD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200</w:t>
            </w:r>
          </w:p>
        </w:tc>
        <w:tc>
          <w:tcPr>
            <w:tcW w:w="1134" w:type="dxa"/>
            <w:tcBorders>
              <w:top w:val="nil"/>
              <w:left w:val="nil"/>
              <w:bottom w:val="single" w:sz="4" w:space="0" w:color="auto"/>
              <w:right w:val="single" w:sz="4" w:space="0" w:color="auto"/>
            </w:tcBorders>
            <w:shd w:val="clear" w:color="auto" w:fill="auto"/>
            <w:noWrap/>
            <w:vAlign w:val="bottom"/>
            <w:hideMark/>
          </w:tcPr>
          <w:p w14:paraId="36AE32C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201</w:t>
            </w:r>
          </w:p>
        </w:tc>
        <w:tc>
          <w:tcPr>
            <w:tcW w:w="1134" w:type="dxa"/>
            <w:tcBorders>
              <w:top w:val="nil"/>
              <w:left w:val="nil"/>
              <w:bottom w:val="single" w:sz="4" w:space="0" w:color="auto"/>
              <w:right w:val="single" w:sz="4" w:space="0" w:color="auto"/>
            </w:tcBorders>
            <w:shd w:val="clear" w:color="auto" w:fill="auto"/>
            <w:noWrap/>
            <w:vAlign w:val="bottom"/>
            <w:hideMark/>
          </w:tcPr>
          <w:p w14:paraId="53DF724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80</w:t>
            </w:r>
          </w:p>
        </w:tc>
        <w:tc>
          <w:tcPr>
            <w:tcW w:w="1134" w:type="dxa"/>
            <w:tcBorders>
              <w:top w:val="nil"/>
              <w:left w:val="nil"/>
              <w:bottom w:val="single" w:sz="4" w:space="0" w:color="auto"/>
              <w:right w:val="single" w:sz="4" w:space="0" w:color="auto"/>
            </w:tcBorders>
            <w:shd w:val="clear" w:color="auto" w:fill="auto"/>
            <w:noWrap/>
            <w:vAlign w:val="bottom"/>
            <w:hideMark/>
          </w:tcPr>
          <w:p w14:paraId="3E301A8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17</w:t>
            </w:r>
          </w:p>
        </w:tc>
        <w:tc>
          <w:tcPr>
            <w:tcW w:w="1134" w:type="dxa"/>
            <w:tcBorders>
              <w:top w:val="nil"/>
              <w:left w:val="nil"/>
              <w:bottom w:val="single" w:sz="4" w:space="0" w:color="auto"/>
              <w:right w:val="single" w:sz="4" w:space="0" w:color="auto"/>
            </w:tcBorders>
            <w:shd w:val="clear" w:color="auto" w:fill="auto"/>
            <w:noWrap/>
            <w:vAlign w:val="bottom"/>
            <w:hideMark/>
          </w:tcPr>
          <w:p w14:paraId="5675CBB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423</w:t>
            </w:r>
          </w:p>
        </w:tc>
        <w:tc>
          <w:tcPr>
            <w:tcW w:w="1134" w:type="dxa"/>
            <w:tcBorders>
              <w:top w:val="nil"/>
              <w:left w:val="nil"/>
              <w:bottom w:val="single" w:sz="4" w:space="0" w:color="auto"/>
              <w:right w:val="single" w:sz="4" w:space="0" w:color="auto"/>
            </w:tcBorders>
            <w:shd w:val="clear" w:color="auto" w:fill="auto"/>
            <w:noWrap/>
            <w:vAlign w:val="bottom"/>
            <w:hideMark/>
          </w:tcPr>
          <w:p w14:paraId="0014E0D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14:paraId="3C020B7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14:paraId="357DD38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r>
      <w:tr w:rsidR="00D07CFA" w:rsidRPr="00AD4701" w14:paraId="1B2CF8FC" w14:textId="77777777" w:rsidTr="0070610C">
        <w:trPr>
          <w:trHeight w:val="135"/>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0FF31868"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Малайзия</w:t>
            </w:r>
          </w:p>
        </w:tc>
        <w:tc>
          <w:tcPr>
            <w:tcW w:w="1078" w:type="dxa"/>
            <w:tcBorders>
              <w:top w:val="nil"/>
              <w:left w:val="nil"/>
              <w:bottom w:val="single" w:sz="4" w:space="0" w:color="auto"/>
              <w:right w:val="single" w:sz="4" w:space="0" w:color="auto"/>
            </w:tcBorders>
            <w:shd w:val="clear" w:color="auto" w:fill="auto"/>
            <w:noWrap/>
            <w:vAlign w:val="bottom"/>
            <w:hideMark/>
          </w:tcPr>
          <w:p w14:paraId="7BFC1A9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764</w:t>
            </w:r>
          </w:p>
        </w:tc>
        <w:tc>
          <w:tcPr>
            <w:tcW w:w="992" w:type="dxa"/>
            <w:tcBorders>
              <w:top w:val="nil"/>
              <w:left w:val="nil"/>
              <w:bottom w:val="single" w:sz="4" w:space="0" w:color="auto"/>
              <w:right w:val="single" w:sz="4" w:space="0" w:color="auto"/>
            </w:tcBorders>
            <w:shd w:val="clear" w:color="auto" w:fill="auto"/>
            <w:noWrap/>
            <w:vAlign w:val="bottom"/>
            <w:hideMark/>
          </w:tcPr>
          <w:p w14:paraId="1194A6F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541</w:t>
            </w:r>
          </w:p>
        </w:tc>
        <w:tc>
          <w:tcPr>
            <w:tcW w:w="1134" w:type="dxa"/>
            <w:tcBorders>
              <w:top w:val="nil"/>
              <w:left w:val="nil"/>
              <w:bottom w:val="single" w:sz="4" w:space="0" w:color="auto"/>
              <w:right w:val="single" w:sz="4" w:space="0" w:color="auto"/>
            </w:tcBorders>
            <w:shd w:val="clear" w:color="auto" w:fill="auto"/>
            <w:noWrap/>
            <w:vAlign w:val="bottom"/>
            <w:hideMark/>
          </w:tcPr>
          <w:p w14:paraId="0ED512B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857</w:t>
            </w:r>
          </w:p>
        </w:tc>
        <w:tc>
          <w:tcPr>
            <w:tcW w:w="1134" w:type="dxa"/>
            <w:tcBorders>
              <w:top w:val="nil"/>
              <w:left w:val="nil"/>
              <w:bottom w:val="single" w:sz="4" w:space="0" w:color="auto"/>
              <w:right w:val="single" w:sz="4" w:space="0" w:color="auto"/>
            </w:tcBorders>
            <w:shd w:val="clear" w:color="auto" w:fill="auto"/>
            <w:noWrap/>
            <w:vAlign w:val="bottom"/>
            <w:hideMark/>
          </w:tcPr>
          <w:p w14:paraId="1F3CB66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900</w:t>
            </w:r>
          </w:p>
        </w:tc>
        <w:tc>
          <w:tcPr>
            <w:tcW w:w="1134" w:type="dxa"/>
            <w:tcBorders>
              <w:top w:val="nil"/>
              <w:left w:val="nil"/>
              <w:bottom w:val="single" w:sz="4" w:space="0" w:color="auto"/>
              <w:right w:val="single" w:sz="4" w:space="0" w:color="auto"/>
            </w:tcBorders>
            <w:shd w:val="clear" w:color="auto" w:fill="auto"/>
            <w:noWrap/>
            <w:vAlign w:val="bottom"/>
            <w:hideMark/>
          </w:tcPr>
          <w:p w14:paraId="772F3E4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900</w:t>
            </w:r>
          </w:p>
        </w:tc>
        <w:tc>
          <w:tcPr>
            <w:tcW w:w="1134" w:type="dxa"/>
            <w:tcBorders>
              <w:top w:val="nil"/>
              <w:left w:val="nil"/>
              <w:bottom w:val="single" w:sz="4" w:space="0" w:color="auto"/>
              <w:right w:val="single" w:sz="4" w:space="0" w:color="auto"/>
            </w:tcBorders>
            <w:shd w:val="clear" w:color="auto" w:fill="auto"/>
            <w:noWrap/>
            <w:vAlign w:val="bottom"/>
            <w:hideMark/>
          </w:tcPr>
          <w:p w14:paraId="6A75ED7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585</w:t>
            </w:r>
          </w:p>
        </w:tc>
        <w:tc>
          <w:tcPr>
            <w:tcW w:w="1134" w:type="dxa"/>
            <w:tcBorders>
              <w:top w:val="nil"/>
              <w:left w:val="nil"/>
              <w:bottom w:val="single" w:sz="4" w:space="0" w:color="auto"/>
              <w:right w:val="single" w:sz="4" w:space="0" w:color="auto"/>
            </w:tcBorders>
            <w:shd w:val="clear" w:color="auto" w:fill="auto"/>
            <w:noWrap/>
            <w:vAlign w:val="bottom"/>
            <w:hideMark/>
          </w:tcPr>
          <w:p w14:paraId="49247BE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1 156</w:t>
            </w:r>
          </w:p>
        </w:tc>
        <w:tc>
          <w:tcPr>
            <w:tcW w:w="1134" w:type="dxa"/>
            <w:tcBorders>
              <w:top w:val="nil"/>
              <w:left w:val="nil"/>
              <w:bottom w:val="single" w:sz="4" w:space="0" w:color="auto"/>
              <w:right w:val="single" w:sz="4" w:space="0" w:color="auto"/>
            </w:tcBorders>
            <w:shd w:val="clear" w:color="auto" w:fill="auto"/>
            <w:noWrap/>
            <w:vAlign w:val="bottom"/>
            <w:hideMark/>
          </w:tcPr>
          <w:p w14:paraId="17B1F5D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4 660</w:t>
            </w:r>
          </w:p>
        </w:tc>
        <w:tc>
          <w:tcPr>
            <w:tcW w:w="1134" w:type="dxa"/>
            <w:tcBorders>
              <w:top w:val="nil"/>
              <w:left w:val="nil"/>
              <w:bottom w:val="single" w:sz="4" w:space="0" w:color="auto"/>
              <w:right w:val="single" w:sz="4" w:space="0" w:color="auto"/>
            </w:tcBorders>
            <w:shd w:val="clear" w:color="auto" w:fill="auto"/>
            <w:noWrap/>
            <w:vAlign w:val="bottom"/>
            <w:hideMark/>
          </w:tcPr>
          <w:p w14:paraId="2130A69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9 120</w:t>
            </w:r>
          </w:p>
        </w:tc>
        <w:tc>
          <w:tcPr>
            <w:tcW w:w="1134" w:type="dxa"/>
            <w:tcBorders>
              <w:top w:val="nil"/>
              <w:left w:val="nil"/>
              <w:bottom w:val="single" w:sz="4" w:space="0" w:color="auto"/>
              <w:right w:val="single" w:sz="4" w:space="0" w:color="auto"/>
            </w:tcBorders>
            <w:shd w:val="clear" w:color="auto" w:fill="auto"/>
            <w:noWrap/>
            <w:vAlign w:val="bottom"/>
            <w:hideMark/>
          </w:tcPr>
          <w:p w14:paraId="62741A9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9 120</w:t>
            </w:r>
          </w:p>
        </w:tc>
      </w:tr>
      <w:tr w:rsidR="00D07CFA" w:rsidRPr="00AD4701" w14:paraId="32F64C9A" w14:textId="77777777" w:rsidTr="0070610C">
        <w:trPr>
          <w:trHeight w:val="182"/>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2758A521"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Северная Корея</w:t>
            </w:r>
          </w:p>
        </w:tc>
        <w:tc>
          <w:tcPr>
            <w:tcW w:w="1078" w:type="dxa"/>
            <w:tcBorders>
              <w:top w:val="nil"/>
              <w:left w:val="nil"/>
              <w:bottom w:val="single" w:sz="4" w:space="0" w:color="auto"/>
              <w:right w:val="single" w:sz="4" w:space="0" w:color="auto"/>
            </w:tcBorders>
            <w:shd w:val="clear" w:color="auto" w:fill="auto"/>
            <w:noWrap/>
            <w:vAlign w:val="bottom"/>
            <w:hideMark/>
          </w:tcPr>
          <w:p w14:paraId="0EC3A4B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500</w:t>
            </w:r>
          </w:p>
        </w:tc>
        <w:tc>
          <w:tcPr>
            <w:tcW w:w="992" w:type="dxa"/>
            <w:tcBorders>
              <w:top w:val="nil"/>
              <w:left w:val="nil"/>
              <w:bottom w:val="single" w:sz="4" w:space="0" w:color="auto"/>
              <w:right w:val="single" w:sz="4" w:space="0" w:color="auto"/>
            </w:tcBorders>
            <w:shd w:val="clear" w:color="auto" w:fill="auto"/>
            <w:noWrap/>
            <w:vAlign w:val="bottom"/>
            <w:hideMark/>
          </w:tcPr>
          <w:p w14:paraId="02924C5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500</w:t>
            </w:r>
          </w:p>
        </w:tc>
        <w:tc>
          <w:tcPr>
            <w:tcW w:w="1134" w:type="dxa"/>
            <w:tcBorders>
              <w:top w:val="nil"/>
              <w:left w:val="nil"/>
              <w:bottom w:val="single" w:sz="4" w:space="0" w:color="auto"/>
              <w:right w:val="single" w:sz="4" w:space="0" w:color="auto"/>
            </w:tcBorders>
            <w:shd w:val="clear" w:color="auto" w:fill="auto"/>
            <w:noWrap/>
            <w:vAlign w:val="bottom"/>
            <w:hideMark/>
          </w:tcPr>
          <w:p w14:paraId="4187228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492</w:t>
            </w:r>
          </w:p>
        </w:tc>
        <w:tc>
          <w:tcPr>
            <w:tcW w:w="1134" w:type="dxa"/>
            <w:tcBorders>
              <w:top w:val="nil"/>
              <w:left w:val="nil"/>
              <w:bottom w:val="single" w:sz="4" w:space="0" w:color="auto"/>
              <w:right w:val="single" w:sz="4" w:space="0" w:color="auto"/>
            </w:tcBorders>
            <w:shd w:val="clear" w:color="auto" w:fill="auto"/>
            <w:noWrap/>
            <w:vAlign w:val="bottom"/>
            <w:hideMark/>
          </w:tcPr>
          <w:p w14:paraId="7844AA7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492</w:t>
            </w:r>
          </w:p>
        </w:tc>
        <w:tc>
          <w:tcPr>
            <w:tcW w:w="1134" w:type="dxa"/>
            <w:tcBorders>
              <w:top w:val="nil"/>
              <w:left w:val="nil"/>
              <w:bottom w:val="single" w:sz="4" w:space="0" w:color="auto"/>
              <w:right w:val="single" w:sz="4" w:space="0" w:color="auto"/>
            </w:tcBorders>
            <w:shd w:val="clear" w:color="auto" w:fill="auto"/>
            <w:noWrap/>
            <w:vAlign w:val="bottom"/>
            <w:hideMark/>
          </w:tcPr>
          <w:p w14:paraId="7D4BF5F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492</w:t>
            </w:r>
          </w:p>
        </w:tc>
        <w:tc>
          <w:tcPr>
            <w:tcW w:w="1134" w:type="dxa"/>
            <w:tcBorders>
              <w:top w:val="nil"/>
              <w:left w:val="nil"/>
              <w:bottom w:val="single" w:sz="4" w:space="0" w:color="auto"/>
              <w:right w:val="single" w:sz="4" w:space="0" w:color="auto"/>
            </w:tcBorders>
            <w:shd w:val="clear" w:color="auto" w:fill="auto"/>
            <w:noWrap/>
            <w:vAlign w:val="bottom"/>
            <w:hideMark/>
          </w:tcPr>
          <w:p w14:paraId="6627C5B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500</w:t>
            </w:r>
          </w:p>
        </w:tc>
        <w:tc>
          <w:tcPr>
            <w:tcW w:w="1134" w:type="dxa"/>
            <w:tcBorders>
              <w:top w:val="nil"/>
              <w:left w:val="nil"/>
              <w:bottom w:val="single" w:sz="4" w:space="0" w:color="auto"/>
              <w:right w:val="single" w:sz="4" w:space="0" w:color="auto"/>
            </w:tcBorders>
            <w:shd w:val="clear" w:color="auto" w:fill="auto"/>
            <w:noWrap/>
            <w:vAlign w:val="bottom"/>
            <w:hideMark/>
          </w:tcPr>
          <w:p w14:paraId="1ED803B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480</w:t>
            </w:r>
          </w:p>
        </w:tc>
        <w:tc>
          <w:tcPr>
            <w:tcW w:w="1134" w:type="dxa"/>
            <w:tcBorders>
              <w:top w:val="nil"/>
              <w:left w:val="nil"/>
              <w:bottom w:val="single" w:sz="4" w:space="0" w:color="auto"/>
              <w:right w:val="single" w:sz="4" w:space="0" w:color="auto"/>
            </w:tcBorders>
            <w:shd w:val="clear" w:color="auto" w:fill="auto"/>
            <w:noWrap/>
            <w:vAlign w:val="bottom"/>
            <w:hideMark/>
          </w:tcPr>
          <w:p w14:paraId="6013A3A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480</w:t>
            </w:r>
          </w:p>
        </w:tc>
        <w:tc>
          <w:tcPr>
            <w:tcW w:w="1134" w:type="dxa"/>
            <w:tcBorders>
              <w:top w:val="nil"/>
              <w:left w:val="nil"/>
              <w:bottom w:val="single" w:sz="4" w:space="0" w:color="auto"/>
              <w:right w:val="single" w:sz="4" w:space="0" w:color="auto"/>
            </w:tcBorders>
            <w:shd w:val="clear" w:color="auto" w:fill="auto"/>
            <w:noWrap/>
            <w:vAlign w:val="bottom"/>
            <w:hideMark/>
          </w:tcPr>
          <w:p w14:paraId="6C7B0B0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480</w:t>
            </w:r>
          </w:p>
        </w:tc>
        <w:tc>
          <w:tcPr>
            <w:tcW w:w="1134" w:type="dxa"/>
            <w:tcBorders>
              <w:top w:val="nil"/>
              <w:left w:val="nil"/>
              <w:bottom w:val="single" w:sz="4" w:space="0" w:color="auto"/>
              <w:right w:val="single" w:sz="4" w:space="0" w:color="auto"/>
            </w:tcBorders>
            <w:shd w:val="clear" w:color="auto" w:fill="auto"/>
            <w:noWrap/>
            <w:vAlign w:val="bottom"/>
            <w:hideMark/>
          </w:tcPr>
          <w:p w14:paraId="4762C39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480</w:t>
            </w:r>
          </w:p>
        </w:tc>
      </w:tr>
      <w:tr w:rsidR="00D07CFA" w:rsidRPr="00AD4701" w14:paraId="284C4EB2" w14:textId="77777777" w:rsidTr="0070610C">
        <w:trPr>
          <w:trHeight w:val="174"/>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2DE57422"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Филиппины</w:t>
            </w:r>
          </w:p>
        </w:tc>
        <w:tc>
          <w:tcPr>
            <w:tcW w:w="1078" w:type="dxa"/>
            <w:tcBorders>
              <w:top w:val="nil"/>
              <w:left w:val="nil"/>
              <w:bottom w:val="single" w:sz="4" w:space="0" w:color="auto"/>
              <w:right w:val="single" w:sz="4" w:space="0" w:color="auto"/>
            </w:tcBorders>
            <w:shd w:val="clear" w:color="auto" w:fill="auto"/>
            <w:noWrap/>
            <w:vAlign w:val="bottom"/>
            <w:hideMark/>
          </w:tcPr>
          <w:p w14:paraId="56A4FB1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72</w:t>
            </w:r>
          </w:p>
        </w:tc>
        <w:tc>
          <w:tcPr>
            <w:tcW w:w="992" w:type="dxa"/>
            <w:tcBorders>
              <w:top w:val="nil"/>
              <w:left w:val="nil"/>
              <w:bottom w:val="single" w:sz="4" w:space="0" w:color="auto"/>
              <w:right w:val="single" w:sz="4" w:space="0" w:color="auto"/>
            </w:tcBorders>
            <w:shd w:val="clear" w:color="auto" w:fill="auto"/>
            <w:noWrap/>
            <w:vAlign w:val="bottom"/>
            <w:hideMark/>
          </w:tcPr>
          <w:p w14:paraId="1240964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67</w:t>
            </w:r>
          </w:p>
        </w:tc>
        <w:tc>
          <w:tcPr>
            <w:tcW w:w="1134" w:type="dxa"/>
            <w:tcBorders>
              <w:top w:val="nil"/>
              <w:left w:val="nil"/>
              <w:bottom w:val="single" w:sz="4" w:space="0" w:color="auto"/>
              <w:right w:val="single" w:sz="4" w:space="0" w:color="auto"/>
            </w:tcBorders>
            <w:shd w:val="clear" w:color="auto" w:fill="auto"/>
            <w:noWrap/>
            <w:vAlign w:val="bottom"/>
            <w:hideMark/>
          </w:tcPr>
          <w:p w14:paraId="52D269E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51</w:t>
            </w:r>
          </w:p>
        </w:tc>
        <w:tc>
          <w:tcPr>
            <w:tcW w:w="1134" w:type="dxa"/>
            <w:tcBorders>
              <w:top w:val="nil"/>
              <w:left w:val="nil"/>
              <w:bottom w:val="single" w:sz="4" w:space="0" w:color="auto"/>
              <w:right w:val="single" w:sz="4" w:space="0" w:color="auto"/>
            </w:tcBorders>
            <w:shd w:val="clear" w:color="auto" w:fill="auto"/>
            <w:noWrap/>
            <w:vAlign w:val="bottom"/>
            <w:hideMark/>
          </w:tcPr>
          <w:p w14:paraId="6D36892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73</w:t>
            </w:r>
          </w:p>
        </w:tc>
        <w:tc>
          <w:tcPr>
            <w:tcW w:w="1134" w:type="dxa"/>
            <w:tcBorders>
              <w:top w:val="nil"/>
              <w:left w:val="nil"/>
              <w:bottom w:val="single" w:sz="4" w:space="0" w:color="auto"/>
              <w:right w:val="single" w:sz="4" w:space="0" w:color="auto"/>
            </w:tcBorders>
            <w:shd w:val="clear" w:color="auto" w:fill="auto"/>
            <w:noWrap/>
            <w:vAlign w:val="bottom"/>
            <w:hideMark/>
          </w:tcPr>
          <w:p w14:paraId="6038982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55</w:t>
            </w:r>
          </w:p>
        </w:tc>
        <w:tc>
          <w:tcPr>
            <w:tcW w:w="1134" w:type="dxa"/>
            <w:tcBorders>
              <w:top w:val="nil"/>
              <w:left w:val="nil"/>
              <w:bottom w:val="single" w:sz="4" w:space="0" w:color="auto"/>
              <w:right w:val="single" w:sz="4" w:space="0" w:color="auto"/>
            </w:tcBorders>
            <w:shd w:val="clear" w:color="auto" w:fill="auto"/>
            <w:noWrap/>
            <w:vAlign w:val="bottom"/>
            <w:hideMark/>
          </w:tcPr>
          <w:p w14:paraId="7630E04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41</w:t>
            </w:r>
          </w:p>
        </w:tc>
        <w:tc>
          <w:tcPr>
            <w:tcW w:w="1134" w:type="dxa"/>
            <w:tcBorders>
              <w:top w:val="nil"/>
              <w:left w:val="nil"/>
              <w:bottom w:val="single" w:sz="4" w:space="0" w:color="auto"/>
              <w:right w:val="single" w:sz="4" w:space="0" w:color="auto"/>
            </w:tcBorders>
            <w:shd w:val="clear" w:color="auto" w:fill="auto"/>
            <w:noWrap/>
            <w:vAlign w:val="bottom"/>
            <w:hideMark/>
          </w:tcPr>
          <w:p w14:paraId="4C1A2AF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14:paraId="22F0022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68</w:t>
            </w:r>
          </w:p>
        </w:tc>
        <w:tc>
          <w:tcPr>
            <w:tcW w:w="1134" w:type="dxa"/>
            <w:tcBorders>
              <w:top w:val="nil"/>
              <w:left w:val="nil"/>
              <w:bottom w:val="single" w:sz="4" w:space="0" w:color="auto"/>
              <w:right w:val="single" w:sz="4" w:space="0" w:color="auto"/>
            </w:tcBorders>
            <w:shd w:val="clear" w:color="auto" w:fill="auto"/>
            <w:noWrap/>
            <w:vAlign w:val="bottom"/>
            <w:hideMark/>
          </w:tcPr>
          <w:p w14:paraId="6C8F6EA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183</w:t>
            </w:r>
          </w:p>
        </w:tc>
        <w:tc>
          <w:tcPr>
            <w:tcW w:w="1134" w:type="dxa"/>
            <w:tcBorders>
              <w:top w:val="nil"/>
              <w:left w:val="nil"/>
              <w:bottom w:val="single" w:sz="4" w:space="0" w:color="auto"/>
              <w:right w:val="single" w:sz="4" w:space="0" w:color="auto"/>
            </w:tcBorders>
            <w:shd w:val="clear" w:color="auto" w:fill="auto"/>
            <w:noWrap/>
            <w:vAlign w:val="bottom"/>
            <w:hideMark/>
          </w:tcPr>
          <w:p w14:paraId="5593F5D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180</w:t>
            </w:r>
          </w:p>
        </w:tc>
      </w:tr>
      <w:tr w:rsidR="00D07CFA" w:rsidRPr="00AD4701" w14:paraId="30E58301" w14:textId="77777777" w:rsidTr="00F52F22">
        <w:trPr>
          <w:trHeight w:val="300"/>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1273BE9C"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Сингапур</w:t>
            </w:r>
          </w:p>
        </w:tc>
        <w:tc>
          <w:tcPr>
            <w:tcW w:w="1078" w:type="dxa"/>
            <w:tcBorders>
              <w:top w:val="nil"/>
              <w:left w:val="nil"/>
              <w:bottom w:val="single" w:sz="4" w:space="0" w:color="auto"/>
              <w:right w:val="single" w:sz="4" w:space="0" w:color="auto"/>
            </w:tcBorders>
            <w:shd w:val="clear" w:color="auto" w:fill="auto"/>
            <w:noWrap/>
            <w:vAlign w:val="bottom"/>
            <w:hideMark/>
          </w:tcPr>
          <w:p w14:paraId="7D64262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4 080</w:t>
            </w:r>
          </w:p>
        </w:tc>
        <w:tc>
          <w:tcPr>
            <w:tcW w:w="992" w:type="dxa"/>
            <w:tcBorders>
              <w:top w:val="nil"/>
              <w:left w:val="nil"/>
              <w:bottom w:val="single" w:sz="4" w:space="0" w:color="auto"/>
              <w:right w:val="single" w:sz="4" w:space="0" w:color="auto"/>
            </w:tcBorders>
            <w:shd w:val="clear" w:color="auto" w:fill="auto"/>
            <w:noWrap/>
            <w:vAlign w:val="bottom"/>
            <w:hideMark/>
          </w:tcPr>
          <w:p w14:paraId="0617E0C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4 080</w:t>
            </w:r>
          </w:p>
        </w:tc>
        <w:tc>
          <w:tcPr>
            <w:tcW w:w="1134" w:type="dxa"/>
            <w:tcBorders>
              <w:top w:val="nil"/>
              <w:left w:val="nil"/>
              <w:bottom w:val="single" w:sz="4" w:space="0" w:color="auto"/>
              <w:right w:val="single" w:sz="4" w:space="0" w:color="auto"/>
            </w:tcBorders>
            <w:shd w:val="clear" w:color="auto" w:fill="auto"/>
            <w:noWrap/>
            <w:vAlign w:val="bottom"/>
            <w:hideMark/>
          </w:tcPr>
          <w:p w14:paraId="5D17515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4 080</w:t>
            </w:r>
          </w:p>
        </w:tc>
        <w:tc>
          <w:tcPr>
            <w:tcW w:w="1134" w:type="dxa"/>
            <w:tcBorders>
              <w:top w:val="nil"/>
              <w:left w:val="nil"/>
              <w:bottom w:val="single" w:sz="4" w:space="0" w:color="auto"/>
              <w:right w:val="single" w:sz="4" w:space="0" w:color="auto"/>
            </w:tcBorders>
            <w:shd w:val="clear" w:color="auto" w:fill="auto"/>
            <w:noWrap/>
            <w:vAlign w:val="bottom"/>
            <w:hideMark/>
          </w:tcPr>
          <w:p w14:paraId="62994E8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4 080</w:t>
            </w:r>
          </w:p>
        </w:tc>
        <w:tc>
          <w:tcPr>
            <w:tcW w:w="1134" w:type="dxa"/>
            <w:tcBorders>
              <w:top w:val="nil"/>
              <w:left w:val="nil"/>
              <w:bottom w:val="single" w:sz="4" w:space="0" w:color="auto"/>
              <w:right w:val="single" w:sz="4" w:space="0" w:color="auto"/>
            </w:tcBorders>
            <w:shd w:val="clear" w:color="auto" w:fill="auto"/>
            <w:noWrap/>
            <w:vAlign w:val="bottom"/>
            <w:hideMark/>
          </w:tcPr>
          <w:p w14:paraId="2E66608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4 080</w:t>
            </w:r>
          </w:p>
        </w:tc>
        <w:tc>
          <w:tcPr>
            <w:tcW w:w="1134" w:type="dxa"/>
            <w:tcBorders>
              <w:top w:val="nil"/>
              <w:left w:val="nil"/>
              <w:bottom w:val="single" w:sz="4" w:space="0" w:color="auto"/>
              <w:right w:val="single" w:sz="4" w:space="0" w:color="auto"/>
            </w:tcBorders>
            <w:shd w:val="clear" w:color="auto" w:fill="auto"/>
            <w:noWrap/>
            <w:vAlign w:val="bottom"/>
            <w:hideMark/>
          </w:tcPr>
          <w:p w14:paraId="2892839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4 080</w:t>
            </w:r>
          </w:p>
        </w:tc>
        <w:tc>
          <w:tcPr>
            <w:tcW w:w="1134" w:type="dxa"/>
            <w:tcBorders>
              <w:top w:val="nil"/>
              <w:left w:val="nil"/>
              <w:bottom w:val="single" w:sz="4" w:space="0" w:color="auto"/>
              <w:right w:val="single" w:sz="4" w:space="0" w:color="auto"/>
            </w:tcBorders>
            <w:shd w:val="clear" w:color="auto" w:fill="auto"/>
            <w:noWrap/>
            <w:vAlign w:val="bottom"/>
            <w:hideMark/>
          </w:tcPr>
          <w:p w14:paraId="17D03D6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4 080</w:t>
            </w:r>
          </w:p>
        </w:tc>
        <w:tc>
          <w:tcPr>
            <w:tcW w:w="1134" w:type="dxa"/>
            <w:tcBorders>
              <w:top w:val="nil"/>
              <w:left w:val="nil"/>
              <w:bottom w:val="single" w:sz="4" w:space="0" w:color="auto"/>
              <w:right w:val="single" w:sz="4" w:space="0" w:color="auto"/>
            </w:tcBorders>
            <w:shd w:val="clear" w:color="auto" w:fill="auto"/>
            <w:noWrap/>
            <w:vAlign w:val="bottom"/>
            <w:hideMark/>
          </w:tcPr>
          <w:p w14:paraId="2AD0A60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4 080</w:t>
            </w:r>
          </w:p>
        </w:tc>
        <w:tc>
          <w:tcPr>
            <w:tcW w:w="1134" w:type="dxa"/>
            <w:tcBorders>
              <w:top w:val="nil"/>
              <w:left w:val="nil"/>
              <w:bottom w:val="single" w:sz="4" w:space="0" w:color="auto"/>
              <w:right w:val="single" w:sz="4" w:space="0" w:color="auto"/>
            </w:tcBorders>
            <w:shd w:val="clear" w:color="auto" w:fill="auto"/>
            <w:noWrap/>
            <w:vAlign w:val="bottom"/>
            <w:hideMark/>
          </w:tcPr>
          <w:p w14:paraId="217E664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4 080</w:t>
            </w:r>
          </w:p>
        </w:tc>
        <w:tc>
          <w:tcPr>
            <w:tcW w:w="1134" w:type="dxa"/>
            <w:tcBorders>
              <w:top w:val="nil"/>
              <w:left w:val="nil"/>
              <w:bottom w:val="single" w:sz="4" w:space="0" w:color="auto"/>
              <w:right w:val="single" w:sz="4" w:space="0" w:color="auto"/>
            </w:tcBorders>
            <w:shd w:val="clear" w:color="auto" w:fill="auto"/>
            <w:noWrap/>
            <w:vAlign w:val="bottom"/>
            <w:hideMark/>
          </w:tcPr>
          <w:p w14:paraId="0926CF2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4 040</w:t>
            </w:r>
          </w:p>
        </w:tc>
      </w:tr>
      <w:tr w:rsidR="00D07CFA" w:rsidRPr="00AD4701" w14:paraId="01F4D162" w14:textId="77777777" w:rsidTr="00F52F22">
        <w:trPr>
          <w:trHeight w:val="300"/>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6FDF788E"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Южная Корея</w:t>
            </w:r>
          </w:p>
        </w:tc>
        <w:tc>
          <w:tcPr>
            <w:tcW w:w="1078" w:type="dxa"/>
            <w:tcBorders>
              <w:top w:val="nil"/>
              <w:left w:val="nil"/>
              <w:bottom w:val="single" w:sz="4" w:space="0" w:color="auto"/>
              <w:right w:val="single" w:sz="4" w:space="0" w:color="auto"/>
            </w:tcBorders>
            <w:shd w:val="clear" w:color="auto" w:fill="auto"/>
            <w:noWrap/>
            <w:vAlign w:val="bottom"/>
            <w:hideMark/>
          </w:tcPr>
          <w:p w14:paraId="6B20CC7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117 727</w:t>
            </w:r>
          </w:p>
        </w:tc>
        <w:tc>
          <w:tcPr>
            <w:tcW w:w="992" w:type="dxa"/>
            <w:tcBorders>
              <w:top w:val="nil"/>
              <w:left w:val="nil"/>
              <w:bottom w:val="single" w:sz="4" w:space="0" w:color="auto"/>
              <w:right w:val="single" w:sz="4" w:space="0" w:color="auto"/>
            </w:tcBorders>
            <w:shd w:val="clear" w:color="auto" w:fill="auto"/>
            <w:noWrap/>
            <w:vAlign w:val="bottom"/>
            <w:hideMark/>
          </w:tcPr>
          <w:p w14:paraId="64507B7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92 903</w:t>
            </w:r>
          </w:p>
        </w:tc>
        <w:tc>
          <w:tcPr>
            <w:tcW w:w="1134" w:type="dxa"/>
            <w:tcBorders>
              <w:top w:val="nil"/>
              <w:left w:val="nil"/>
              <w:bottom w:val="single" w:sz="4" w:space="0" w:color="auto"/>
              <w:right w:val="single" w:sz="4" w:space="0" w:color="auto"/>
            </w:tcBorders>
            <w:shd w:val="clear" w:color="auto" w:fill="auto"/>
            <w:noWrap/>
            <w:vAlign w:val="bottom"/>
            <w:hideMark/>
          </w:tcPr>
          <w:p w14:paraId="7E9E8CA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71 100</w:t>
            </w:r>
          </w:p>
        </w:tc>
        <w:tc>
          <w:tcPr>
            <w:tcW w:w="1134" w:type="dxa"/>
            <w:tcBorders>
              <w:top w:val="nil"/>
              <w:left w:val="nil"/>
              <w:bottom w:val="single" w:sz="4" w:space="0" w:color="auto"/>
              <w:right w:val="single" w:sz="4" w:space="0" w:color="auto"/>
            </w:tcBorders>
            <w:shd w:val="clear" w:color="auto" w:fill="auto"/>
            <w:noWrap/>
            <w:vAlign w:val="bottom"/>
            <w:hideMark/>
          </w:tcPr>
          <w:p w14:paraId="2385DFF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75 797</w:t>
            </w:r>
          </w:p>
        </w:tc>
        <w:tc>
          <w:tcPr>
            <w:tcW w:w="1134" w:type="dxa"/>
            <w:tcBorders>
              <w:top w:val="nil"/>
              <w:left w:val="nil"/>
              <w:bottom w:val="single" w:sz="4" w:space="0" w:color="auto"/>
              <w:right w:val="single" w:sz="4" w:space="0" w:color="auto"/>
            </w:tcBorders>
            <w:shd w:val="clear" w:color="auto" w:fill="auto"/>
            <w:noWrap/>
            <w:vAlign w:val="bottom"/>
            <w:hideMark/>
          </w:tcPr>
          <w:p w14:paraId="61EEF58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92 972</w:t>
            </w:r>
          </w:p>
        </w:tc>
        <w:tc>
          <w:tcPr>
            <w:tcW w:w="1134" w:type="dxa"/>
            <w:tcBorders>
              <w:top w:val="nil"/>
              <w:left w:val="nil"/>
              <w:bottom w:val="single" w:sz="4" w:space="0" w:color="auto"/>
              <w:right w:val="single" w:sz="4" w:space="0" w:color="auto"/>
            </w:tcBorders>
            <w:shd w:val="clear" w:color="auto" w:fill="auto"/>
            <w:noWrap/>
            <w:vAlign w:val="bottom"/>
            <w:hideMark/>
          </w:tcPr>
          <w:p w14:paraId="274D34B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101 206</w:t>
            </w:r>
          </w:p>
        </w:tc>
        <w:tc>
          <w:tcPr>
            <w:tcW w:w="1134" w:type="dxa"/>
            <w:tcBorders>
              <w:top w:val="nil"/>
              <w:left w:val="nil"/>
              <w:bottom w:val="single" w:sz="4" w:space="0" w:color="auto"/>
              <w:right w:val="single" w:sz="4" w:space="0" w:color="auto"/>
            </w:tcBorders>
            <w:shd w:val="clear" w:color="auto" w:fill="auto"/>
            <w:noWrap/>
            <w:vAlign w:val="bottom"/>
            <w:hideMark/>
          </w:tcPr>
          <w:p w14:paraId="57EC756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100 149</w:t>
            </w:r>
          </w:p>
        </w:tc>
        <w:tc>
          <w:tcPr>
            <w:tcW w:w="1134" w:type="dxa"/>
            <w:tcBorders>
              <w:top w:val="nil"/>
              <w:left w:val="nil"/>
              <w:bottom w:val="single" w:sz="4" w:space="0" w:color="auto"/>
              <w:right w:val="single" w:sz="4" w:space="0" w:color="auto"/>
            </w:tcBorders>
            <w:shd w:val="clear" w:color="auto" w:fill="auto"/>
            <w:noWrap/>
            <w:vAlign w:val="bottom"/>
            <w:hideMark/>
          </w:tcPr>
          <w:p w14:paraId="25609BE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107 796</w:t>
            </w:r>
          </w:p>
        </w:tc>
        <w:tc>
          <w:tcPr>
            <w:tcW w:w="1134" w:type="dxa"/>
            <w:tcBorders>
              <w:top w:val="nil"/>
              <w:left w:val="nil"/>
              <w:bottom w:val="single" w:sz="4" w:space="0" w:color="auto"/>
              <w:right w:val="single" w:sz="4" w:space="0" w:color="auto"/>
            </w:tcBorders>
            <w:shd w:val="clear" w:color="auto" w:fill="auto"/>
            <w:noWrap/>
            <w:vAlign w:val="bottom"/>
            <w:hideMark/>
          </w:tcPr>
          <w:p w14:paraId="0648C7B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107 292</w:t>
            </w:r>
          </w:p>
        </w:tc>
        <w:tc>
          <w:tcPr>
            <w:tcW w:w="1134" w:type="dxa"/>
            <w:tcBorders>
              <w:top w:val="nil"/>
              <w:left w:val="nil"/>
              <w:bottom w:val="single" w:sz="4" w:space="0" w:color="auto"/>
              <w:right w:val="single" w:sz="4" w:space="0" w:color="auto"/>
            </w:tcBorders>
            <w:shd w:val="clear" w:color="auto" w:fill="auto"/>
            <w:noWrap/>
            <w:vAlign w:val="bottom"/>
            <w:hideMark/>
          </w:tcPr>
          <w:p w14:paraId="31220A6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99 836</w:t>
            </w:r>
          </w:p>
        </w:tc>
      </w:tr>
      <w:tr w:rsidR="00D07CFA" w:rsidRPr="00AD4701" w14:paraId="68E0C03C" w14:textId="77777777" w:rsidTr="00F52F22">
        <w:trPr>
          <w:trHeight w:val="300"/>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28113B2D"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Тайвань</w:t>
            </w:r>
          </w:p>
        </w:tc>
        <w:tc>
          <w:tcPr>
            <w:tcW w:w="1078" w:type="dxa"/>
            <w:tcBorders>
              <w:top w:val="nil"/>
              <w:left w:val="nil"/>
              <w:bottom w:val="single" w:sz="4" w:space="0" w:color="auto"/>
              <w:right w:val="single" w:sz="4" w:space="0" w:color="auto"/>
            </w:tcBorders>
            <w:shd w:val="clear" w:color="auto" w:fill="auto"/>
            <w:noWrap/>
            <w:vAlign w:val="bottom"/>
            <w:hideMark/>
          </w:tcPr>
          <w:p w14:paraId="3817E50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84 137</w:t>
            </w:r>
          </w:p>
        </w:tc>
        <w:tc>
          <w:tcPr>
            <w:tcW w:w="992" w:type="dxa"/>
            <w:tcBorders>
              <w:top w:val="nil"/>
              <w:left w:val="nil"/>
              <w:bottom w:val="single" w:sz="4" w:space="0" w:color="auto"/>
              <w:right w:val="single" w:sz="4" w:space="0" w:color="auto"/>
            </w:tcBorders>
            <w:shd w:val="clear" w:color="auto" w:fill="auto"/>
            <w:noWrap/>
            <w:vAlign w:val="bottom"/>
            <w:hideMark/>
          </w:tcPr>
          <w:p w14:paraId="07B9E01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106 929</w:t>
            </w:r>
          </w:p>
        </w:tc>
        <w:tc>
          <w:tcPr>
            <w:tcW w:w="1134" w:type="dxa"/>
            <w:tcBorders>
              <w:top w:val="nil"/>
              <w:left w:val="nil"/>
              <w:bottom w:val="single" w:sz="4" w:space="0" w:color="auto"/>
              <w:right w:val="single" w:sz="4" w:space="0" w:color="auto"/>
            </w:tcBorders>
            <w:shd w:val="clear" w:color="auto" w:fill="auto"/>
            <w:noWrap/>
            <w:vAlign w:val="bottom"/>
            <w:hideMark/>
          </w:tcPr>
          <w:p w14:paraId="00D67BB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75 626</w:t>
            </w:r>
          </w:p>
        </w:tc>
        <w:tc>
          <w:tcPr>
            <w:tcW w:w="1134" w:type="dxa"/>
            <w:tcBorders>
              <w:top w:val="nil"/>
              <w:left w:val="nil"/>
              <w:bottom w:val="single" w:sz="4" w:space="0" w:color="auto"/>
              <w:right w:val="single" w:sz="4" w:space="0" w:color="auto"/>
            </w:tcBorders>
            <w:shd w:val="clear" w:color="auto" w:fill="auto"/>
            <w:noWrap/>
            <w:vAlign w:val="bottom"/>
            <w:hideMark/>
          </w:tcPr>
          <w:p w14:paraId="3F54FF8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68 866</w:t>
            </w:r>
          </w:p>
        </w:tc>
        <w:tc>
          <w:tcPr>
            <w:tcW w:w="1134" w:type="dxa"/>
            <w:tcBorders>
              <w:top w:val="nil"/>
              <w:left w:val="nil"/>
              <w:bottom w:val="single" w:sz="4" w:space="0" w:color="auto"/>
              <w:right w:val="single" w:sz="4" w:space="0" w:color="auto"/>
            </w:tcBorders>
            <w:shd w:val="clear" w:color="auto" w:fill="auto"/>
            <w:noWrap/>
            <w:vAlign w:val="bottom"/>
            <w:hideMark/>
          </w:tcPr>
          <w:p w14:paraId="3ADB0AE0"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64 237</w:t>
            </w:r>
          </w:p>
        </w:tc>
        <w:tc>
          <w:tcPr>
            <w:tcW w:w="1134" w:type="dxa"/>
            <w:tcBorders>
              <w:top w:val="nil"/>
              <w:left w:val="nil"/>
              <w:bottom w:val="single" w:sz="4" w:space="0" w:color="auto"/>
              <w:right w:val="single" w:sz="4" w:space="0" w:color="auto"/>
            </w:tcBorders>
            <w:shd w:val="clear" w:color="auto" w:fill="auto"/>
            <w:noWrap/>
            <w:vAlign w:val="bottom"/>
            <w:hideMark/>
          </w:tcPr>
          <w:p w14:paraId="003D00D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72 656</w:t>
            </w:r>
          </w:p>
        </w:tc>
        <w:tc>
          <w:tcPr>
            <w:tcW w:w="1134" w:type="dxa"/>
            <w:tcBorders>
              <w:top w:val="nil"/>
              <w:left w:val="nil"/>
              <w:bottom w:val="single" w:sz="4" w:space="0" w:color="auto"/>
              <w:right w:val="single" w:sz="4" w:space="0" w:color="auto"/>
            </w:tcBorders>
            <w:shd w:val="clear" w:color="auto" w:fill="auto"/>
            <w:noWrap/>
            <w:vAlign w:val="bottom"/>
            <w:hideMark/>
          </w:tcPr>
          <w:p w14:paraId="3F567DFE"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53 199</w:t>
            </w:r>
          </w:p>
        </w:tc>
        <w:tc>
          <w:tcPr>
            <w:tcW w:w="1134" w:type="dxa"/>
            <w:tcBorders>
              <w:top w:val="nil"/>
              <w:left w:val="nil"/>
              <w:bottom w:val="single" w:sz="4" w:space="0" w:color="auto"/>
              <w:right w:val="single" w:sz="4" w:space="0" w:color="auto"/>
            </w:tcBorders>
            <w:shd w:val="clear" w:color="auto" w:fill="auto"/>
            <w:noWrap/>
            <w:vAlign w:val="bottom"/>
            <w:hideMark/>
          </w:tcPr>
          <w:p w14:paraId="742C481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56 833</w:t>
            </w:r>
          </w:p>
        </w:tc>
        <w:tc>
          <w:tcPr>
            <w:tcW w:w="1134" w:type="dxa"/>
            <w:tcBorders>
              <w:top w:val="nil"/>
              <w:left w:val="nil"/>
              <w:bottom w:val="single" w:sz="4" w:space="0" w:color="auto"/>
              <w:right w:val="single" w:sz="4" w:space="0" w:color="auto"/>
            </w:tcBorders>
            <w:shd w:val="clear" w:color="auto" w:fill="auto"/>
            <w:noWrap/>
            <w:vAlign w:val="bottom"/>
            <w:hideMark/>
          </w:tcPr>
          <w:p w14:paraId="61D6D29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52 747</w:t>
            </w:r>
          </w:p>
        </w:tc>
        <w:tc>
          <w:tcPr>
            <w:tcW w:w="1134" w:type="dxa"/>
            <w:tcBorders>
              <w:top w:val="nil"/>
              <w:left w:val="nil"/>
              <w:bottom w:val="single" w:sz="4" w:space="0" w:color="auto"/>
              <w:right w:val="single" w:sz="4" w:space="0" w:color="auto"/>
            </w:tcBorders>
            <w:shd w:val="clear" w:color="auto" w:fill="auto"/>
            <w:noWrap/>
            <w:vAlign w:val="bottom"/>
            <w:hideMark/>
          </w:tcPr>
          <w:p w14:paraId="095A50F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65 796</w:t>
            </w:r>
          </w:p>
        </w:tc>
      </w:tr>
      <w:tr w:rsidR="00D07CFA" w:rsidRPr="00AD4701" w14:paraId="33CF4556" w14:textId="77777777" w:rsidTr="00F52F22">
        <w:trPr>
          <w:trHeight w:val="300"/>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113BB9F5"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Таиланд</w:t>
            </w:r>
          </w:p>
        </w:tc>
        <w:tc>
          <w:tcPr>
            <w:tcW w:w="1078" w:type="dxa"/>
            <w:tcBorders>
              <w:top w:val="nil"/>
              <w:left w:val="nil"/>
              <w:bottom w:val="single" w:sz="4" w:space="0" w:color="auto"/>
              <w:right w:val="single" w:sz="4" w:space="0" w:color="auto"/>
            </w:tcBorders>
            <w:shd w:val="clear" w:color="auto" w:fill="auto"/>
            <w:noWrap/>
            <w:vAlign w:val="bottom"/>
            <w:hideMark/>
          </w:tcPr>
          <w:p w14:paraId="3B599EA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2 877</w:t>
            </w:r>
          </w:p>
        </w:tc>
        <w:tc>
          <w:tcPr>
            <w:tcW w:w="992" w:type="dxa"/>
            <w:tcBorders>
              <w:top w:val="nil"/>
              <w:left w:val="nil"/>
              <w:bottom w:val="single" w:sz="4" w:space="0" w:color="auto"/>
              <w:right w:val="single" w:sz="4" w:space="0" w:color="auto"/>
            </w:tcBorders>
            <w:shd w:val="clear" w:color="auto" w:fill="auto"/>
            <w:noWrap/>
            <w:vAlign w:val="bottom"/>
            <w:hideMark/>
          </w:tcPr>
          <w:p w14:paraId="782864C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2 482</w:t>
            </w:r>
          </w:p>
        </w:tc>
        <w:tc>
          <w:tcPr>
            <w:tcW w:w="1134" w:type="dxa"/>
            <w:tcBorders>
              <w:top w:val="nil"/>
              <w:left w:val="nil"/>
              <w:bottom w:val="single" w:sz="4" w:space="0" w:color="auto"/>
              <w:right w:val="single" w:sz="4" w:space="0" w:color="auto"/>
            </w:tcBorders>
            <w:shd w:val="clear" w:color="auto" w:fill="auto"/>
            <w:noWrap/>
            <w:vAlign w:val="bottom"/>
            <w:hideMark/>
          </w:tcPr>
          <w:p w14:paraId="40AF06A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2 100</w:t>
            </w:r>
          </w:p>
        </w:tc>
        <w:tc>
          <w:tcPr>
            <w:tcW w:w="1134" w:type="dxa"/>
            <w:tcBorders>
              <w:top w:val="nil"/>
              <w:left w:val="nil"/>
              <w:bottom w:val="single" w:sz="4" w:space="0" w:color="auto"/>
              <w:right w:val="single" w:sz="4" w:space="0" w:color="auto"/>
            </w:tcBorders>
            <w:shd w:val="clear" w:color="auto" w:fill="auto"/>
            <w:noWrap/>
            <w:vAlign w:val="bottom"/>
            <w:hideMark/>
          </w:tcPr>
          <w:p w14:paraId="159EFEE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2 347</w:t>
            </w:r>
          </w:p>
        </w:tc>
        <w:tc>
          <w:tcPr>
            <w:tcW w:w="1134" w:type="dxa"/>
            <w:tcBorders>
              <w:top w:val="nil"/>
              <w:left w:val="nil"/>
              <w:bottom w:val="single" w:sz="4" w:space="0" w:color="auto"/>
              <w:right w:val="single" w:sz="4" w:space="0" w:color="auto"/>
            </w:tcBorders>
            <w:shd w:val="clear" w:color="auto" w:fill="auto"/>
            <w:noWrap/>
            <w:vAlign w:val="bottom"/>
            <w:hideMark/>
          </w:tcPr>
          <w:p w14:paraId="0FA67DC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1 130</w:t>
            </w:r>
          </w:p>
        </w:tc>
        <w:tc>
          <w:tcPr>
            <w:tcW w:w="1134" w:type="dxa"/>
            <w:tcBorders>
              <w:top w:val="nil"/>
              <w:left w:val="nil"/>
              <w:bottom w:val="single" w:sz="4" w:space="0" w:color="auto"/>
              <w:right w:val="single" w:sz="4" w:space="0" w:color="auto"/>
            </w:tcBorders>
            <w:shd w:val="clear" w:color="auto" w:fill="auto"/>
            <w:noWrap/>
            <w:vAlign w:val="bottom"/>
            <w:hideMark/>
          </w:tcPr>
          <w:p w14:paraId="0134E1B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2 122</w:t>
            </w:r>
          </w:p>
        </w:tc>
        <w:tc>
          <w:tcPr>
            <w:tcW w:w="1134" w:type="dxa"/>
            <w:tcBorders>
              <w:top w:val="nil"/>
              <w:left w:val="nil"/>
              <w:bottom w:val="single" w:sz="4" w:space="0" w:color="auto"/>
              <w:right w:val="single" w:sz="4" w:space="0" w:color="auto"/>
            </w:tcBorders>
            <w:shd w:val="clear" w:color="auto" w:fill="auto"/>
            <w:noWrap/>
            <w:vAlign w:val="bottom"/>
            <w:hideMark/>
          </w:tcPr>
          <w:p w14:paraId="64C2E9F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600</w:t>
            </w:r>
          </w:p>
        </w:tc>
        <w:tc>
          <w:tcPr>
            <w:tcW w:w="1134" w:type="dxa"/>
            <w:tcBorders>
              <w:top w:val="nil"/>
              <w:left w:val="nil"/>
              <w:bottom w:val="single" w:sz="4" w:space="0" w:color="auto"/>
              <w:right w:val="single" w:sz="4" w:space="0" w:color="auto"/>
            </w:tcBorders>
            <w:shd w:val="clear" w:color="auto" w:fill="auto"/>
            <w:noWrap/>
            <w:vAlign w:val="bottom"/>
            <w:hideMark/>
          </w:tcPr>
          <w:p w14:paraId="2496781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2 886</w:t>
            </w:r>
          </w:p>
        </w:tc>
        <w:tc>
          <w:tcPr>
            <w:tcW w:w="1134" w:type="dxa"/>
            <w:tcBorders>
              <w:top w:val="nil"/>
              <w:left w:val="nil"/>
              <w:bottom w:val="single" w:sz="4" w:space="0" w:color="auto"/>
              <w:right w:val="single" w:sz="4" w:space="0" w:color="auto"/>
            </w:tcBorders>
            <w:shd w:val="clear" w:color="auto" w:fill="auto"/>
            <w:noWrap/>
            <w:vAlign w:val="bottom"/>
            <w:hideMark/>
          </w:tcPr>
          <w:p w14:paraId="3B898A4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2 520</w:t>
            </w:r>
          </w:p>
        </w:tc>
        <w:tc>
          <w:tcPr>
            <w:tcW w:w="1134" w:type="dxa"/>
            <w:tcBorders>
              <w:top w:val="nil"/>
              <w:left w:val="nil"/>
              <w:bottom w:val="single" w:sz="4" w:space="0" w:color="auto"/>
              <w:right w:val="single" w:sz="4" w:space="0" w:color="auto"/>
            </w:tcBorders>
            <w:shd w:val="clear" w:color="auto" w:fill="auto"/>
            <w:noWrap/>
            <w:vAlign w:val="bottom"/>
            <w:hideMark/>
          </w:tcPr>
          <w:p w14:paraId="268ABF0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2 325</w:t>
            </w:r>
          </w:p>
        </w:tc>
      </w:tr>
      <w:tr w:rsidR="00D07CFA" w:rsidRPr="00AD4701" w14:paraId="6989E8CC" w14:textId="77777777" w:rsidTr="00F52F22">
        <w:trPr>
          <w:trHeight w:val="300"/>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31A3CD42"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Турция</w:t>
            </w:r>
          </w:p>
        </w:tc>
        <w:tc>
          <w:tcPr>
            <w:tcW w:w="1078" w:type="dxa"/>
            <w:tcBorders>
              <w:top w:val="nil"/>
              <w:left w:val="nil"/>
              <w:bottom w:val="single" w:sz="4" w:space="0" w:color="auto"/>
              <w:right w:val="single" w:sz="4" w:space="0" w:color="auto"/>
            </w:tcBorders>
            <w:shd w:val="clear" w:color="auto" w:fill="auto"/>
            <w:noWrap/>
            <w:vAlign w:val="bottom"/>
            <w:hideMark/>
          </w:tcPr>
          <w:p w14:paraId="74062EB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3 254</w:t>
            </w:r>
          </w:p>
        </w:tc>
        <w:tc>
          <w:tcPr>
            <w:tcW w:w="992" w:type="dxa"/>
            <w:tcBorders>
              <w:top w:val="nil"/>
              <w:left w:val="nil"/>
              <w:bottom w:val="single" w:sz="4" w:space="0" w:color="auto"/>
              <w:right w:val="single" w:sz="4" w:space="0" w:color="auto"/>
            </w:tcBorders>
            <w:shd w:val="clear" w:color="auto" w:fill="auto"/>
            <w:noWrap/>
            <w:vAlign w:val="bottom"/>
            <w:hideMark/>
          </w:tcPr>
          <w:p w14:paraId="2C3B4F9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1 419</w:t>
            </w:r>
          </w:p>
        </w:tc>
        <w:tc>
          <w:tcPr>
            <w:tcW w:w="1134" w:type="dxa"/>
            <w:tcBorders>
              <w:top w:val="nil"/>
              <w:left w:val="nil"/>
              <w:bottom w:val="single" w:sz="4" w:space="0" w:color="auto"/>
              <w:right w:val="single" w:sz="4" w:space="0" w:color="auto"/>
            </w:tcBorders>
            <w:shd w:val="clear" w:color="auto" w:fill="auto"/>
            <w:noWrap/>
            <w:vAlign w:val="bottom"/>
            <w:hideMark/>
          </w:tcPr>
          <w:p w14:paraId="7A6837E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673</w:t>
            </w:r>
          </w:p>
        </w:tc>
        <w:tc>
          <w:tcPr>
            <w:tcW w:w="1134" w:type="dxa"/>
            <w:tcBorders>
              <w:top w:val="nil"/>
              <w:left w:val="nil"/>
              <w:bottom w:val="single" w:sz="4" w:space="0" w:color="auto"/>
              <w:right w:val="single" w:sz="4" w:space="0" w:color="auto"/>
            </w:tcBorders>
            <w:shd w:val="clear" w:color="auto" w:fill="auto"/>
            <w:noWrap/>
            <w:vAlign w:val="bottom"/>
            <w:hideMark/>
          </w:tcPr>
          <w:p w14:paraId="0B367F8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3 744</w:t>
            </w:r>
          </w:p>
        </w:tc>
        <w:tc>
          <w:tcPr>
            <w:tcW w:w="1134" w:type="dxa"/>
            <w:tcBorders>
              <w:top w:val="nil"/>
              <w:left w:val="nil"/>
              <w:bottom w:val="single" w:sz="4" w:space="0" w:color="auto"/>
              <w:right w:val="single" w:sz="4" w:space="0" w:color="auto"/>
            </w:tcBorders>
            <w:shd w:val="clear" w:color="auto" w:fill="auto"/>
            <w:noWrap/>
            <w:vAlign w:val="bottom"/>
            <w:hideMark/>
          </w:tcPr>
          <w:p w14:paraId="44C71E6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2 455</w:t>
            </w:r>
          </w:p>
        </w:tc>
        <w:tc>
          <w:tcPr>
            <w:tcW w:w="1134" w:type="dxa"/>
            <w:tcBorders>
              <w:top w:val="nil"/>
              <w:left w:val="nil"/>
              <w:bottom w:val="single" w:sz="4" w:space="0" w:color="auto"/>
              <w:right w:val="single" w:sz="4" w:space="0" w:color="auto"/>
            </w:tcBorders>
            <w:shd w:val="clear" w:color="auto" w:fill="auto"/>
            <w:noWrap/>
            <w:vAlign w:val="bottom"/>
            <w:hideMark/>
          </w:tcPr>
          <w:p w14:paraId="25E656B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3 082</w:t>
            </w:r>
          </w:p>
        </w:tc>
        <w:tc>
          <w:tcPr>
            <w:tcW w:w="1134" w:type="dxa"/>
            <w:tcBorders>
              <w:top w:val="nil"/>
              <w:left w:val="nil"/>
              <w:bottom w:val="single" w:sz="4" w:space="0" w:color="auto"/>
              <w:right w:val="single" w:sz="4" w:space="0" w:color="auto"/>
            </w:tcBorders>
            <w:shd w:val="clear" w:color="auto" w:fill="auto"/>
            <w:noWrap/>
            <w:vAlign w:val="bottom"/>
            <w:hideMark/>
          </w:tcPr>
          <w:p w14:paraId="109AA47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3 931</w:t>
            </w:r>
          </w:p>
        </w:tc>
        <w:tc>
          <w:tcPr>
            <w:tcW w:w="1134" w:type="dxa"/>
            <w:tcBorders>
              <w:top w:val="nil"/>
              <w:left w:val="nil"/>
              <w:bottom w:val="single" w:sz="4" w:space="0" w:color="auto"/>
              <w:right w:val="single" w:sz="4" w:space="0" w:color="auto"/>
            </w:tcBorders>
            <w:shd w:val="clear" w:color="auto" w:fill="auto"/>
            <w:noWrap/>
            <w:vAlign w:val="bottom"/>
            <w:hideMark/>
          </w:tcPr>
          <w:p w14:paraId="17A55E1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3 757</w:t>
            </w:r>
          </w:p>
        </w:tc>
        <w:tc>
          <w:tcPr>
            <w:tcW w:w="1134" w:type="dxa"/>
            <w:tcBorders>
              <w:top w:val="nil"/>
              <w:left w:val="nil"/>
              <w:bottom w:val="single" w:sz="4" w:space="0" w:color="auto"/>
              <w:right w:val="single" w:sz="4" w:space="0" w:color="auto"/>
            </w:tcBorders>
            <w:shd w:val="clear" w:color="auto" w:fill="auto"/>
            <w:noWrap/>
            <w:vAlign w:val="bottom"/>
            <w:hideMark/>
          </w:tcPr>
          <w:p w14:paraId="3E16D2B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3 909</w:t>
            </w:r>
          </w:p>
        </w:tc>
        <w:tc>
          <w:tcPr>
            <w:tcW w:w="1134" w:type="dxa"/>
            <w:tcBorders>
              <w:top w:val="nil"/>
              <w:left w:val="nil"/>
              <w:bottom w:val="single" w:sz="4" w:space="0" w:color="auto"/>
              <w:right w:val="single" w:sz="4" w:space="0" w:color="auto"/>
            </w:tcBorders>
            <w:shd w:val="clear" w:color="auto" w:fill="auto"/>
            <w:noWrap/>
            <w:vAlign w:val="bottom"/>
            <w:hideMark/>
          </w:tcPr>
          <w:p w14:paraId="0C9FCD0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3 899</w:t>
            </w:r>
          </w:p>
        </w:tc>
      </w:tr>
      <w:tr w:rsidR="00D07CFA" w:rsidRPr="00AD4701" w14:paraId="1C0E1D78" w14:textId="77777777" w:rsidTr="00F52F22">
        <w:trPr>
          <w:trHeight w:val="300"/>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6AB4D716"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ОАЭ</w:t>
            </w:r>
          </w:p>
        </w:tc>
        <w:tc>
          <w:tcPr>
            <w:tcW w:w="1078" w:type="dxa"/>
            <w:tcBorders>
              <w:top w:val="nil"/>
              <w:left w:val="nil"/>
              <w:bottom w:val="single" w:sz="4" w:space="0" w:color="auto"/>
              <w:right w:val="single" w:sz="4" w:space="0" w:color="auto"/>
            </w:tcBorders>
            <w:shd w:val="clear" w:color="auto" w:fill="auto"/>
            <w:noWrap/>
            <w:vAlign w:val="bottom"/>
            <w:hideMark/>
          </w:tcPr>
          <w:p w14:paraId="36AC664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960</w:t>
            </w:r>
          </w:p>
        </w:tc>
        <w:tc>
          <w:tcPr>
            <w:tcW w:w="992" w:type="dxa"/>
            <w:tcBorders>
              <w:top w:val="nil"/>
              <w:left w:val="nil"/>
              <w:bottom w:val="single" w:sz="4" w:space="0" w:color="auto"/>
              <w:right w:val="single" w:sz="4" w:space="0" w:color="auto"/>
            </w:tcBorders>
            <w:shd w:val="clear" w:color="auto" w:fill="auto"/>
            <w:noWrap/>
            <w:vAlign w:val="bottom"/>
            <w:hideMark/>
          </w:tcPr>
          <w:p w14:paraId="0EDD3C6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960</w:t>
            </w:r>
          </w:p>
        </w:tc>
        <w:tc>
          <w:tcPr>
            <w:tcW w:w="1134" w:type="dxa"/>
            <w:tcBorders>
              <w:top w:val="nil"/>
              <w:left w:val="nil"/>
              <w:bottom w:val="single" w:sz="4" w:space="0" w:color="auto"/>
              <w:right w:val="single" w:sz="4" w:space="0" w:color="auto"/>
            </w:tcBorders>
            <w:shd w:val="clear" w:color="auto" w:fill="auto"/>
            <w:noWrap/>
            <w:vAlign w:val="bottom"/>
            <w:hideMark/>
          </w:tcPr>
          <w:p w14:paraId="5862867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960</w:t>
            </w:r>
          </w:p>
        </w:tc>
        <w:tc>
          <w:tcPr>
            <w:tcW w:w="1134" w:type="dxa"/>
            <w:tcBorders>
              <w:top w:val="nil"/>
              <w:left w:val="nil"/>
              <w:bottom w:val="single" w:sz="4" w:space="0" w:color="auto"/>
              <w:right w:val="single" w:sz="4" w:space="0" w:color="auto"/>
            </w:tcBorders>
            <w:shd w:val="clear" w:color="auto" w:fill="auto"/>
            <w:noWrap/>
            <w:vAlign w:val="bottom"/>
            <w:hideMark/>
          </w:tcPr>
          <w:p w14:paraId="56CC8D2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960</w:t>
            </w:r>
          </w:p>
        </w:tc>
        <w:tc>
          <w:tcPr>
            <w:tcW w:w="1134" w:type="dxa"/>
            <w:tcBorders>
              <w:top w:val="nil"/>
              <w:left w:val="nil"/>
              <w:bottom w:val="single" w:sz="4" w:space="0" w:color="auto"/>
              <w:right w:val="single" w:sz="4" w:space="0" w:color="auto"/>
            </w:tcBorders>
            <w:shd w:val="clear" w:color="auto" w:fill="auto"/>
            <w:noWrap/>
            <w:vAlign w:val="bottom"/>
            <w:hideMark/>
          </w:tcPr>
          <w:p w14:paraId="004F941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1 800</w:t>
            </w:r>
          </w:p>
        </w:tc>
        <w:tc>
          <w:tcPr>
            <w:tcW w:w="1134" w:type="dxa"/>
            <w:tcBorders>
              <w:top w:val="nil"/>
              <w:left w:val="nil"/>
              <w:bottom w:val="single" w:sz="4" w:space="0" w:color="auto"/>
              <w:right w:val="single" w:sz="4" w:space="0" w:color="auto"/>
            </w:tcBorders>
            <w:shd w:val="clear" w:color="auto" w:fill="auto"/>
            <w:noWrap/>
            <w:vAlign w:val="bottom"/>
            <w:hideMark/>
          </w:tcPr>
          <w:p w14:paraId="07F1136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1 800</w:t>
            </w:r>
          </w:p>
        </w:tc>
        <w:tc>
          <w:tcPr>
            <w:tcW w:w="1134" w:type="dxa"/>
            <w:tcBorders>
              <w:top w:val="nil"/>
              <w:left w:val="nil"/>
              <w:bottom w:val="single" w:sz="4" w:space="0" w:color="auto"/>
              <w:right w:val="single" w:sz="4" w:space="0" w:color="auto"/>
            </w:tcBorders>
            <w:shd w:val="clear" w:color="auto" w:fill="auto"/>
            <w:noWrap/>
            <w:vAlign w:val="bottom"/>
            <w:hideMark/>
          </w:tcPr>
          <w:p w14:paraId="4682BA47"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1 800</w:t>
            </w:r>
          </w:p>
        </w:tc>
        <w:tc>
          <w:tcPr>
            <w:tcW w:w="1134" w:type="dxa"/>
            <w:tcBorders>
              <w:top w:val="nil"/>
              <w:left w:val="nil"/>
              <w:bottom w:val="single" w:sz="4" w:space="0" w:color="auto"/>
              <w:right w:val="single" w:sz="4" w:space="0" w:color="auto"/>
            </w:tcBorders>
            <w:shd w:val="clear" w:color="auto" w:fill="auto"/>
            <w:noWrap/>
            <w:vAlign w:val="bottom"/>
            <w:hideMark/>
          </w:tcPr>
          <w:p w14:paraId="203105C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1 800</w:t>
            </w:r>
          </w:p>
        </w:tc>
        <w:tc>
          <w:tcPr>
            <w:tcW w:w="1134" w:type="dxa"/>
            <w:tcBorders>
              <w:top w:val="nil"/>
              <w:left w:val="nil"/>
              <w:bottom w:val="single" w:sz="4" w:space="0" w:color="auto"/>
              <w:right w:val="single" w:sz="4" w:space="0" w:color="auto"/>
            </w:tcBorders>
            <w:shd w:val="clear" w:color="auto" w:fill="auto"/>
            <w:noWrap/>
            <w:vAlign w:val="bottom"/>
            <w:hideMark/>
          </w:tcPr>
          <w:p w14:paraId="13B8A07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1 800</w:t>
            </w:r>
          </w:p>
        </w:tc>
        <w:tc>
          <w:tcPr>
            <w:tcW w:w="1134" w:type="dxa"/>
            <w:tcBorders>
              <w:top w:val="nil"/>
              <w:left w:val="nil"/>
              <w:bottom w:val="single" w:sz="4" w:space="0" w:color="auto"/>
              <w:right w:val="single" w:sz="4" w:space="0" w:color="auto"/>
            </w:tcBorders>
            <w:shd w:val="clear" w:color="auto" w:fill="auto"/>
            <w:noWrap/>
            <w:vAlign w:val="bottom"/>
            <w:hideMark/>
          </w:tcPr>
          <w:p w14:paraId="2CF05C3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1 800</w:t>
            </w:r>
          </w:p>
        </w:tc>
      </w:tr>
      <w:tr w:rsidR="00D07CFA" w:rsidRPr="00AD4701" w14:paraId="0B359504" w14:textId="77777777" w:rsidTr="0070610C">
        <w:trPr>
          <w:trHeight w:val="276"/>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648D519E"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Вьетнам</w:t>
            </w:r>
          </w:p>
        </w:tc>
        <w:tc>
          <w:tcPr>
            <w:tcW w:w="1078" w:type="dxa"/>
            <w:tcBorders>
              <w:top w:val="nil"/>
              <w:left w:val="nil"/>
              <w:bottom w:val="single" w:sz="4" w:space="0" w:color="auto"/>
              <w:right w:val="single" w:sz="4" w:space="0" w:color="auto"/>
            </w:tcBorders>
            <w:shd w:val="clear" w:color="auto" w:fill="auto"/>
            <w:noWrap/>
            <w:vAlign w:val="bottom"/>
            <w:hideMark/>
          </w:tcPr>
          <w:p w14:paraId="1C81101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796</w:t>
            </w:r>
          </w:p>
        </w:tc>
        <w:tc>
          <w:tcPr>
            <w:tcW w:w="992" w:type="dxa"/>
            <w:tcBorders>
              <w:top w:val="nil"/>
              <w:left w:val="nil"/>
              <w:bottom w:val="single" w:sz="4" w:space="0" w:color="auto"/>
              <w:right w:val="single" w:sz="4" w:space="0" w:color="auto"/>
            </w:tcBorders>
            <w:shd w:val="clear" w:color="auto" w:fill="auto"/>
            <w:noWrap/>
            <w:vAlign w:val="bottom"/>
            <w:hideMark/>
          </w:tcPr>
          <w:p w14:paraId="1E53E9B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660</w:t>
            </w:r>
          </w:p>
        </w:tc>
        <w:tc>
          <w:tcPr>
            <w:tcW w:w="1134" w:type="dxa"/>
            <w:tcBorders>
              <w:top w:val="nil"/>
              <w:left w:val="nil"/>
              <w:bottom w:val="single" w:sz="4" w:space="0" w:color="auto"/>
              <w:right w:val="single" w:sz="4" w:space="0" w:color="auto"/>
            </w:tcBorders>
            <w:shd w:val="clear" w:color="auto" w:fill="auto"/>
            <w:noWrap/>
            <w:vAlign w:val="bottom"/>
            <w:hideMark/>
          </w:tcPr>
          <w:p w14:paraId="143A391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645</w:t>
            </w:r>
          </w:p>
        </w:tc>
        <w:tc>
          <w:tcPr>
            <w:tcW w:w="1134" w:type="dxa"/>
            <w:tcBorders>
              <w:top w:val="nil"/>
              <w:left w:val="nil"/>
              <w:bottom w:val="single" w:sz="4" w:space="0" w:color="auto"/>
              <w:right w:val="single" w:sz="4" w:space="0" w:color="auto"/>
            </w:tcBorders>
            <w:shd w:val="clear" w:color="auto" w:fill="auto"/>
            <w:noWrap/>
            <w:vAlign w:val="bottom"/>
            <w:hideMark/>
          </w:tcPr>
          <w:p w14:paraId="18AD343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828</w:t>
            </w:r>
          </w:p>
        </w:tc>
        <w:tc>
          <w:tcPr>
            <w:tcW w:w="1134" w:type="dxa"/>
            <w:tcBorders>
              <w:top w:val="nil"/>
              <w:left w:val="nil"/>
              <w:bottom w:val="single" w:sz="4" w:space="0" w:color="auto"/>
              <w:right w:val="single" w:sz="4" w:space="0" w:color="auto"/>
            </w:tcBorders>
            <w:shd w:val="clear" w:color="auto" w:fill="auto"/>
            <w:noWrap/>
            <w:vAlign w:val="bottom"/>
            <w:hideMark/>
          </w:tcPr>
          <w:p w14:paraId="47B934C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1 014</w:t>
            </w:r>
          </w:p>
        </w:tc>
        <w:tc>
          <w:tcPr>
            <w:tcW w:w="1134" w:type="dxa"/>
            <w:tcBorders>
              <w:top w:val="nil"/>
              <w:left w:val="nil"/>
              <w:bottom w:val="single" w:sz="4" w:space="0" w:color="auto"/>
              <w:right w:val="single" w:sz="4" w:space="0" w:color="auto"/>
            </w:tcBorders>
            <w:shd w:val="clear" w:color="auto" w:fill="auto"/>
            <w:noWrap/>
            <w:vAlign w:val="bottom"/>
            <w:hideMark/>
          </w:tcPr>
          <w:p w14:paraId="272A16A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1 200</w:t>
            </w:r>
          </w:p>
        </w:tc>
        <w:tc>
          <w:tcPr>
            <w:tcW w:w="1134" w:type="dxa"/>
            <w:tcBorders>
              <w:top w:val="nil"/>
              <w:left w:val="nil"/>
              <w:bottom w:val="single" w:sz="4" w:space="0" w:color="auto"/>
              <w:right w:val="single" w:sz="4" w:space="0" w:color="auto"/>
            </w:tcBorders>
            <w:shd w:val="clear" w:color="auto" w:fill="auto"/>
            <w:noWrap/>
            <w:vAlign w:val="bottom"/>
            <w:hideMark/>
          </w:tcPr>
          <w:p w14:paraId="14B4ABA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1 200</w:t>
            </w:r>
          </w:p>
        </w:tc>
        <w:tc>
          <w:tcPr>
            <w:tcW w:w="1134" w:type="dxa"/>
            <w:tcBorders>
              <w:top w:val="nil"/>
              <w:left w:val="nil"/>
              <w:bottom w:val="single" w:sz="4" w:space="0" w:color="auto"/>
              <w:right w:val="single" w:sz="4" w:space="0" w:color="auto"/>
            </w:tcBorders>
            <w:shd w:val="clear" w:color="auto" w:fill="auto"/>
            <w:noWrap/>
            <w:vAlign w:val="bottom"/>
            <w:hideMark/>
          </w:tcPr>
          <w:p w14:paraId="722A50CD"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1 200</w:t>
            </w:r>
          </w:p>
        </w:tc>
        <w:tc>
          <w:tcPr>
            <w:tcW w:w="1134" w:type="dxa"/>
            <w:tcBorders>
              <w:top w:val="nil"/>
              <w:left w:val="nil"/>
              <w:bottom w:val="single" w:sz="4" w:space="0" w:color="auto"/>
              <w:right w:val="single" w:sz="4" w:space="0" w:color="auto"/>
            </w:tcBorders>
            <w:shd w:val="clear" w:color="auto" w:fill="auto"/>
            <w:noWrap/>
            <w:vAlign w:val="bottom"/>
            <w:hideMark/>
          </w:tcPr>
          <w:p w14:paraId="5C6AC39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1 200</w:t>
            </w:r>
          </w:p>
        </w:tc>
        <w:tc>
          <w:tcPr>
            <w:tcW w:w="1134" w:type="dxa"/>
            <w:tcBorders>
              <w:top w:val="nil"/>
              <w:left w:val="nil"/>
              <w:bottom w:val="single" w:sz="4" w:space="0" w:color="auto"/>
              <w:right w:val="single" w:sz="4" w:space="0" w:color="auto"/>
            </w:tcBorders>
            <w:shd w:val="clear" w:color="auto" w:fill="auto"/>
            <w:noWrap/>
            <w:vAlign w:val="bottom"/>
            <w:hideMark/>
          </w:tcPr>
          <w:p w14:paraId="06DDEF6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1 200</w:t>
            </w:r>
          </w:p>
        </w:tc>
      </w:tr>
      <w:tr w:rsidR="00D07CFA" w:rsidRPr="00AD4701" w14:paraId="3210073A" w14:textId="77777777" w:rsidTr="0070610C">
        <w:trPr>
          <w:trHeight w:val="238"/>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21A26B15"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Другие страны Азии</w:t>
            </w:r>
          </w:p>
        </w:tc>
        <w:tc>
          <w:tcPr>
            <w:tcW w:w="1078" w:type="dxa"/>
            <w:tcBorders>
              <w:top w:val="nil"/>
              <w:left w:val="nil"/>
              <w:bottom w:val="single" w:sz="4" w:space="0" w:color="auto"/>
              <w:right w:val="single" w:sz="4" w:space="0" w:color="auto"/>
            </w:tcBorders>
            <w:shd w:val="clear" w:color="auto" w:fill="auto"/>
            <w:noWrap/>
            <w:vAlign w:val="bottom"/>
            <w:hideMark/>
          </w:tcPr>
          <w:p w14:paraId="6EF2DA0B"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1 200</w:t>
            </w:r>
          </w:p>
        </w:tc>
        <w:tc>
          <w:tcPr>
            <w:tcW w:w="992" w:type="dxa"/>
            <w:tcBorders>
              <w:top w:val="nil"/>
              <w:left w:val="nil"/>
              <w:bottom w:val="single" w:sz="4" w:space="0" w:color="auto"/>
              <w:right w:val="single" w:sz="4" w:space="0" w:color="auto"/>
            </w:tcBorders>
            <w:shd w:val="clear" w:color="auto" w:fill="auto"/>
            <w:noWrap/>
            <w:vAlign w:val="bottom"/>
            <w:hideMark/>
          </w:tcPr>
          <w:p w14:paraId="75A3DAE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1 200</w:t>
            </w:r>
          </w:p>
        </w:tc>
        <w:tc>
          <w:tcPr>
            <w:tcW w:w="1134" w:type="dxa"/>
            <w:tcBorders>
              <w:top w:val="nil"/>
              <w:left w:val="nil"/>
              <w:bottom w:val="single" w:sz="4" w:space="0" w:color="auto"/>
              <w:right w:val="single" w:sz="4" w:space="0" w:color="auto"/>
            </w:tcBorders>
            <w:shd w:val="clear" w:color="auto" w:fill="auto"/>
            <w:noWrap/>
            <w:vAlign w:val="bottom"/>
            <w:hideMark/>
          </w:tcPr>
          <w:p w14:paraId="2A11699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1 200</w:t>
            </w:r>
          </w:p>
        </w:tc>
        <w:tc>
          <w:tcPr>
            <w:tcW w:w="1134" w:type="dxa"/>
            <w:tcBorders>
              <w:top w:val="nil"/>
              <w:left w:val="nil"/>
              <w:bottom w:val="single" w:sz="4" w:space="0" w:color="auto"/>
              <w:right w:val="single" w:sz="4" w:space="0" w:color="auto"/>
            </w:tcBorders>
            <w:shd w:val="clear" w:color="auto" w:fill="auto"/>
            <w:noWrap/>
            <w:vAlign w:val="bottom"/>
            <w:hideMark/>
          </w:tcPr>
          <w:p w14:paraId="790DB7E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1 200</w:t>
            </w:r>
          </w:p>
        </w:tc>
        <w:tc>
          <w:tcPr>
            <w:tcW w:w="1134" w:type="dxa"/>
            <w:tcBorders>
              <w:top w:val="nil"/>
              <w:left w:val="nil"/>
              <w:bottom w:val="single" w:sz="4" w:space="0" w:color="auto"/>
              <w:right w:val="single" w:sz="4" w:space="0" w:color="auto"/>
            </w:tcBorders>
            <w:shd w:val="clear" w:color="auto" w:fill="auto"/>
            <w:noWrap/>
            <w:vAlign w:val="bottom"/>
            <w:hideMark/>
          </w:tcPr>
          <w:p w14:paraId="1E55DDA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1 832</w:t>
            </w:r>
          </w:p>
        </w:tc>
        <w:tc>
          <w:tcPr>
            <w:tcW w:w="1134" w:type="dxa"/>
            <w:tcBorders>
              <w:top w:val="nil"/>
              <w:left w:val="nil"/>
              <w:bottom w:val="single" w:sz="4" w:space="0" w:color="auto"/>
              <w:right w:val="single" w:sz="4" w:space="0" w:color="auto"/>
            </w:tcBorders>
            <w:shd w:val="clear" w:color="auto" w:fill="auto"/>
            <w:noWrap/>
            <w:vAlign w:val="bottom"/>
            <w:hideMark/>
          </w:tcPr>
          <w:p w14:paraId="5F2558D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961</w:t>
            </w:r>
          </w:p>
        </w:tc>
        <w:tc>
          <w:tcPr>
            <w:tcW w:w="1134" w:type="dxa"/>
            <w:tcBorders>
              <w:top w:val="nil"/>
              <w:left w:val="nil"/>
              <w:bottom w:val="single" w:sz="4" w:space="0" w:color="auto"/>
              <w:right w:val="single" w:sz="4" w:space="0" w:color="auto"/>
            </w:tcBorders>
            <w:shd w:val="clear" w:color="auto" w:fill="auto"/>
            <w:noWrap/>
            <w:vAlign w:val="bottom"/>
            <w:hideMark/>
          </w:tcPr>
          <w:p w14:paraId="36CEE02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1 200</w:t>
            </w:r>
          </w:p>
        </w:tc>
        <w:tc>
          <w:tcPr>
            <w:tcW w:w="1134" w:type="dxa"/>
            <w:tcBorders>
              <w:top w:val="nil"/>
              <w:left w:val="nil"/>
              <w:bottom w:val="single" w:sz="4" w:space="0" w:color="auto"/>
              <w:right w:val="single" w:sz="4" w:space="0" w:color="auto"/>
            </w:tcBorders>
            <w:shd w:val="clear" w:color="auto" w:fill="auto"/>
            <w:noWrap/>
            <w:vAlign w:val="bottom"/>
            <w:hideMark/>
          </w:tcPr>
          <w:p w14:paraId="397A88D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1 687</w:t>
            </w:r>
          </w:p>
        </w:tc>
        <w:tc>
          <w:tcPr>
            <w:tcW w:w="1134" w:type="dxa"/>
            <w:tcBorders>
              <w:top w:val="nil"/>
              <w:left w:val="nil"/>
              <w:bottom w:val="single" w:sz="4" w:space="0" w:color="auto"/>
              <w:right w:val="single" w:sz="4" w:space="0" w:color="auto"/>
            </w:tcBorders>
            <w:shd w:val="clear" w:color="auto" w:fill="auto"/>
            <w:noWrap/>
            <w:vAlign w:val="bottom"/>
            <w:hideMark/>
          </w:tcPr>
          <w:p w14:paraId="2CE09B4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1 560</w:t>
            </w:r>
          </w:p>
        </w:tc>
        <w:tc>
          <w:tcPr>
            <w:tcW w:w="1134" w:type="dxa"/>
            <w:tcBorders>
              <w:top w:val="nil"/>
              <w:left w:val="nil"/>
              <w:bottom w:val="single" w:sz="4" w:space="0" w:color="auto"/>
              <w:right w:val="single" w:sz="4" w:space="0" w:color="auto"/>
            </w:tcBorders>
            <w:shd w:val="clear" w:color="auto" w:fill="auto"/>
            <w:noWrap/>
            <w:vAlign w:val="bottom"/>
            <w:hideMark/>
          </w:tcPr>
          <w:p w14:paraId="3FB2310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1 560</w:t>
            </w:r>
          </w:p>
        </w:tc>
      </w:tr>
      <w:tr w:rsidR="00D07CFA" w:rsidRPr="00AD4701" w14:paraId="57168272" w14:textId="77777777" w:rsidTr="00F52F22">
        <w:trPr>
          <w:trHeight w:val="300"/>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2BF2178F" w14:textId="77777777" w:rsidR="00D07CFA" w:rsidRPr="00AD4701" w:rsidRDefault="00D07CFA" w:rsidP="00F52F22">
            <w:pPr>
              <w:spacing w:after="0" w:line="240" w:lineRule="auto"/>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 xml:space="preserve">    Океания</w:t>
            </w:r>
          </w:p>
        </w:tc>
        <w:tc>
          <w:tcPr>
            <w:tcW w:w="1078" w:type="dxa"/>
            <w:tcBorders>
              <w:top w:val="nil"/>
              <w:left w:val="nil"/>
              <w:bottom w:val="single" w:sz="4" w:space="0" w:color="auto"/>
              <w:right w:val="single" w:sz="4" w:space="0" w:color="auto"/>
            </w:tcBorders>
            <w:shd w:val="clear" w:color="auto" w:fill="auto"/>
            <w:noWrap/>
            <w:vAlign w:val="bottom"/>
            <w:hideMark/>
          </w:tcPr>
          <w:p w14:paraId="017E9A7A"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1 664</w:t>
            </w:r>
          </w:p>
        </w:tc>
        <w:tc>
          <w:tcPr>
            <w:tcW w:w="992" w:type="dxa"/>
            <w:tcBorders>
              <w:top w:val="nil"/>
              <w:left w:val="nil"/>
              <w:bottom w:val="single" w:sz="4" w:space="0" w:color="auto"/>
              <w:right w:val="single" w:sz="4" w:space="0" w:color="auto"/>
            </w:tcBorders>
            <w:shd w:val="clear" w:color="auto" w:fill="auto"/>
            <w:noWrap/>
            <w:vAlign w:val="bottom"/>
            <w:hideMark/>
          </w:tcPr>
          <w:p w14:paraId="70F8DF68"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1 655</w:t>
            </w:r>
          </w:p>
        </w:tc>
        <w:tc>
          <w:tcPr>
            <w:tcW w:w="1134" w:type="dxa"/>
            <w:tcBorders>
              <w:top w:val="nil"/>
              <w:left w:val="nil"/>
              <w:bottom w:val="single" w:sz="4" w:space="0" w:color="auto"/>
              <w:right w:val="single" w:sz="4" w:space="0" w:color="auto"/>
            </w:tcBorders>
            <w:shd w:val="clear" w:color="auto" w:fill="auto"/>
            <w:noWrap/>
            <w:vAlign w:val="bottom"/>
            <w:hideMark/>
          </w:tcPr>
          <w:p w14:paraId="169F959E"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1 666</w:t>
            </w:r>
          </w:p>
        </w:tc>
        <w:tc>
          <w:tcPr>
            <w:tcW w:w="1134" w:type="dxa"/>
            <w:tcBorders>
              <w:top w:val="nil"/>
              <w:left w:val="nil"/>
              <w:bottom w:val="single" w:sz="4" w:space="0" w:color="auto"/>
              <w:right w:val="single" w:sz="4" w:space="0" w:color="auto"/>
            </w:tcBorders>
            <w:shd w:val="clear" w:color="auto" w:fill="auto"/>
            <w:noWrap/>
            <w:vAlign w:val="bottom"/>
            <w:hideMark/>
          </w:tcPr>
          <w:p w14:paraId="033B7E95"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1 663</w:t>
            </w:r>
          </w:p>
        </w:tc>
        <w:tc>
          <w:tcPr>
            <w:tcW w:w="1134" w:type="dxa"/>
            <w:tcBorders>
              <w:top w:val="nil"/>
              <w:left w:val="nil"/>
              <w:bottom w:val="single" w:sz="4" w:space="0" w:color="auto"/>
              <w:right w:val="single" w:sz="4" w:space="0" w:color="auto"/>
            </w:tcBorders>
            <w:shd w:val="clear" w:color="auto" w:fill="auto"/>
            <w:noWrap/>
            <w:vAlign w:val="bottom"/>
            <w:hideMark/>
          </w:tcPr>
          <w:p w14:paraId="1C73C5BD"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1 608</w:t>
            </w:r>
          </w:p>
        </w:tc>
        <w:tc>
          <w:tcPr>
            <w:tcW w:w="1134" w:type="dxa"/>
            <w:tcBorders>
              <w:top w:val="nil"/>
              <w:left w:val="nil"/>
              <w:bottom w:val="single" w:sz="4" w:space="0" w:color="auto"/>
              <w:right w:val="single" w:sz="4" w:space="0" w:color="auto"/>
            </w:tcBorders>
            <w:shd w:val="clear" w:color="auto" w:fill="auto"/>
            <w:noWrap/>
            <w:vAlign w:val="bottom"/>
            <w:hideMark/>
          </w:tcPr>
          <w:p w14:paraId="2075B290"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1 629</w:t>
            </w:r>
          </w:p>
        </w:tc>
        <w:tc>
          <w:tcPr>
            <w:tcW w:w="1134" w:type="dxa"/>
            <w:tcBorders>
              <w:top w:val="nil"/>
              <w:left w:val="nil"/>
              <w:bottom w:val="single" w:sz="4" w:space="0" w:color="auto"/>
              <w:right w:val="single" w:sz="4" w:space="0" w:color="auto"/>
            </w:tcBorders>
            <w:shd w:val="clear" w:color="auto" w:fill="auto"/>
            <w:noWrap/>
            <w:vAlign w:val="bottom"/>
            <w:hideMark/>
          </w:tcPr>
          <w:p w14:paraId="5E50130E"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1 640</w:t>
            </w:r>
          </w:p>
        </w:tc>
        <w:tc>
          <w:tcPr>
            <w:tcW w:w="1134" w:type="dxa"/>
            <w:tcBorders>
              <w:top w:val="nil"/>
              <w:left w:val="nil"/>
              <w:bottom w:val="single" w:sz="4" w:space="0" w:color="auto"/>
              <w:right w:val="single" w:sz="4" w:space="0" w:color="auto"/>
            </w:tcBorders>
            <w:shd w:val="clear" w:color="auto" w:fill="auto"/>
            <w:noWrap/>
            <w:vAlign w:val="bottom"/>
            <w:hideMark/>
          </w:tcPr>
          <w:p w14:paraId="40F7EAA2"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1 631</w:t>
            </w:r>
          </w:p>
        </w:tc>
        <w:tc>
          <w:tcPr>
            <w:tcW w:w="1134" w:type="dxa"/>
            <w:tcBorders>
              <w:top w:val="nil"/>
              <w:left w:val="nil"/>
              <w:bottom w:val="single" w:sz="4" w:space="0" w:color="auto"/>
              <w:right w:val="single" w:sz="4" w:space="0" w:color="auto"/>
            </w:tcBorders>
            <w:shd w:val="clear" w:color="auto" w:fill="auto"/>
            <w:noWrap/>
            <w:vAlign w:val="bottom"/>
            <w:hideMark/>
          </w:tcPr>
          <w:p w14:paraId="01F12DEF"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1 649</w:t>
            </w:r>
          </w:p>
        </w:tc>
        <w:tc>
          <w:tcPr>
            <w:tcW w:w="1134" w:type="dxa"/>
            <w:tcBorders>
              <w:top w:val="nil"/>
              <w:left w:val="nil"/>
              <w:bottom w:val="single" w:sz="4" w:space="0" w:color="auto"/>
              <w:right w:val="single" w:sz="4" w:space="0" w:color="auto"/>
            </w:tcBorders>
            <w:shd w:val="clear" w:color="auto" w:fill="auto"/>
            <w:noWrap/>
            <w:vAlign w:val="bottom"/>
            <w:hideMark/>
          </w:tcPr>
          <w:p w14:paraId="1C7BDE94"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1 643</w:t>
            </w:r>
          </w:p>
        </w:tc>
      </w:tr>
      <w:tr w:rsidR="00D07CFA" w:rsidRPr="00AD4701" w14:paraId="03C3E85B" w14:textId="77777777" w:rsidTr="0070610C">
        <w:trPr>
          <w:trHeight w:val="274"/>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1597467A"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Австралия</w:t>
            </w:r>
          </w:p>
        </w:tc>
        <w:tc>
          <w:tcPr>
            <w:tcW w:w="1078" w:type="dxa"/>
            <w:tcBorders>
              <w:top w:val="nil"/>
              <w:left w:val="nil"/>
              <w:bottom w:val="single" w:sz="4" w:space="0" w:color="auto"/>
              <w:right w:val="single" w:sz="4" w:space="0" w:color="auto"/>
            </w:tcBorders>
            <w:shd w:val="clear" w:color="auto" w:fill="auto"/>
            <w:noWrap/>
            <w:vAlign w:val="bottom"/>
            <w:hideMark/>
          </w:tcPr>
          <w:p w14:paraId="677781D9"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1 600</w:t>
            </w:r>
          </w:p>
        </w:tc>
        <w:tc>
          <w:tcPr>
            <w:tcW w:w="992" w:type="dxa"/>
            <w:tcBorders>
              <w:top w:val="nil"/>
              <w:left w:val="nil"/>
              <w:bottom w:val="single" w:sz="4" w:space="0" w:color="auto"/>
              <w:right w:val="single" w:sz="4" w:space="0" w:color="auto"/>
            </w:tcBorders>
            <w:shd w:val="clear" w:color="auto" w:fill="auto"/>
            <w:noWrap/>
            <w:vAlign w:val="bottom"/>
            <w:hideMark/>
          </w:tcPr>
          <w:p w14:paraId="6EBD3F44"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1 600</w:t>
            </w:r>
          </w:p>
        </w:tc>
        <w:tc>
          <w:tcPr>
            <w:tcW w:w="1134" w:type="dxa"/>
            <w:tcBorders>
              <w:top w:val="nil"/>
              <w:left w:val="nil"/>
              <w:bottom w:val="single" w:sz="4" w:space="0" w:color="auto"/>
              <w:right w:val="single" w:sz="4" w:space="0" w:color="auto"/>
            </w:tcBorders>
            <w:shd w:val="clear" w:color="auto" w:fill="auto"/>
            <w:noWrap/>
            <w:vAlign w:val="bottom"/>
            <w:hideMark/>
          </w:tcPr>
          <w:p w14:paraId="6D3100F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1 600</w:t>
            </w:r>
          </w:p>
        </w:tc>
        <w:tc>
          <w:tcPr>
            <w:tcW w:w="1134" w:type="dxa"/>
            <w:tcBorders>
              <w:top w:val="nil"/>
              <w:left w:val="nil"/>
              <w:bottom w:val="single" w:sz="4" w:space="0" w:color="auto"/>
              <w:right w:val="single" w:sz="4" w:space="0" w:color="auto"/>
            </w:tcBorders>
            <w:shd w:val="clear" w:color="auto" w:fill="auto"/>
            <w:noWrap/>
            <w:vAlign w:val="bottom"/>
            <w:hideMark/>
          </w:tcPr>
          <w:p w14:paraId="0BFE3DD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1 600</w:t>
            </w:r>
          </w:p>
        </w:tc>
        <w:tc>
          <w:tcPr>
            <w:tcW w:w="1134" w:type="dxa"/>
            <w:tcBorders>
              <w:top w:val="nil"/>
              <w:left w:val="nil"/>
              <w:bottom w:val="single" w:sz="4" w:space="0" w:color="auto"/>
              <w:right w:val="single" w:sz="4" w:space="0" w:color="auto"/>
            </w:tcBorders>
            <w:shd w:val="clear" w:color="auto" w:fill="auto"/>
            <w:noWrap/>
            <w:vAlign w:val="bottom"/>
            <w:hideMark/>
          </w:tcPr>
          <w:p w14:paraId="33968F8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1 600</w:t>
            </w:r>
          </w:p>
        </w:tc>
        <w:tc>
          <w:tcPr>
            <w:tcW w:w="1134" w:type="dxa"/>
            <w:tcBorders>
              <w:top w:val="nil"/>
              <w:left w:val="nil"/>
              <w:bottom w:val="single" w:sz="4" w:space="0" w:color="auto"/>
              <w:right w:val="single" w:sz="4" w:space="0" w:color="auto"/>
            </w:tcBorders>
            <w:shd w:val="clear" w:color="auto" w:fill="auto"/>
            <w:noWrap/>
            <w:vAlign w:val="bottom"/>
            <w:hideMark/>
          </w:tcPr>
          <w:p w14:paraId="320C4F7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1 600</w:t>
            </w:r>
          </w:p>
        </w:tc>
        <w:tc>
          <w:tcPr>
            <w:tcW w:w="1134" w:type="dxa"/>
            <w:tcBorders>
              <w:top w:val="nil"/>
              <w:left w:val="nil"/>
              <w:bottom w:val="single" w:sz="4" w:space="0" w:color="auto"/>
              <w:right w:val="single" w:sz="4" w:space="0" w:color="auto"/>
            </w:tcBorders>
            <w:shd w:val="clear" w:color="auto" w:fill="auto"/>
            <w:noWrap/>
            <w:vAlign w:val="bottom"/>
            <w:hideMark/>
          </w:tcPr>
          <w:p w14:paraId="1D52190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1 600</w:t>
            </w:r>
          </w:p>
        </w:tc>
        <w:tc>
          <w:tcPr>
            <w:tcW w:w="1134" w:type="dxa"/>
            <w:tcBorders>
              <w:top w:val="nil"/>
              <w:left w:val="nil"/>
              <w:bottom w:val="single" w:sz="4" w:space="0" w:color="auto"/>
              <w:right w:val="single" w:sz="4" w:space="0" w:color="auto"/>
            </w:tcBorders>
            <w:shd w:val="clear" w:color="auto" w:fill="auto"/>
            <w:noWrap/>
            <w:vAlign w:val="bottom"/>
            <w:hideMark/>
          </w:tcPr>
          <w:p w14:paraId="7197A26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1 600</w:t>
            </w:r>
          </w:p>
        </w:tc>
        <w:tc>
          <w:tcPr>
            <w:tcW w:w="1134" w:type="dxa"/>
            <w:tcBorders>
              <w:top w:val="nil"/>
              <w:left w:val="nil"/>
              <w:bottom w:val="single" w:sz="4" w:space="0" w:color="auto"/>
              <w:right w:val="single" w:sz="4" w:space="0" w:color="auto"/>
            </w:tcBorders>
            <w:shd w:val="clear" w:color="auto" w:fill="auto"/>
            <w:noWrap/>
            <w:vAlign w:val="bottom"/>
            <w:hideMark/>
          </w:tcPr>
          <w:p w14:paraId="613DF001"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1 600</w:t>
            </w:r>
          </w:p>
        </w:tc>
        <w:tc>
          <w:tcPr>
            <w:tcW w:w="1134" w:type="dxa"/>
            <w:tcBorders>
              <w:top w:val="nil"/>
              <w:left w:val="nil"/>
              <w:bottom w:val="single" w:sz="4" w:space="0" w:color="auto"/>
              <w:right w:val="single" w:sz="4" w:space="0" w:color="auto"/>
            </w:tcBorders>
            <w:shd w:val="clear" w:color="auto" w:fill="auto"/>
            <w:noWrap/>
            <w:vAlign w:val="bottom"/>
            <w:hideMark/>
          </w:tcPr>
          <w:p w14:paraId="202D452F"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1 600</w:t>
            </w:r>
          </w:p>
        </w:tc>
      </w:tr>
      <w:tr w:rsidR="00D07CFA" w:rsidRPr="00AD4701" w14:paraId="3B694BEB" w14:textId="77777777" w:rsidTr="0070610C">
        <w:trPr>
          <w:trHeight w:val="166"/>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0DB59B17" w14:textId="77777777" w:rsidR="00D07CFA" w:rsidRPr="00AD4701" w:rsidRDefault="00D07CFA" w:rsidP="00F52F22">
            <w:pPr>
              <w:spacing w:after="0" w:line="240" w:lineRule="auto"/>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 xml:space="preserve">        Новая Зеландия</w:t>
            </w:r>
          </w:p>
        </w:tc>
        <w:tc>
          <w:tcPr>
            <w:tcW w:w="1078" w:type="dxa"/>
            <w:tcBorders>
              <w:top w:val="nil"/>
              <w:left w:val="nil"/>
              <w:bottom w:val="single" w:sz="4" w:space="0" w:color="auto"/>
              <w:right w:val="single" w:sz="4" w:space="0" w:color="auto"/>
            </w:tcBorders>
            <w:shd w:val="clear" w:color="auto" w:fill="auto"/>
            <w:noWrap/>
            <w:vAlign w:val="bottom"/>
            <w:hideMark/>
          </w:tcPr>
          <w:p w14:paraId="0B0B8565"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64</w:t>
            </w:r>
          </w:p>
        </w:tc>
        <w:tc>
          <w:tcPr>
            <w:tcW w:w="992" w:type="dxa"/>
            <w:tcBorders>
              <w:top w:val="nil"/>
              <w:left w:val="nil"/>
              <w:bottom w:val="single" w:sz="4" w:space="0" w:color="auto"/>
              <w:right w:val="single" w:sz="4" w:space="0" w:color="auto"/>
            </w:tcBorders>
            <w:shd w:val="clear" w:color="auto" w:fill="auto"/>
            <w:noWrap/>
            <w:vAlign w:val="bottom"/>
            <w:hideMark/>
          </w:tcPr>
          <w:p w14:paraId="54092478"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55</w:t>
            </w:r>
          </w:p>
        </w:tc>
        <w:tc>
          <w:tcPr>
            <w:tcW w:w="1134" w:type="dxa"/>
            <w:tcBorders>
              <w:top w:val="nil"/>
              <w:left w:val="nil"/>
              <w:bottom w:val="single" w:sz="4" w:space="0" w:color="auto"/>
              <w:right w:val="single" w:sz="4" w:space="0" w:color="auto"/>
            </w:tcBorders>
            <w:shd w:val="clear" w:color="auto" w:fill="auto"/>
            <w:noWrap/>
            <w:vAlign w:val="bottom"/>
            <w:hideMark/>
          </w:tcPr>
          <w:p w14:paraId="7DC8F2F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66</w:t>
            </w:r>
          </w:p>
        </w:tc>
        <w:tc>
          <w:tcPr>
            <w:tcW w:w="1134" w:type="dxa"/>
            <w:tcBorders>
              <w:top w:val="nil"/>
              <w:left w:val="nil"/>
              <w:bottom w:val="single" w:sz="4" w:space="0" w:color="auto"/>
              <w:right w:val="single" w:sz="4" w:space="0" w:color="auto"/>
            </w:tcBorders>
            <w:shd w:val="clear" w:color="auto" w:fill="auto"/>
            <w:noWrap/>
            <w:vAlign w:val="bottom"/>
            <w:hideMark/>
          </w:tcPr>
          <w:p w14:paraId="211D289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63</w:t>
            </w:r>
          </w:p>
        </w:tc>
        <w:tc>
          <w:tcPr>
            <w:tcW w:w="1134" w:type="dxa"/>
            <w:tcBorders>
              <w:top w:val="nil"/>
              <w:left w:val="nil"/>
              <w:bottom w:val="single" w:sz="4" w:space="0" w:color="auto"/>
              <w:right w:val="single" w:sz="4" w:space="0" w:color="auto"/>
            </w:tcBorders>
            <w:shd w:val="clear" w:color="auto" w:fill="auto"/>
            <w:noWrap/>
            <w:vAlign w:val="bottom"/>
            <w:hideMark/>
          </w:tcPr>
          <w:p w14:paraId="76AA5036"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8</w:t>
            </w:r>
          </w:p>
        </w:tc>
        <w:tc>
          <w:tcPr>
            <w:tcW w:w="1134" w:type="dxa"/>
            <w:tcBorders>
              <w:top w:val="nil"/>
              <w:left w:val="nil"/>
              <w:bottom w:val="single" w:sz="4" w:space="0" w:color="auto"/>
              <w:right w:val="single" w:sz="4" w:space="0" w:color="auto"/>
            </w:tcBorders>
            <w:shd w:val="clear" w:color="auto" w:fill="auto"/>
            <w:noWrap/>
            <w:vAlign w:val="bottom"/>
            <w:hideMark/>
          </w:tcPr>
          <w:p w14:paraId="7ED42C6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29</w:t>
            </w:r>
          </w:p>
        </w:tc>
        <w:tc>
          <w:tcPr>
            <w:tcW w:w="1134" w:type="dxa"/>
            <w:tcBorders>
              <w:top w:val="nil"/>
              <w:left w:val="nil"/>
              <w:bottom w:val="single" w:sz="4" w:space="0" w:color="auto"/>
              <w:right w:val="single" w:sz="4" w:space="0" w:color="auto"/>
            </w:tcBorders>
            <w:shd w:val="clear" w:color="auto" w:fill="auto"/>
            <w:noWrap/>
            <w:vAlign w:val="bottom"/>
            <w:hideMark/>
          </w:tcPr>
          <w:p w14:paraId="2CB7CD13"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40</w:t>
            </w:r>
          </w:p>
        </w:tc>
        <w:tc>
          <w:tcPr>
            <w:tcW w:w="1134" w:type="dxa"/>
            <w:tcBorders>
              <w:top w:val="nil"/>
              <w:left w:val="nil"/>
              <w:bottom w:val="single" w:sz="4" w:space="0" w:color="auto"/>
              <w:right w:val="single" w:sz="4" w:space="0" w:color="auto"/>
            </w:tcBorders>
            <w:shd w:val="clear" w:color="auto" w:fill="auto"/>
            <w:noWrap/>
            <w:vAlign w:val="bottom"/>
            <w:hideMark/>
          </w:tcPr>
          <w:p w14:paraId="2243162A"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31</w:t>
            </w:r>
          </w:p>
        </w:tc>
        <w:tc>
          <w:tcPr>
            <w:tcW w:w="1134" w:type="dxa"/>
            <w:tcBorders>
              <w:top w:val="nil"/>
              <w:left w:val="nil"/>
              <w:bottom w:val="single" w:sz="4" w:space="0" w:color="auto"/>
              <w:right w:val="single" w:sz="4" w:space="0" w:color="auto"/>
            </w:tcBorders>
            <w:shd w:val="clear" w:color="auto" w:fill="auto"/>
            <w:noWrap/>
            <w:vAlign w:val="bottom"/>
            <w:hideMark/>
          </w:tcPr>
          <w:p w14:paraId="02B60EF2"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49</w:t>
            </w:r>
          </w:p>
        </w:tc>
        <w:tc>
          <w:tcPr>
            <w:tcW w:w="1134" w:type="dxa"/>
            <w:tcBorders>
              <w:top w:val="nil"/>
              <w:left w:val="nil"/>
              <w:bottom w:val="single" w:sz="4" w:space="0" w:color="auto"/>
              <w:right w:val="single" w:sz="4" w:space="0" w:color="auto"/>
            </w:tcBorders>
            <w:shd w:val="clear" w:color="auto" w:fill="auto"/>
            <w:noWrap/>
            <w:vAlign w:val="bottom"/>
            <w:hideMark/>
          </w:tcPr>
          <w:p w14:paraId="1D680A8C" w14:textId="77777777" w:rsidR="00D07CFA" w:rsidRPr="00AD4701" w:rsidRDefault="00D07CFA" w:rsidP="00F52F22">
            <w:pPr>
              <w:spacing w:after="0" w:line="240" w:lineRule="auto"/>
              <w:jc w:val="right"/>
              <w:rPr>
                <w:rFonts w:ascii="Times New Roman" w:eastAsia="Times New Roman" w:hAnsi="Times New Roman"/>
                <w:sz w:val="20"/>
                <w:szCs w:val="20"/>
                <w:lang w:eastAsia="ru-RU"/>
              </w:rPr>
            </w:pPr>
            <w:r w:rsidRPr="00AD4701">
              <w:rPr>
                <w:rFonts w:ascii="Times New Roman" w:eastAsia="Times New Roman" w:hAnsi="Times New Roman"/>
                <w:sz w:val="20"/>
                <w:szCs w:val="20"/>
                <w:lang w:eastAsia="ru-RU"/>
              </w:rPr>
              <w:t>43</w:t>
            </w:r>
          </w:p>
        </w:tc>
      </w:tr>
      <w:tr w:rsidR="00D07CFA" w:rsidRPr="00AD4701" w14:paraId="704E87A4" w14:textId="77777777" w:rsidTr="00F52F22">
        <w:trPr>
          <w:trHeight w:val="300"/>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5192438C" w14:textId="77777777" w:rsidR="00D07CFA" w:rsidRPr="00AD4701" w:rsidRDefault="00D07CFA" w:rsidP="00F52F22">
            <w:pPr>
              <w:spacing w:after="0" w:line="240" w:lineRule="auto"/>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 xml:space="preserve">    Африка</w:t>
            </w:r>
          </w:p>
        </w:tc>
        <w:tc>
          <w:tcPr>
            <w:tcW w:w="1078" w:type="dxa"/>
            <w:tcBorders>
              <w:top w:val="nil"/>
              <w:left w:val="nil"/>
              <w:bottom w:val="single" w:sz="4" w:space="0" w:color="auto"/>
              <w:right w:val="single" w:sz="4" w:space="0" w:color="auto"/>
            </w:tcBorders>
            <w:shd w:val="clear" w:color="auto" w:fill="auto"/>
            <w:noWrap/>
            <w:vAlign w:val="bottom"/>
            <w:hideMark/>
          </w:tcPr>
          <w:p w14:paraId="73362F24"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48 000</w:t>
            </w:r>
          </w:p>
        </w:tc>
        <w:tc>
          <w:tcPr>
            <w:tcW w:w="992" w:type="dxa"/>
            <w:tcBorders>
              <w:top w:val="nil"/>
              <w:left w:val="nil"/>
              <w:bottom w:val="single" w:sz="4" w:space="0" w:color="auto"/>
              <w:right w:val="single" w:sz="4" w:space="0" w:color="auto"/>
            </w:tcBorders>
            <w:shd w:val="clear" w:color="auto" w:fill="auto"/>
            <w:noWrap/>
            <w:vAlign w:val="bottom"/>
            <w:hideMark/>
          </w:tcPr>
          <w:p w14:paraId="00BB7DC1"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54 745</w:t>
            </w:r>
          </w:p>
        </w:tc>
        <w:tc>
          <w:tcPr>
            <w:tcW w:w="1134" w:type="dxa"/>
            <w:tcBorders>
              <w:top w:val="nil"/>
              <w:left w:val="nil"/>
              <w:bottom w:val="single" w:sz="4" w:space="0" w:color="auto"/>
              <w:right w:val="single" w:sz="4" w:space="0" w:color="auto"/>
            </w:tcBorders>
            <w:shd w:val="clear" w:color="auto" w:fill="auto"/>
            <w:noWrap/>
            <w:vAlign w:val="bottom"/>
            <w:hideMark/>
          </w:tcPr>
          <w:p w14:paraId="33D40A63"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45 209</w:t>
            </w:r>
          </w:p>
        </w:tc>
        <w:tc>
          <w:tcPr>
            <w:tcW w:w="1134" w:type="dxa"/>
            <w:tcBorders>
              <w:top w:val="nil"/>
              <w:left w:val="nil"/>
              <w:bottom w:val="single" w:sz="4" w:space="0" w:color="auto"/>
              <w:right w:val="single" w:sz="4" w:space="0" w:color="auto"/>
            </w:tcBorders>
            <w:shd w:val="clear" w:color="auto" w:fill="auto"/>
            <w:noWrap/>
            <w:vAlign w:val="bottom"/>
            <w:hideMark/>
          </w:tcPr>
          <w:p w14:paraId="689F576C"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45 287</w:t>
            </w:r>
          </w:p>
        </w:tc>
        <w:tc>
          <w:tcPr>
            <w:tcW w:w="1134" w:type="dxa"/>
            <w:tcBorders>
              <w:top w:val="nil"/>
              <w:left w:val="nil"/>
              <w:bottom w:val="single" w:sz="4" w:space="0" w:color="auto"/>
              <w:right w:val="single" w:sz="4" w:space="0" w:color="auto"/>
            </w:tcBorders>
            <w:shd w:val="clear" w:color="auto" w:fill="auto"/>
            <w:noWrap/>
            <w:vAlign w:val="bottom"/>
            <w:hideMark/>
          </w:tcPr>
          <w:p w14:paraId="43E9BF4F"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43 707</w:t>
            </w:r>
          </w:p>
        </w:tc>
        <w:tc>
          <w:tcPr>
            <w:tcW w:w="1134" w:type="dxa"/>
            <w:tcBorders>
              <w:top w:val="nil"/>
              <w:left w:val="nil"/>
              <w:bottom w:val="single" w:sz="4" w:space="0" w:color="auto"/>
              <w:right w:val="single" w:sz="4" w:space="0" w:color="auto"/>
            </w:tcBorders>
            <w:shd w:val="clear" w:color="auto" w:fill="auto"/>
            <w:noWrap/>
            <w:vAlign w:val="bottom"/>
            <w:hideMark/>
          </w:tcPr>
          <w:p w14:paraId="795D1F99"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42 006</w:t>
            </w:r>
          </w:p>
        </w:tc>
        <w:tc>
          <w:tcPr>
            <w:tcW w:w="1134" w:type="dxa"/>
            <w:tcBorders>
              <w:top w:val="nil"/>
              <w:left w:val="nil"/>
              <w:bottom w:val="single" w:sz="4" w:space="0" w:color="auto"/>
              <w:right w:val="single" w:sz="4" w:space="0" w:color="auto"/>
            </w:tcBorders>
            <w:shd w:val="clear" w:color="auto" w:fill="auto"/>
            <w:noWrap/>
            <w:vAlign w:val="bottom"/>
            <w:hideMark/>
          </w:tcPr>
          <w:p w14:paraId="049231FD"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34 820</w:t>
            </w:r>
          </w:p>
        </w:tc>
        <w:tc>
          <w:tcPr>
            <w:tcW w:w="1134" w:type="dxa"/>
            <w:tcBorders>
              <w:top w:val="nil"/>
              <w:left w:val="nil"/>
              <w:bottom w:val="single" w:sz="4" w:space="0" w:color="auto"/>
              <w:right w:val="single" w:sz="4" w:space="0" w:color="auto"/>
            </w:tcBorders>
            <w:shd w:val="clear" w:color="auto" w:fill="auto"/>
            <w:noWrap/>
            <w:vAlign w:val="bottom"/>
            <w:hideMark/>
          </w:tcPr>
          <w:p w14:paraId="77945EB2"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32 995</w:t>
            </w:r>
          </w:p>
        </w:tc>
        <w:tc>
          <w:tcPr>
            <w:tcW w:w="1134" w:type="dxa"/>
            <w:tcBorders>
              <w:top w:val="nil"/>
              <w:left w:val="nil"/>
              <w:bottom w:val="single" w:sz="4" w:space="0" w:color="auto"/>
              <w:right w:val="single" w:sz="4" w:space="0" w:color="auto"/>
            </w:tcBorders>
            <w:shd w:val="clear" w:color="auto" w:fill="auto"/>
            <w:noWrap/>
            <w:vAlign w:val="bottom"/>
            <w:hideMark/>
          </w:tcPr>
          <w:p w14:paraId="1201BDD1"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36 446</w:t>
            </w:r>
          </w:p>
        </w:tc>
        <w:tc>
          <w:tcPr>
            <w:tcW w:w="1134" w:type="dxa"/>
            <w:tcBorders>
              <w:top w:val="nil"/>
              <w:left w:val="nil"/>
              <w:bottom w:val="single" w:sz="4" w:space="0" w:color="auto"/>
              <w:right w:val="single" w:sz="4" w:space="0" w:color="auto"/>
            </w:tcBorders>
            <w:shd w:val="clear" w:color="auto" w:fill="auto"/>
            <w:noWrap/>
            <w:vAlign w:val="bottom"/>
            <w:hideMark/>
          </w:tcPr>
          <w:p w14:paraId="67DBA4CF"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32 658</w:t>
            </w:r>
          </w:p>
        </w:tc>
      </w:tr>
      <w:tr w:rsidR="00D07CFA" w:rsidRPr="00AD4701" w14:paraId="536BA9A8" w14:textId="77777777" w:rsidTr="00F52F22">
        <w:trPr>
          <w:trHeight w:val="300"/>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0FB694BE" w14:textId="77777777" w:rsidR="00D07CFA" w:rsidRPr="00AD4701" w:rsidRDefault="00D07CFA" w:rsidP="00F52F22">
            <w:pPr>
              <w:spacing w:after="0" w:line="240" w:lineRule="auto"/>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ИТОГО</w:t>
            </w:r>
          </w:p>
        </w:tc>
        <w:tc>
          <w:tcPr>
            <w:tcW w:w="1078" w:type="dxa"/>
            <w:tcBorders>
              <w:top w:val="nil"/>
              <w:left w:val="nil"/>
              <w:bottom w:val="single" w:sz="4" w:space="0" w:color="auto"/>
              <w:right w:val="single" w:sz="4" w:space="0" w:color="auto"/>
            </w:tcBorders>
            <w:shd w:val="clear" w:color="auto" w:fill="auto"/>
            <w:noWrap/>
            <w:vAlign w:val="bottom"/>
            <w:hideMark/>
          </w:tcPr>
          <w:p w14:paraId="6A7501BB"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1 317 386</w:t>
            </w:r>
          </w:p>
        </w:tc>
        <w:tc>
          <w:tcPr>
            <w:tcW w:w="992" w:type="dxa"/>
            <w:tcBorders>
              <w:top w:val="nil"/>
              <w:left w:val="nil"/>
              <w:bottom w:val="single" w:sz="4" w:space="0" w:color="auto"/>
              <w:right w:val="single" w:sz="4" w:space="0" w:color="auto"/>
            </w:tcBorders>
            <w:shd w:val="clear" w:color="auto" w:fill="auto"/>
            <w:noWrap/>
            <w:vAlign w:val="bottom"/>
            <w:hideMark/>
          </w:tcPr>
          <w:p w14:paraId="25D0526E"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1 374 859</w:t>
            </w:r>
          </w:p>
        </w:tc>
        <w:tc>
          <w:tcPr>
            <w:tcW w:w="1134" w:type="dxa"/>
            <w:tcBorders>
              <w:top w:val="nil"/>
              <w:left w:val="nil"/>
              <w:bottom w:val="single" w:sz="4" w:space="0" w:color="auto"/>
              <w:right w:val="single" w:sz="4" w:space="0" w:color="auto"/>
            </w:tcBorders>
            <w:shd w:val="clear" w:color="auto" w:fill="auto"/>
            <w:noWrap/>
            <w:vAlign w:val="bottom"/>
            <w:hideMark/>
          </w:tcPr>
          <w:p w14:paraId="43F7043A"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1 353 840</w:t>
            </w:r>
          </w:p>
        </w:tc>
        <w:tc>
          <w:tcPr>
            <w:tcW w:w="1134" w:type="dxa"/>
            <w:tcBorders>
              <w:top w:val="nil"/>
              <w:left w:val="nil"/>
              <w:bottom w:val="single" w:sz="4" w:space="0" w:color="auto"/>
              <w:right w:val="single" w:sz="4" w:space="0" w:color="auto"/>
            </w:tcBorders>
            <w:shd w:val="clear" w:color="auto" w:fill="auto"/>
            <w:noWrap/>
            <w:vAlign w:val="bottom"/>
            <w:hideMark/>
          </w:tcPr>
          <w:p w14:paraId="7669FCBC"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1 333 248</w:t>
            </w:r>
          </w:p>
        </w:tc>
        <w:tc>
          <w:tcPr>
            <w:tcW w:w="1134" w:type="dxa"/>
            <w:tcBorders>
              <w:top w:val="nil"/>
              <w:left w:val="nil"/>
              <w:bottom w:val="single" w:sz="4" w:space="0" w:color="auto"/>
              <w:right w:val="single" w:sz="4" w:space="0" w:color="auto"/>
            </w:tcBorders>
            <w:shd w:val="clear" w:color="auto" w:fill="auto"/>
            <w:noWrap/>
            <w:vAlign w:val="bottom"/>
            <w:hideMark/>
          </w:tcPr>
          <w:p w14:paraId="5B11A611"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1 314 669</w:t>
            </w:r>
          </w:p>
        </w:tc>
        <w:tc>
          <w:tcPr>
            <w:tcW w:w="1134" w:type="dxa"/>
            <w:tcBorders>
              <w:top w:val="nil"/>
              <w:left w:val="nil"/>
              <w:bottom w:val="single" w:sz="4" w:space="0" w:color="auto"/>
              <w:right w:val="single" w:sz="4" w:space="0" w:color="auto"/>
            </w:tcBorders>
            <w:shd w:val="clear" w:color="auto" w:fill="auto"/>
            <w:noWrap/>
            <w:vAlign w:val="bottom"/>
            <w:hideMark/>
          </w:tcPr>
          <w:p w14:paraId="4F1CB80F"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1 426 621</w:t>
            </w:r>
          </w:p>
        </w:tc>
        <w:tc>
          <w:tcPr>
            <w:tcW w:w="1134" w:type="dxa"/>
            <w:tcBorders>
              <w:top w:val="nil"/>
              <w:left w:val="nil"/>
              <w:bottom w:val="single" w:sz="4" w:space="0" w:color="auto"/>
              <w:right w:val="single" w:sz="4" w:space="0" w:color="auto"/>
            </w:tcBorders>
            <w:shd w:val="clear" w:color="auto" w:fill="auto"/>
            <w:noWrap/>
            <w:vAlign w:val="bottom"/>
            <w:hideMark/>
          </w:tcPr>
          <w:p w14:paraId="1BCE0825"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1 661 185</w:t>
            </w:r>
          </w:p>
        </w:tc>
        <w:tc>
          <w:tcPr>
            <w:tcW w:w="1134" w:type="dxa"/>
            <w:tcBorders>
              <w:top w:val="nil"/>
              <w:left w:val="nil"/>
              <w:bottom w:val="single" w:sz="4" w:space="0" w:color="auto"/>
              <w:right w:val="single" w:sz="4" w:space="0" w:color="auto"/>
            </w:tcBorders>
            <w:shd w:val="clear" w:color="auto" w:fill="auto"/>
            <w:noWrap/>
            <w:vAlign w:val="bottom"/>
            <w:hideMark/>
          </w:tcPr>
          <w:p w14:paraId="4A1B2E1C"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1 729 414</w:t>
            </w:r>
          </w:p>
        </w:tc>
        <w:tc>
          <w:tcPr>
            <w:tcW w:w="1134" w:type="dxa"/>
            <w:tcBorders>
              <w:top w:val="nil"/>
              <w:left w:val="nil"/>
              <w:bottom w:val="single" w:sz="4" w:space="0" w:color="auto"/>
              <w:right w:val="single" w:sz="4" w:space="0" w:color="auto"/>
            </w:tcBorders>
            <w:shd w:val="clear" w:color="auto" w:fill="auto"/>
            <w:noWrap/>
            <w:vAlign w:val="bottom"/>
            <w:hideMark/>
          </w:tcPr>
          <w:p w14:paraId="0FC4CAA2"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1 801 013</w:t>
            </w:r>
          </w:p>
        </w:tc>
        <w:tc>
          <w:tcPr>
            <w:tcW w:w="1134" w:type="dxa"/>
            <w:tcBorders>
              <w:top w:val="nil"/>
              <w:left w:val="nil"/>
              <w:bottom w:val="single" w:sz="4" w:space="0" w:color="auto"/>
              <w:right w:val="single" w:sz="4" w:space="0" w:color="auto"/>
            </w:tcBorders>
            <w:shd w:val="clear" w:color="auto" w:fill="auto"/>
            <w:noWrap/>
            <w:vAlign w:val="bottom"/>
            <w:hideMark/>
          </w:tcPr>
          <w:p w14:paraId="0B9E4FE5" w14:textId="77777777" w:rsidR="00D07CFA" w:rsidRPr="00AD4701" w:rsidRDefault="00D07CFA" w:rsidP="00F52F22">
            <w:pPr>
              <w:spacing w:after="0" w:line="240" w:lineRule="auto"/>
              <w:jc w:val="right"/>
              <w:rPr>
                <w:rFonts w:ascii="Times New Roman" w:eastAsia="Times New Roman" w:hAnsi="Times New Roman"/>
                <w:b/>
                <w:sz w:val="20"/>
                <w:szCs w:val="20"/>
                <w:lang w:eastAsia="ru-RU"/>
              </w:rPr>
            </w:pPr>
            <w:r w:rsidRPr="00AD4701">
              <w:rPr>
                <w:rFonts w:ascii="Times New Roman" w:eastAsia="Times New Roman" w:hAnsi="Times New Roman"/>
                <w:b/>
                <w:sz w:val="20"/>
                <w:szCs w:val="20"/>
                <w:lang w:eastAsia="ru-RU"/>
              </w:rPr>
              <w:t>1 706 000</w:t>
            </w:r>
          </w:p>
        </w:tc>
      </w:tr>
    </w:tbl>
    <w:p w14:paraId="40CF4966" w14:textId="3ADA6E7A" w:rsidR="00D07CFA" w:rsidRPr="00AD4701" w:rsidRDefault="00D07CFA" w:rsidP="0070610C">
      <w:pPr>
        <w:spacing w:after="0"/>
        <w:ind w:firstLine="708"/>
        <w:jc w:val="both"/>
        <w:rPr>
          <w:rFonts w:ascii="Times New Roman" w:hAnsi="Times New Roman"/>
          <w:sz w:val="20"/>
          <w:szCs w:val="20"/>
        </w:rPr>
        <w:sectPr w:rsidR="00D07CFA" w:rsidRPr="00AD4701" w:rsidSect="00C76AC8">
          <w:pgSz w:w="16838" w:h="11906" w:orient="landscape"/>
          <w:pgMar w:top="1701" w:right="1134" w:bottom="851" w:left="1134" w:header="709" w:footer="709" w:gutter="0"/>
          <w:cols w:space="708"/>
          <w:docGrid w:linePitch="360"/>
        </w:sectPr>
      </w:pPr>
      <w:r w:rsidRPr="00AD4701">
        <w:rPr>
          <w:rFonts w:ascii="Times New Roman" w:hAnsi="Times New Roman"/>
          <w:i/>
          <w:sz w:val="20"/>
          <w:szCs w:val="20"/>
        </w:rPr>
        <w:t xml:space="preserve">Источник: </w:t>
      </w:r>
      <w:r w:rsidRPr="00AD4701">
        <w:rPr>
          <w:rFonts w:ascii="Times New Roman" w:hAnsi="Times New Roman"/>
          <w:i/>
          <w:sz w:val="20"/>
          <w:szCs w:val="20"/>
          <w:lang w:val="en-US"/>
        </w:rPr>
        <w:t>Bloomberg</w:t>
      </w:r>
    </w:p>
    <w:p w14:paraId="3A46A54F" w14:textId="20DECECE" w:rsidR="00A00E34" w:rsidRPr="00AD4701" w:rsidRDefault="0070610C" w:rsidP="00A00E34">
      <w:pPr>
        <w:jc w:val="right"/>
        <w:rPr>
          <w:rFonts w:ascii="Times New Roman" w:hAnsi="Times New Roman"/>
          <w:b/>
          <w:sz w:val="24"/>
          <w:szCs w:val="24"/>
        </w:rPr>
      </w:pPr>
      <w:r w:rsidRPr="00AD4701">
        <w:rPr>
          <w:rFonts w:ascii="Times New Roman" w:hAnsi="Times New Roman"/>
          <w:b/>
          <w:sz w:val="24"/>
          <w:szCs w:val="24"/>
        </w:rPr>
        <w:lastRenderedPageBreak/>
        <w:t>Приложение 7</w:t>
      </w:r>
    </w:p>
    <w:p w14:paraId="43409B8B" w14:textId="77777777" w:rsidR="00A00E34" w:rsidRPr="00AD4701" w:rsidRDefault="00A00E34" w:rsidP="00A00E34">
      <w:pPr>
        <w:spacing w:after="0" w:line="240" w:lineRule="auto"/>
        <w:jc w:val="center"/>
        <w:rPr>
          <w:rFonts w:ascii="Times New Roman" w:hAnsi="Times New Roman"/>
          <w:b/>
          <w:sz w:val="24"/>
          <w:szCs w:val="24"/>
        </w:rPr>
      </w:pPr>
      <w:r w:rsidRPr="00AD4701">
        <w:rPr>
          <w:rFonts w:ascii="Times New Roman" w:hAnsi="Times New Roman"/>
          <w:b/>
          <w:sz w:val="24"/>
          <w:szCs w:val="24"/>
        </w:rPr>
        <w:t>Экспорт и импорт никеля необработанного в 2013 году</w:t>
      </w:r>
    </w:p>
    <w:tbl>
      <w:tblPr>
        <w:tblW w:w="9351" w:type="dxa"/>
        <w:jc w:val="center"/>
        <w:tblLook w:val="04A0" w:firstRow="1" w:lastRow="0" w:firstColumn="1" w:lastColumn="0" w:noHBand="0" w:noVBand="1"/>
      </w:tblPr>
      <w:tblGrid>
        <w:gridCol w:w="2263"/>
        <w:gridCol w:w="2048"/>
        <w:gridCol w:w="1496"/>
        <w:gridCol w:w="1985"/>
        <w:gridCol w:w="1559"/>
      </w:tblGrid>
      <w:tr w:rsidR="00A00E34" w:rsidRPr="00AD4701" w14:paraId="5D1368D7" w14:textId="77777777" w:rsidTr="004B0AFE">
        <w:trPr>
          <w:trHeight w:val="378"/>
          <w:jc w:val="center"/>
        </w:trPr>
        <w:tc>
          <w:tcPr>
            <w:tcW w:w="2263" w:type="dxa"/>
            <w:vMerge w:val="restart"/>
            <w:tcBorders>
              <w:top w:val="single" w:sz="4" w:space="0" w:color="auto"/>
              <w:left w:val="single" w:sz="4" w:space="0" w:color="auto"/>
              <w:right w:val="single" w:sz="4" w:space="0" w:color="auto"/>
            </w:tcBorders>
            <w:shd w:val="clear" w:color="auto" w:fill="auto"/>
            <w:vAlign w:val="center"/>
            <w:hideMark/>
          </w:tcPr>
          <w:p w14:paraId="209C0727" w14:textId="77777777" w:rsidR="00A00E34" w:rsidRPr="00AD4701" w:rsidRDefault="00A00E34" w:rsidP="004B0AFE">
            <w:pPr>
              <w:spacing w:after="0" w:line="20" w:lineRule="atLeast"/>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Страна</w:t>
            </w:r>
          </w:p>
        </w:tc>
        <w:tc>
          <w:tcPr>
            <w:tcW w:w="3544" w:type="dxa"/>
            <w:gridSpan w:val="2"/>
            <w:tcBorders>
              <w:top w:val="single" w:sz="4" w:space="0" w:color="auto"/>
              <w:left w:val="nil"/>
              <w:bottom w:val="single" w:sz="4" w:space="0" w:color="auto"/>
              <w:right w:val="single" w:sz="4" w:space="0" w:color="auto"/>
            </w:tcBorders>
            <w:shd w:val="clear" w:color="auto" w:fill="auto"/>
            <w:vAlign w:val="center"/>
            <w:hideMark/>
          </w:tcPr>
          <w:p w14:paraId="1CCB2CFA" w14:textId="77777777" w:rsidR="00A00E34" w:rsidRPr="00AD4701" w:rsidRDefault="00A00E34" w:rsidP="004B0AFE">
            <w:pPr>
              <w:spacing w:after="0" w:line="20" w:lineRule="atLeast"/>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Экспорт</w:t>
            </w:r>
          </w:p>
        </w:tc>
        <w:tc>
          <w:tcPr>
            <w:tcW w:w="3544" w:type="dxa"/>
            <w:gridSpan w:val="2"/>
            <w:tcBorders>
              <w:top w:val="single" w:sz="4" w:space="0" w:color="auto"/>
              <w:left w:val="nil"/>
              <w:bottom w:val="single" w:sz="4" w:space="0" w:color="auto"/>
              <w:right w:val="single" w:sz="4" w:space="0" w:color="auto"/>
            </w:tcBorders>
            <w:shd w:val="clear" w:color="auto" w:fill="auto"/>
            <w:vAlign w:val="center"/>
            <w:hideMark/>
          </w:tcPr>
          <w:p w14:paraId="39892313" w14:textId="77777777" w:rsidR="00A00E34" w:rsidRPr="00AD4701" w:rsidRDefault="00A00E34" w:rsidP="004B0AFE">
            <w:pPr>
              <w:spacing w:after="0" w:line="20" w:lineRule="atLeast"/>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Импорт</w:t>
            </w:r>
          </w:p>
        </w:tc>
      </w:tr>
      <w:tr w:rsidR="00A00E34" w:rsidRPr="00AD4701" w14:paraId="1B5FB9F3" w14:textId="77777777" w:rsidTr="004B0AFE">
        <w:trPr>
          <w:trHeight w:val="412"/>
          <w:jc w:val="center"/>
        </w:trPr>
        <w:tc>
          <w:tcPr>
            <w:tcW w:w="2263" w:type="dxa"/>
            <w:vMerge/>
            <w:tcBorders>
              <w:left w:val="single" w:sz="4" w:space="0" w:color="auto"/>
              <w:bottom w:val="single" w:sz="4" w:space="0" w:color="auto"/>
              <w:right w:val="single" w:sz="4" w:space="0" w:color="auto"/>
            </w:tcBorders>
            <w:shd w:val="clear" w:color="auto" w:fill="auto"/>
            <w:vAlign w:val="center"/>
          </w:tcPr>
          <w:p w14:paraId="4CA9F13F" w14:textId="77777777" w:rsidR="00A00E34" w:rsidRPr="00AD4701" w:rsidRDefault="00A00E34" w:rsidP="004B0AFE">
            <w:pPr>
              <w:spacing w:after="0" w:line="20" w:lineRule="atLeast"/>
              <w:jc w:val="center"/>
              <w:rPr>
                <w:rFonts w:ascii="Times New Roman" w:eastAsia="Times New Roman" w:hAnsi="Times New Roman"/>
                <w:sz w:val="24"/>
                <w:szCs w:val="24"/>
                <w:lang w:eastAsia="ru-RU"/>
              </w:rPr>
            </w:pPr>
          </w:p>
        </w:tc>
        <w:tc>
          <w:tcPr>
            <w:tcW w:w="2048" w:type="dxa"/>
            <w:tcBorders>
              <w:top w:val="single" w:sz="4" w:space="0" w:color="auto"/>
              <w:left w:val="nil"/>
              <w:bottom w:val="single" w:sz="4" w:space="0" w:color="auto"/>
              <w:right w:val="single" w:sz="4" w:space="0" w:color="auto"/>
            </w:tcBorders>
            <w:shd w:val="clear" w:color="auto" w:fill="auto"/>
            <w:vAlign w:val="center"/>
          </w:tcPr>
          <w:p w14:paraId="2E98E25E" w14:textId="4DD752C4" w:rsidR="00A00E34" w:rsidRPr="00AD4701" w:rsidRDefault="00AF136C" w:rsidP="004B0AFE">
            <w:pPr>
              <w:spacing w:after="0" w:line="20" w:lineRule="atLeast"/>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млн</w:t>
            </w:r>
            <w:r w:rsidR="00A00E34" w:rsidRPr="00AD4701">
              <w:rPr>
                <w:rFonts w:ascii="Times New Roman" w:eastAsia="Times New Roman" w:hAnsi="Times New Roman"/>
                <w:sz w:val="24"/>
                <w:szCs w:val="24"/>
                <w:lang w:eastAsia="ru-RU"/>
              </w:rPr>
              <w:t xml:space="preserve"> долл. США</w:t>
            </w:r>
          </w:p>
        </w:tc>
        <w:tc>
          <w:tcPr>
            <w:tcW w:w="1496" w:type="dxa"/>
            <w:tcBorders>
              <w:top w:val="single" w:sz="4" w:space="0" w:color="auto"/>
              <w:left w:val="nil"/>
              <w:bottom w:val="single" w:sz="4" w:space="0" w:color="auto"/>
              <w:right w:val="single" w:sz="4" w:space="0" w:color="auto"/>
            </w:tcBorders>
            <w:shd w:val="clear" w:color="auto" w:fill="auto"/>
            <w:vAlign w:val="center"/>
          </w:tcPr>
          <w:p w14:paraId="3A30F9E1" w14:textId="77777777" w:rsidR="00A00E34" w:rsidRPr="00AD4701" w:rsidRDefault="00A00E34" w:rsidP="004B0AFE">
            <w:pPr>
              <w:spacing w:after="0" w:line="20" w:lineRule="atLeast"/>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 xml:space="preserve">тыс. тонн </w:t>
            </w:r>
          </w:p>
        </w:tc>
        <w:tc>
          <w:tcPr>
            <w:tcW w:w="1985" w:type="dxa"/>
            <w:tcBorders>
              <w:top w:val="single" w:sz="4" w:space="0" w:color="auto"/>
              <w:left w:val="nil"/>
              <w:bottom w:val="single" w:sz="4" w:space="0" w:color="auto"/>
              <w:right w:val="single" w:sz="4" w:space="0" w:color="auto"/>
            </w:tcBorders>
            <w:shd w:val="clear" w:color="auto" w:fill="auto"/>
            <w:vAlign w:val="center"/>
          </w:tcPr>
          <w:p w14:paraId="03EEFC64" w14:textId="65DC4C68" w:rsidR="00A00E34" w:rsidRPr="00AD4701" w:rsidRDefault="00AF136C" w:rsidP="004B0AFE">
            <w:pPr>
              <w:spacing w:after="0" w:line="20" w:lineRule="atLeast"/>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млн</w:t>
            </w:r>
            <w:r w:rsidR="00A00E34" w:rsidRPr="00AD4701">
              <w:rPr>
                <w:rFonts w:ascii="Times New Roman" w:eastAsia="Times New Roman" w:hAnsi="Times New Roman"/>
                <w:sz w:val="24"/>
                <w:szCs w:val="24"/>
                <w:lang w:eastAsia="ru-RU"/>
              </w:rPr>
              <w:t xml:space="preserve"> долл. США</w:t>
            </w:r>
          </w:p>
        </w:tc>
        <w:tc>
          <w:tcPr>
            <w:tcW w:w="1559" w:type="dxa"/>
            <w:tcBorders>
              <w:top w:val="single" w:sz="4" w:space="0" w:color="auto"/>
              <w:left w:val="nil"/>
              <w:bottom w:val="single" w:sz="4" w:space="0" w:color="auto"/>
              <w:right w:val="single" w:sz="4" w:space="0" w:color="auto"/>
            </w:tcBorders>
            <w:shd w:val="clear" w:color="auto" w:fill="auto"/>
            <w:vAlign w:val="center"/>
          </w:tcPr>
          <w:p w14:paraId="02553F08" w14:textId="77777777" w:rsidR="00A00E34" w:rsidRPr="00AD4701" w:rsidRDefault="00A00E34" w:rsidP="004B0AFE">
            <w:pPr>
              <w:spacing w:after="0" w:line="20" w:lineRule="atLeast"/>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 xml:space="preserve">тыс. тонн </w:t>
            </w:r>
          </w:p>
        </w:tc>
      </w:tr>
      <w:tr w:rsidR="00A00E34" w:rsidRPr="00AD4701" w14:paraId="3A2D632C" w14:textId="77777777" w:rsidTr="004B0AFE">
        <w:trPr>
          <w:trHeight w:val="36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26D60EB" w14:textId="77777777" w:rsidR="00A00E34" w:rsidRPr="00AD4701" w:rsidRDefault="00A00E34" w:rsidP="004B0AFE">
            <w:pPr>
              <w:spacing w:after="0" w:line="20" w:lineRule="atLeas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Россия</w:t>
            </w:r>
          </w:p>
        </w:tc>
        <w:tc>
          <w:tcPr>
            <w:tcW w:w="2048" w:type="dxa"/>
            <w:tcBorders>
              <w:top w:val="nil"/>
              <w:left w:val="nil"/>
              <w:bottom w:val="single" w:sz="4" w:space="0" w:color="auto"/>
              <w:right w:val="single" w:sz="4" w:space="0" w:color="auto"/>
            </w:tcBorders>
            <w:shd w:val="clear" w:color="auto" w:fill="auto"/>
            <w:vAlign w:val="center"/>
            <w:hideMark/>
          </w:tcPr>
          <w:p w14:paraId="792BE658"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3626,4</w:t>
            </w:r>
          </w:p>
        </w:tc>
        <w:tc>
          <w:tcPr>
            <w:tcW w:w="1496" w:type="dxa"/>
            <w:tcBorders>
              <w:top w:val="nil"/>
              <w:left w:val="nil"/>
              <w:bottom w:val="single" w:sz="4" w:space="0" w:color="auto"/>
              <w:right w:val="single" w:sz="4" w:space="0" w:color="auto"/>
            </w:tcBorders>
            <w:shd w:val="clear" w:color="auto" w:fill="auto"/>
            <w:vAlign w:val="center"/>
            <w:hideMark/>
          </w:tcPr>
          <w:p w14:paraId="2430A90B"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238,32</w:t>
            </w:r>
          </w:p>
        </w:tc>
        <w:tc>
          <w:tcPr>
            <w:tcW w:w="1985" w:type="dxa"/>
            <w:tcBorders>
              <w:top w:val="nil"/>
              <w:left w:val="nil"/>
              <w:bottom w:val="single" w:sz="4" w:space="0" w:color="auto"/>
              <w:right w:val="single" w:sz="4" w:space="0" w:color="auto"/>
            </w:tcBorders>
            <w:shd w:val="clear" w:color="auto" w:fill="auto"/>
            <w:vAlign w:val="center"/>
            <w:hideMark/>
          </w:tcPr>
          <w:p w14:paraId="79D1D433"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50,1</w:t>
            </w:r>
          </w:p>
        </w:tc>
        <w:tc>
          <w:tcPr>
            <w:tcW w:w="1559" w:type="dxa"/>
            <w:tcBorders>
              <w:top w:val="nil"/>
              <w:left w:val="nil"/>
              <w:bottom w:val="single" w:sz="4" w:space="0" w:color="auto"/>
              <w:right w:val="single" w:sz="4" w:space="0" w:color="auto"/>
            </w:tcBorders>
            <w:shd w:val="clear" w:color="auto" w:fill="auto"/>
            <w:vAlign w:val="center"/>
            <w:hideMark/>
          </w:tcPr>
          <w:p w14:paraId="01C69421"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2,55</w:t>
            </w:r>
          </w:p>
        </w:tc>
      </w:tr>
      <w:tr w:rsidR="00A00E34" w:rsidRPr="00AD4701" w14:paraId="6ED93E2C" w14:textId="77777777" w:rsidTr="004B0AFE">
        <w:trPr>
          <w:trHeight w:val="31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A4256C4" w14:textId="77777777" w:rsidR="00A00E34" w:rsidRPr="00AD4701" w:rsidRDefault="00A00E34" w:rsidP="004B0AFE">
            <w:pPr>
              <w:spacing w:after="0" w:line="20" w:lineRule="atLeas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Канада</w:t>
            </w:r>
          </w:p>
        </w:tc>
        <w:tc>
          <w:tcPr>
            <w:tcW w:w="2048" w:type="dxa"/>
            <w:tcBorders>
              <w:top w:val="nil"/>
              <w:left w:val="nil"/>
              <w:bottom w:val="single" w:sz="4" w:space="0" w:color="auto"/>
              <w:right w:val="single" w:sz="4" w:space="0" w:color="auto"/>
            </w:tcBorders>
            <w:shd w:val="clear" w:color="auto" w:fill="auto"/>
            <w:vAlign w:val="center"/>
            <w:hideMark/>
          </w:tcPr>
          <w:p w14:paraId="5E078E7E"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2098,7</w:t>
            </w:r>
          </w:p>
        </w:tc>
        <w:tc>
          <w:tcPr>
            <w:tcW w:w="1496" w:type="dxa"/>
            <w:tcBorders>
              <w:top w:val="nil"/>
              <w:left w:val="nil"/>
              <w:bottom w:val="single" w:sz="4" w:space="0" w:color="auto"/>
              <w:right w:val="single" w:sz="4" w:space="0" w:color="auto"/>
            </w:tcBorders>
            <w:shd w:val="clear" w:color="auto" w:fill="auto"/>
            <w:vAlign w:val="center"/>
            <w:hideMark/>
          </w:tcPr>
          <w:p w14:paraId="62F26A30"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133,05</w:t>
            </w:r>
          </w:p>
        </w:tc>
        <w:tc>
          <w:tcPr>
            <w:tcW w:w="1985" w:type="dxa"/>
            <w:tcBorders>
              <w:top w:val="nil"/>
              <w:left w:val="nil"/>
              <w:bottom w:val="single" w:sz="4" w:space="0" w:color="auto"/>
              <w:right w:val="single" w:sz="4" w:space="0" w:color="auto"/>
            </w:tcBorders>
            <w:shd w:val="clear" w:color="auto" w:fill="auto"/>
            <w:vAlign w:val="center"/>
            <w:hideMark/>
          </w:tcPr>
          <w:p w14:paraId="08E09B4B"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7,7</w:t>
            </w:r>
          </w:p>
        </w:tc>
        <w:tc>
          <w:tcPr>
            <w:tcW w:w="1559" w:type="dxa"/>
            <w:tcBorders>
              <w:top w:val="nil"/>
              <w:left w:val="nil"/>
              <w:bottom w:val="single" w:sz="4" w:space="0" w:color="auto"/>
              <w:right w:val="single" w:sz="4" w:space="0" w:color="auto"/>
            </w:tcBorders>
            <w:shd w:val="clear" w:color="auto" w:fill="auto"/>
            <w:vAlign w:val="center"/>
            <w:hideMark/>
          </w:tcPr>
          <w:p w14:paraId="2BB23648"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0,43</w:t>
            </w:r>
          </w:p>
        </w:tc>
      </w:tr>
      <w:tr w:rsidR="00A00E34" w:rsidRPr="00AD4701" w14:paraId="03A61984" w14:textId="77777777" w:rsidTr="004B0AFE">
        <w:trPr>
          <w:trHeight w:val="31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F330BE8" w14:textId="77777777" w:rsidR="00A00E34" w:rsidRPr="00AD4701" w:rsidRDefault="00A00E34" w:rsidP="004B0AFE">
            <w:pPr>
              <w:spacing w:after="0" w:line="20" w:lineRule="atLeas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Норвегия</w:t>
            </w:r>
          </w:p>
        </w:tc>
        <w:tc>
          <w:tcPr>
            <w:tcW w:w="2048" w:type="dxa"/>
            <w:tcBorders>
              <w:top w:val="nil"/>
              <w:left w:val="nil"/>
              <w:bottom w:val="single" w:sz="4" w:space="0" w:color="auto"/>
              <w:right w:val="single" w:sz="4" w:space="0" w:color="auto"/>
            </w:tcBorders>
            <w:shd w:val="clear" w:color="auto" w:fill="auto"/>
            <w:vAlign w:val="center"/>
            <w:hideMark/>
          </w:tcPr>
          <w:p w14:paraId="045C88BE"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1378,3</w:t>
            </w:r>
          </w:p>
        </w:tc>
        <w:tc>
          <w:tcPr>
            <w:tcW w:w="1496" w:type="dxa"/>
            <w:tcBorders>
              <w:top w:val="nil"/>
              <w:left w:val="nil"/>
              <w:bottom w:val="single" w:sz="4" w:space="0" w:color="auto"/>
              <w:right w:val="single" w:sz="4" w:space="0" w:color="auto"/>
            </w:tcBorders>
            <w:shd w:val="clear" w:color="auto" w:fill="auto"/>
            <w:vAlign w:val="center"/>
            <w:hideMark/>
          </w:tcPr>
          <w:p w14:paraId="6CF6A31C"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89,41</w:t>
            </w:r>
          </w:p>
        </w:tc>
        <w:tc>
          <w:tcPr>
            <w:tcW w:w="1985" w:type="dxa"/>
            <w:tcBorders>
              <w:top w:val="nil"/>
              <w:left w:val="nil"/>
              <w:bottom w:val="single" w:sz="4" w:space="0" w:color="auto"/>
              <w:right w:val="single" w:sz="4" w:space="0" w:color="auto"/>
            </w:tcBorders>
            <w:shd w:val="clear" w:color="auto" w:fill="auto"/>
            <w:vAlign w:val="center"/>
            <w:hideMark/>
          </w:tcPr>
          <w:p w14:paraId="4CDC4AF4"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2,6</w:t>
            </w:r>
          </w:p>
        </w:tc>
        <w:tc>
          <w:tcPr>
            <w:tcW w:w="1559" w:type="dxa"/>
            <w:tcBorders>
              <w:top w:val="nil"/>
              <w:left w:val="nil"/>
              <w:bottom w:val="single" w:sz="4" w:space="0" w:color="auto"/>
              <w:right w:val="single" w:sz="4" w:space="0" w:color="auto"/>
            </w:tcBorders>
            <w:shd w:val="clear" w:color="auto" w:fill="auto"/>
            <w:vAlign w:val="center"/>
            <w:hideMark/>
          </w:tcPr>
          <w:p w14:paraId="3A344E21"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0,17</w:t>
            </w:r>
          </w:p>
        </w:tc>
      </w:tr>
      <w:tr w:rsidR="00A00E34" w:rsidRPr="00AD4701" w14:paraId="15F3AEB3" w14:textId="77777777" w:rsidTr="004B0AFE">
        <w:trPr>
          <w:trHeight w:val="31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62D820C" w14:textId="77777777" w:rsidR="00A00E34" w:rsidRPr="00AD4701" w:rsidRDefault="00A00E34" w:rsidP="004B0AFE">
            <w:pPr>
              <w:spacing w:after="0" w:line="20" w:lineRule="atLeas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Китай</w:t>
            </w:r>
          </w:p>
        </w:tc>
        <w:tc>
          <w:tcPr>
            <w:tcW w:w="2048" w:type="dxa"/>
            <w:tcBorders>
              <w:top w:val="nil"/>
              <w:left w:val="nil"/>
              <w:bottom w:val="single" w:sz="4" w:space="0" w:color="auto"/>
              <w:right w:val="single" w:sz="4" w:space="0" w:color="auto"/>
            </w:tcBorders>
            <w:shd w:val="clear" w:color="auto" w:fill="auto"/>
            <w:vAlign w:val="center"/>
            <w:hideMark/>
          </w:tcPr>
          <w:p w14:paraId="6AE2B676"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816,2</w:t>
            </w:r>
          </w:p>
        </w:tc>
        <w:tc>
          <w:tcPr>
            <w:tcW w:w="1496" w:type="dxa"/>
            <w:tcBorders>
              <w:top w:val="nil"/>
              <w:left w:val="nil"/>
              <w:bottom w:val="single" w:sz="4" w:space="0" w:color="auto"/>
              <w:right w:val="single" w:sz="4" w:space="0" w:color="auto"/>
            </w:tcBorders>
            <w:shd w:val="clear" w:color="auto" w:fill="auto"/>
            <w:vAlign w:val="center"/>
            <w:hideMark/>
          </w:tcPr>
          <w:p w14:paraId="167EBE3D"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47,15</w:t>
            </w:r>
          </w:p>
        </w:tc>
        <w:tc>
          <w:tcPr>
            <w:tcW w:w="1985" w:type="dxa"/>
            <w:tcBorders>
              <w:top w:val="nil"/>
              <w:left w:val="nil"/>
              <w:bottom w:val="single" w:sz="4" w:space="0" w:color="auto"/>
              <w:right w:val="single" w:sz="4" w:space="0" w:color="auto"/>
            </w:tcBorders>
            <w:shd w:val="clear" w:color="auto" w:fill="auto"/>
            <w:vAlign w:val="center"/>
            <w:hideMark/>
          </w:tcPr>
          <w:p w14:paraId="1754D6E5"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2668,5</w:t>
            </w:r>
          </w:p>
        </w:tc>
        <w:tc>
          <w:tcPr>
            <w:tcW w:w="1559" w:type="dxa"/>
            <w:tcBorders>
              <w:top w:val="nil"/>
              <w:left w:val="nil"/>
              <w:bottom w:val="single" w:sz="4" w:space="0" w:color="auto"/>
              <w:right w:val="single" w:sz="4" w:space="0" w:color="auto"/>
            </w:tcBorders>
            <w:shd w:val="clear" w:color="auto" w:fill="auto"/>
            <w:vAlign w:val="center"/>
            <w:hideMark/>
          </w:tcPr>
          <w:p w14:paraId="2CC4D387"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169,33</w:t>
            </w:r>
          </w:p>
        </w:tc>
      </w:tr>
      <w:tr w:rsidR="00A00E34" w:rsidRPr="00AD4701" w14:paraId="6F6DE621" w14:textId="77777777" w:rsidTr="004B0AFE">
        <w:trPr>
          <w:trHeight w:val="31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081B589" w14:textId="77777777" w:rsidR="00A00E34" w:rsidRPr="00AD4701" w:rsidRDefault="00A00E34" w:rsidP="004B0AFE">
            <w:pPr>
              <w:spacing w:after="0" w:line="20" w:lineRule="atLeas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Нидерланды</w:t>
            </w:r>
          </w:p>
        </w:tc>
        <w:tc>
          <w:tcPr>
            <w:tcW w:w="2048" w:type="dxa"/>
            <w:tcBorders>
              <w:top w:val="nil"/>
              <w:left w:val="nil"/>
              <w:bottom w:val="single" w:sz="4" w:space="0" w:color="auto"/>
              <w:right w:val="single" w:sz="4" w:space="0" w:color="auto"/>
            </w:tcBorders>
            <w:shd w:val="clear" w:color="auto" w:fill="auto"/>
            <w:vAlign w:val="center"/>
            <w:hideMark/>
          </w:tcPr>
          <w:p w14:paraId="4B1E1E90"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697,8</w:t>
            </w:r>
          </w:p>
        </w:tc>
        <w:tc>
          <w:tcPr>
            <w:tcW w:w="1496" w:type="dxa"/>
            <w:tcBorders>
              <w:top w:val="nil"/>
              <w:left w:val="nil"/>
              <w:bottom w:val="single" w:sz="4" w:space="0" w:color="auto"/>
              <w:right w:val="single" w:sz="4" w:space="0" w:color="auto"/>
            </w:tcBorders>
            <w:shd w:val="clear" w:color="auto" w:fill="auto"/>
            <w:vAlign w:val="center"/>
            <w:hideMark/>
          </w:tcPr>
          <w:p w14:paraId="5D875353"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45,57</w:t>
            </w:r>
          </w:p>
        </w:tc>
        <w:tc>
          <w:tcPr>
            <w:tcW w:w="1985" w:type="dxa"/>
            <w:tcBorders>
              <w:top w:val="nil"/>
              <w:left w:val="nil"/>
              <w:bottom w:val="single" w:sz="4" w:space="0" w:color="auto"/>
              <w:right w:val="single" w:sz="4" w:space="0" w:color="auto"/>
            </w:tcBorders>
            <w:shd w:val="clear" w:color="auto" w:fill="auto"/>
            <w:vAlign w:val="center"/>
            <w:hideMark/>
          </w:tcPr>
          <w:p w14:paraId="2B948F44"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635,5</w:t>
            </w:r>
          </w:p>
        </w:tc>
        <w:tc>
          <w:tcPr>
            <w:tcW w:w="1559" w:type="dxa"/>
            <w:tcBorders>
              <w:top w:val="nil"/>
              <w:left w:val="nil"/>
              <w:bottom w:val="single" w:sz="4" w:space="0" w:color="auto"/>
              <w:right w:val="single" w:sz="4" w:space="0" w:color="auto"/>
            </w:tcBorders>
            <w:shd w:val="clear" w:color="auto" w:fill="auto"/>
            <w:vAlign w:val="center"/>
            <w:hideMark/>
          </w:tcPr>
          <w:p w14:paraId="7D48DDB2"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42,98</w:t>
            </w:r>
          </w:p>
        </w:tc>
      </w:tr>
      <w:tr w:rsidR="00A00E34" w:rsidRPr="00AD4701" w14:paraId="61ABE4C3" w14:textId="77777777" w:rsidTr="004B0AFE">
        <w:trPr>
          <w:trHeight w:val="31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622728D" w14:textId="77777777" w:rsidR="00A00E34" w:rsidRPr="00AD4701" w:rsidRDefault="00A00E34" w:rsidP="004B0AFE">
            <w:pPr>
              <w:spacing w:after="0" w:line="20" w:lineRule="atLeas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Сингапур</w:t>
            </w:r>
          </w:p>
        </w:tc>
        <w:tc>
          <w:tcPr>
            <w:tcW w:w="2048" w:type="dxa"/>
            <w:tcBorders>
              <w:top w:val="nil"/>
              <w:left w:val="nil"/>
              <w:bottom w:val="single" w:sz="4" w:space="0" w:color="auto"/>
              <w:right w:val="single" w:sz="4" w:space="0" w:color="auto"/>
            </w:tcBorders>
            <w:shd w:val="clear" w:color="auto" w:fill="auto"/>
            <w:vAlign w:val="center"/>
            <w:hideMark/>
          </w:tcPr>
          <w:p w14:paraId="52918116"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681,6</w:t>
            </w:r>
          </w:p>
        </w:tc>
        <w:tc>
          <w:tcPr>
            <w:tcW w:w="1496" w:type="dxa"/>
            <w:tcBorders>
              <w:top w:val="nil"/>
              <w:left w:val="nil"/>
              <w:bottom w:val="single" w:sz="4" w:space="0" w:color="auto"/>
              <w:right w:val="single" w:sz="4" w:space="0" w:color="auto"/>
            </w:tcBorders>
            <w:shd w:val="clear" w:color="auto" w:fill="auto"/>
            <w:vAlign w:val="center"/>
            <w:hideMark/>
          </w:tcPr>
          <w:p w14:paraId="3311F81E"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42,04</w:t>
            </w:r>
          </w:p>
        </w:tc>
        <w:tc>
          <w:tcPr>
            <w:tcW w:w="1985" w:type="dxa"/>
            <w:tcBorders>
              <w:top w:val="nil"/>
              <w:left w:val="nil"/>
              <w:bottom w:val="single" w:sz="4" w:space="0" w:color="auto"/>
              <w:right w:val="single" w:sz="4" w:space="0" w:color="auto"/>
            </w:tcBorders>
            <w:shd w:val="clear" w:color="auto" w:fill="auto"/>
            <w:vAlign w:val="center"/>
            <w:hideMark/>
          </w:tcPr>
          <w:p w14:paraId="5368698B"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1028,4</w:t>
            </w:r>
          </w:p>
        </w:tc>
        <w:tc>
          <w:tcPr>
            <w:tcW w:w="1559" w:type="dxa"/>
            <w:tcBorders>
              <w:top w:val="nil"/>
              <w:left w:val="nil"/>
              <w:bottom w:val="single" w:sz="4" w:space="0" w:color="auto"/>
              <w:right w:val="single" w:sz="4" w:space="0" w:color="auto"/>
            </w:tcBorders>
            <w:shd w:val="clear" w:color="auto" w:fill="auto"/>
            <w:vAlign w:val="center"/>
            <w:hideMark/>
          </w:tcPr>
          <w:p w14:paraId="67A5E0BF"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64,99</w:t>
            </w:r>
          </w:p>
        </w:tc>
      </w:tr>
      <w:tr w:rsidR="00A00E34" w:rsidRPr="00AD4701" w14:paraId="5044CA7A" w14:textId="77777777" w:rsidTr="004B0AFE">
        <w:trPr>
          <w:trHeight w:val="31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A7403D4" w14:textId="77777777" w:rsidR="00A00E34" w:rsidRPr="00AD4701" w:rsidRDefault="00A00E34" w:rsidP="004B0AFE">
            <w:pPr>
              <w:spacing w:after="0" w:line="20" w:lineRule="atLeas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Великобритания</w:t>
            </w:r>
          </w:p>
        </w:tc>
        <w:tc>
          <w:tcPr>
            <w:tcW w:w="2048" w:type="dxa"/>
            <w:tcBorders>
              <w:top w:val="nil"/>
              <w:left w:val="nil"/>
              <w:bottom w:val="single" w:sz="4" w:space="0" w:color="auto"/>
              <w:right w:val="single" w:sz="4" w:space="0" w:color="auto"/>
            </w:tcBorders>
            <w:shd w:val="clear" w:color="auto" w:fill="auto"/>
            <w:vAlign w:val="center"/>
            <w:hideMark/>
          </w:tcPr>
          <w:p w14:paraId="6FC3A093"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671,2</w:t>
            </w:r>
          </w:p>
        </w:tc>
        <w:tc>
          <w:tcPr>
            <w:tcW w:w="1496" w:type="dxa"/>
            <w:tcBorders>
              <w:top w:val="nil"/>
              <w:left w:val="nil"/>
              <w:bottom w:val="single" w:sz="4" w:space="0" w:color="auto"/>
              <w:right w:val="single" w:sz="4" w:space="0" w:color="auto"/>
            </w:tcBorders>
            <w:shd w:val="clear" w:color="auto" w:fill="auto"/>
            <w:vAlign w:val="center"/>
            <w:hideMark/>
          </w:tcPr>
          <w:p w14:paraId="3EF408F6"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39,07</w:t>
            </w:r>
          </w:p>
        </w:tc>
        <w:tc>
          <w:tcPr>
            <w:tcW w:w="1985" w:type="dxa"/>
            <w:tcBorders>
              <w:top w:val="nil"/>
              <w:left w:val="nil"/>
              <w:bottom w:val="single" w:sz="4" w:space="0" w:color="auto"/>
              <w:right w:val="single" w:sz="4" w:space="0" w:color="auto"/>
            </w:tcBorders>
            <w:shd w:val="clear" w:color="auto" w:fill="auto"/>
            <w:vAlign w:val="center"/>
            <w:hideMark/>
          </w:tcPr>
          <w:p w14:paraId="33088C07"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228,4</w:t>
            </w:r>
          </w:p>
        </w:tc>
        <w:tc>
          <w:tcPr>
            <w:tcW w:w="1559" w:type="dxa"/>
            <w:tcBorders>
              <w:top w:val="nil"/>
              <w:left w:val="nil"/>
              <w:bottom w:val="single" w:sz="4" w:space="0" w:color="auto"/>
              <w:right w:val="single" w:sz="4" w:space="0" w:color="auto"/>
            </w:tcBorders>
            <w:shd w:val="clear" w:color="auto" w:fill="auto"/>
            <w:vAlign w:val="center"/>
            <w:hideMark/>
          </w:tcPr>
          <w:p w14:paraId="69F0A708"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12,44</w:t>
            </w:r>
          </w:p>
        </w:tc>
      </w:tr>
      <w:tr w:rsidR="00A00E34" w:rsidRPr="00AD4701" w14:paraId="379F20B7" w14:textId="77777777" w:rsidTr="004B0AFE">
        <w:trPr>
          <w:trHeight w:val="31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A188BB9" w14:textId="77777777" w:rsidR="00A00E34" w:rsidRPr="00AD4701" w:rsidRDefault="00A00E34" w:rsidP="004B0AFE">
            <w:pPr>
              <w:spacing w:after="0" w:line="20" w:lineRule="atLeas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Финляндия</w:t>
            </w:r>
          </w:p>
        </w:tc>
        <w:tc>
          <w:tcPr>
            <w:tcW w:w="2048" w:type="dxa"/>
            <w:tcBorders>
              <w:top w:val="nil"/>
              <w:left w:val="nil"/>
              <w:bottom w:val="single" w:sz="4" w:space="0" w:color="auto"/>
              <w:right w:val="single" w:sz="4" w:space="0" w:color="auto"/>
            </w:tcBorders>
            <w:shd w:val="clear" w:color="auto" w:fill="auto"/>
            <w:vAlign w:val="center"/>
            <w:hideMark/>
          </w:tcPr>
          <w:p w14:paraId="1AB53D82"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556,2</w:t>
            </w:r>
          </w:p>
        </w:tc>
        <w:tc>
          <w:tcPr>
            <w:tcW w:w="1496" w:type="dxa"/>
            <w:tcBorders>
              <w:top w:val="nil"/>
              <w:left w:val="nil"/>
              <w:bottom w:val="single" w:sz="4" w:space="0" w:color="auto"/>
              <w:right w:val="single" w:sz="4" w:space="0" w:color="auto"/>
            </w:tcBorders>
            <w:shd w:val="clear" w:color="auto" w:fill="auto"/>
            <w:vAlign w:val="center"/>
            <w:hideMark/>
          </w:tcPr>
          <w:p w14:paraId="36055D19"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36,11</w:t>
            </w:r>
          </w:p>
        </w:tc>
        <w:tc>
          <w:tcPr>
            <w:tcW w:w="1985" w:type="dxa"/>
            <w:tcBorders>
              <w:top w:val="nil"/>
              <w:left w:val="nil"/>
              <w:bottom w:val="single" w:sz="4" w:space="0" w:color="auto"/>
              <w:right w:val="single" w:sz="4" w:space="0" w:color="auto"/>
            </w:tcBorders>
            <w:shd w:val="clear" w:color="auto" w:fill="auto"/>
            <w:vAlign w:val="center"/>
            <w:hideMark/>
          </w:tcPr>
          <w:p w14:paraId="06D15CC1"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156,9</w:t>
            </w:r>
          </w:p>
        </w:tc>
        <w:tc>
          <w:tcPr>
            <w:tcW w:w="1559" w:type="dxa"/>
            <w:tcBorders>
              <w:top w:val="nil"/>
              <w:left w:val="nil"/>
              <w:bottom w:val="single" w:sz="4" w:space="0" w:color="auto"/>
              <w:right w:val="single" w:sz="4" w:space="0" w:color="auto"/>
            </w:tcBorders>
            <w:shd w:val="clear" w:color="auto" w:fill="auto"/>
            <w:vAlign w:val="center"/>
            <w:hideMark/>
          </w:tcPr>
          <w:p w14:paraId="28E01555"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8,37</w:t>
            </w:r>
          </w:p>
        </w:tc>
      </w:tr>
      <w:tr w:rsidR="00A00E34" w:rsidRPr="00AD4701" w14:paraId="65399417" w14:textId="77777777" w:rsidTr="004B0AFE">
        <w:trPr>
          <w:trHeight w:val="31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EB6E737" w14:textId="77777777" w:rsidR="00A00E34" w:rsidRPr="00AD4701" w:rsidRDefault="00A00E34" w:rsidP="004B0AFE">
            <w:pPr>
              <w:spacing w:after="0" w:line="20" w:lineRule="atLeas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Бельгия</w:t>
            </w:r>
          </w:p>
        </w:tc>
        <w:tc>
          <w:tcPr>
            <w:tcW w:w="2048" w:type="dxa"/>
            <w:tcBorders>
              <w:top w:val="nil"/>
              <w:left w:val="nil"/>
              <w:bottom w:val="single" w:sz="4" w:space="0" w:color="auto"/>
              <w:right w:val="single" w:sz="4" w:space="0" w:color="auto"/>
            </w:tcBorders>
            <w:shd w:val="clear" w:color="auto" w:fill="auto"/>
            <w:vAlign w:val="center"/>
            <w:hideMark/>
          </w:tcPr>
          <w:p w14:paraId="79D127E8"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456,5</w:t>
            </w:r>
          </w:p>
        </w:tc>
        <w:tc>
          <w:tcPr>
            <w:tcW w:w="1496" w:type="dxa"/>
            <w:tcBorders>
              <w:top w:val="nil"/>
              <w:left w:val="nil"/>
              <w:bottom w:val="single" w:sz="4" w:space="0" w:color="auto"/>
              <w:right w:val="single" w:sz="4" w:space="0" w:color="auto"/>
            </w:tcBorders>
            <w:shd w:val="clear" w:color="auto" w:fill="auto"/>
            <w:vAlign w:val="center"/>
            <w:hideMark/>
          </w:tcPr>
          <w:p w14:paraId="67F4E418"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29,38</w:t>
            </w:r>
          </w:p>
        </w:tc>
        <w:tc>
          <w:tcPr>
            <w:tcW w:w="1985" w:type="dxa"/>
            <w:tcBorders>
              <w:top w:val="nil"/>
              <w:left w:val="nil"/>
              <w:bottom w:val="single" w:sz="4" w:space="0" w:color="auto"/>
              <w:right w:val="single" w:sz="4" w:space="0" w:color="auto"/>
            </w:tcBorders>
            <w:shd w:val="clear" w:color="auto" w:fill="auto"/>
            <w:vAlign w:val="center"/>
            <w:hideMark/>
          </w:tcPr>
          <w:p w14:paraId="38DF4D74"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535,4</w:t>
            </w:r>
          </w:p>
        </w:tc>
        <w:tc>
          <w:tcPr>
            <w:tcW w:w="1559" w:type="dxa"/>
            <w:tcBorders>
              <w:top w:val="nil"/>
              <w:left w:val="nil"/>
              <w:bottom w:val="single" w:sz="4" w:space="0" w:color="auto"/>
              <w:right w:val="single" w:sz="4" w:space="0" w:color="auto"/>
            </w:tcBorders>
            <w:shd w:val="clear" w:color="auto" w:fill="auto"/>
            <w:vAlign w:val="center"/>
            <w:hideMark/>
          </w:tcPr>
          <w:p w14:paraId="69AB21B9"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34,58</w:t>
            </w:r>
          </w:p>
        </w:tc>
      </w:tr>
      <w:tr w:rsidR="00A00E34" w:rsidRPr="00AD4701" w14:paraId="3364B209" w14:textId="77777777" w:rsidTr="004B0AFE">
        <w:trPr>
          <w:trHeight w:val="31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CF3270C" w14:textId="77777777" w:rsidR="00A00E34" w:rsidRPr="00AD4701" w:rsidRDefault="00A00E34" w:rsidP="004B0AFE">
            <w:pPr>
              <w:spacing w:after="0" w:line="20" w:lineRule="atLeas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Индия</w:t>
            </w:r>
          </w:p>
        </w:tc>
        <w:tc>
          <w:tcPr>
            <w:tcW w:w="2048" w:type="dxa"/>
            <w:tcBorders>
              <w:top w:val="nil"/>
              <w:left w:val="nil"/>
              <w:bottom w:val="single" w:sz="4" w:space="0" w:color="auto"/>
              <w:right w:val="single" w:sz="4" w:space="0" w:color="auto"/>
            </w:tcBorders>
            <w:shd w:val="clear" w:color="auto" w:fill="auto"/>
            <w:vAlign w:val="center"/>
            <w:hideMark/>
          </w:tcPr>
          <w:p w14:paraId="472DD864"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391,7</w:t>
            </w:r>
          </w:p>
        </w:tc>
        <w:tc>
          <w:tcPr>
            <w:tcW w:w="1496" w:type="dxa"/>
            <w:tcBorders>
              <w:top w:val="nil"/>
              <w:left w:val="nil"/>
              <w:bottom w:val="single" w:sz="4" w:space="0" w:color="auto"/>
              <w:right w:val="single" w:sz="4" w:space="0" w:color="auto"/>
            </w:tcBorders>
            <w:shd w:val="clear" w:color="auto" w:fill="auto"/>
            <w:vAlign w:val="center"/>
            <w:hideMark/>
          </w:tcPr>
          <w:p w14:paraId="44D356DC"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22,42</w:t>
            </w:r>
          </w:p>
        </w:tc>
        <w:tc>
          <w:tcPr>
            <w:tcW w:w="1985" w:type="dxa"/>
            <w:tcBorders>
              <w:top w:val="nil"/>
              <w:left w:val="nil"/>
              <w:bottom w:val="single" w:sz="4" w:space="0" w:color="auto"/>
              <w:right w:val="single" w:sz="4" w:space="0" w:color="auto"/>
            </w:tcBorders>
            <w:shd w:val="clear" w:color="auto" w:fill="auto"/>
            <w:vAlign w:val="center"/>
            <w:hideMark/>
          </w:tcPr>
          <w:p w14:paraId="7AB80A4A"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803,9</w:t>
            </w:r>
          </w:p>
        </w:tc>
        <w:tc>
          <w:tcPr>
            <w:tcW w:w="1559" w:type="dxa"/>
            <w:tcBorders>
              <w:top w:val="nil"/>
              <w:left w:val="nil"/>
              <w:bottom w:val="single" w:sz="4" w:space="0" w:color="auto"/>
              <w:right w:val="single" w:sz="4" w:space="0" w:color="auto"/>
            </w:tcBorders>
            <w:shd w:val="clear" w:color="auto" w:fill="auto"/>
            <w:vAlign w:val="center"/>
            <w:hideMark/>
          </w:tcPr>
          <w:p w14:paraId="016FA6F5"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47,98</w:t>
            </w:r>
          </w:p>
        </w:tc>
      </w:tr>
      <w:tr w:rsidR="00A00E34" w:rsidRPr="00AD4701" w14:paraId="4492BA37" w14:textId="77777777" w:rsidTr="004B0AFE">
        <w:trPr>
          <w:trHeight w:val="31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90EE37B" w14:textId="77777777" w:rsidR="00A00E34" w:rsidRPr="00AD4701" w:rsidRDefault="00A00E34" w:rsidP="004B0AFE">
            <w:pPr>
              <w:spacing w:after="0" w:line="20" w:lineRule="atLeas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Мадагаскар</w:t>
            </w:r>
          </w:p>
        </w:tc>
        <w:tc>
          <w:tcPr>
            <w:tcW w:w="2048" w:type="dxa"/>
            <w:tcBorders>
              <w:top w:val="nil"/>
              <w:left w:val="nil"/>
              <w:bottom w:val="single" w:sz="4" w:space="0" w:color="auto"/>
              <w:right w:val="single" w:sz="4" w:space="0" w:color="auto"/>
            </w:tcBorders>
            <w:shd w:val="clear" w:color="auto" w:fill="auto"/>
            <w:vAlign w:val="center"/>
            <w:hideMark/>
          </w:tcPr>
          <w:p w14:paraId="0B39AD5B"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373,9</w:t>
            </w:r>
          </w:p>
        </w:tc>
        <w:tc>
          <w:tcPr>
            <w:tcW w:w="1496" w:type="dxa"/>
            <w:tcBorders>
              <w:top w:val="nil"/>
              <w:left w:val="nil"/>
              <w:bottom w:val="single" w:sz="4" w:space="0" w:color="auto"/>
              <w:right w:val="single" w:sz="4" w:space="0" w:color="auto"/>
            </w:tcBorders>
            <w:shd w:val="clear" w:color="auto" w:fill="auto"/>
            <w:vAlign w:val="center"/>
            <w:hideMark/>
          </w:tcPr>
          <w:p w14:paraId="3EBC38C0"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25</w:t>
            </w:r>
            <w:r w:rsidRPr="00AD4701">
              <w:rPr>
                <w:rFonts w:ascii="Times New Roman" w:eastAsia="Times New Roman" w:hAnsi="Times New Roman"/>
                <w:sz w:val="24"/>
                <w:szCs w:val="24"/>
                <w:lang w:val="en-US" w:eastAsia="ru-RU"/>
              </w:rPr>
              <w:t>,</w:t>
            </w:r>
            <w:r w:rsidRPr="00AD4701">
              <w:rPr>
                <w:rFonts w:ascii="Times New Roman" w:eastAsia="Times New Roman" w:hAnsi="Times New Roman"/>
                <w:sz w:val="24"/>
                <w:szCs w:val="24"/>
                <w:lang w:eastAsia="ru-RU"/>
              </w:rPr>
              <w:t>59</w:t>
            </w:r>
          </w:p>
        </w:tc>
        <w:tc>
          <w:tcPr>
            <w:tcW w:w="1985" w:type="dxa"/>
            <w:tcBorders>
              <w:top w:val="nil"/>
              <w:left w:val="nil"/>
              <w:bottom w:val="single" w:sz="4" w:space="0" w:color="auto"/>
              <w:right w:val="single" w:sz="4" w:space="0" w:color="auto"/>
            </w:tcBorders>
            <w:shd w:val="clear" w:color="auto" w:fill="auto"/>
            <w:vAlign w:val="center"/>
            <w:hideMark/>
          </w:tcPr>
          <w:p w14:paraId="55D9FC89"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0,0</w:t>
            </w:r>
          </w:p>
        </w:tc>
        <w:tc>
          <w:tcPr>
            <w:tcW w:w="1559" w:type="dxa"/>
            <w:tcBorders>
              <w:top w:val="nil"/>
              <w:left w:val="nil"/>
              <w:bottom w:val="single" w:sz="4" w:space="0" w:color="auto"/>
              <w:right w:val="single" w:sz="4" w:space="0" w:color="auto"/>
            </w:tcBorders>
            <w:shd w:val="clear" w:color="auto" w:fill="auto"/>
            <w:vAlign w:val="center"/>
            <w:hideMark/>
          </w:tcPr>
          <w:p w14:paraId="26B9E4FE"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0,01</w:t>
            </w:r>
          </w:p>
        </w:tc>
      </w:tr>
      <w:tr w:rsidR="00A00E34" w:rsidRPr="00AD4701" w14:paraId="7979210B" w14:textId="77777777" w:rsidTr="004B0AFE">
        <w:trPr>
          <w:trHeight w:val="31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BFEB6EE" w14:textId="77777777" w:rsidR="00A00E34" w:rsidRPr="00AD4701" w:rsidRDefault="00A00E34" w:rsidP="004B0AFE">
            <w:pPr>
              <w:spacing w:after="0" w:line="20" w:lineRule="atLeas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Бразилия</w:t>
            </w:r>
          </w:p>
        </w:tc>
        <w:tc>
          <w:tcPr>
            <w:tcW w:w="2048" w:type="dxa"/>
            <w:tcBorders>
              <w:top w:val="nil"/>
              <w:left w:val="nil"/>
              <w:bottom w:val="single" w:sz="4" w:space="0" w:color="auto"/>
              <w:right w:val="single" w:sz="4" w:space="0" w:color="auto"/>
            </w:tcBorders>
            <w:shd w:val="clear" w:color="auto" w:fill="auto"/>
            <w:vAlign w:val="center"/>
            <w:hideMark/>
          </w:tcPr>
          <w:p w14:paraId="05BCB855"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253,6</w:t>
            </w:r>
          </w:p>
        </w:tc>
        <w:tc>
          <w:tcPr>
            <w:tcW w:w="1496" w:type="dxa"/>
            <w:tcBorders>
              <w:top w:val="nil"/>
              <w:left w:val="nil"/>
              <w:bottom w:val="single" w:sz="4" w:space="0" w:color="auto"/>
              <w:right w:val="single" w:sz="4" w:space="0" w:color="auto"/>
            </w:tcBorders>
            <w:shd w:val="clear" w:color="auto" w:fill="auto"/>
            <w:vAlign w:val="center"/>
            <w:hideMark/>
          </w:tcPr>
          <w:p w14:paraId="33F84FA0"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17,59</w:t>
            </w:r>
          </w:p>
        </w:tc>
        <w:tc>
          <w:tcPr>
            <w:tcW w:w="1985" w:type="dxa"/>
            <w:tcBorders>
              <w:top w:val="nil"/>
              <w:left w:val="nil"/>
              <w:bottom w:val="single" w:sz="4" w:space="0" w:color="auto"/>
              <w:right w:val="single" w:sz="4" w:space="0" w:color="auto"/>
            </w:tcBorders>
            <w:shd w:val="clear" w:color="auto" w:fill="auto"/>
            <w:vAlign w:val="center"/>
            <w:hideMark/>
          </w:tcPr>
          <w:p w14:paraId="5813702F"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35,7</w:t>
            </w:r>
          </w:p>
        </w:tc>
        <w:tc>
          <w:tcPr>
            <w:tcW w:w="1559" w:type="dxa"/>
            <w:tcBorders>
              <w:top w:val="nil"/>
              <w:left w:val="nil"/>
              <w:bottom w:val="single" w:sz="4" w:space="0" w:color="auto"/>
              <w:right w:val="single" w:sz="4" w:space="0" w:color="auto"/>
            </w:tcBorders>
            <w:shd w:val="clear" w:color="auto" w:fill="auto"/>
            <w:vAlign w:val="center"/>
            <w:hideMark/>
          </w:tcPr>
          <w:p w14:paraId="7CC3AAB7"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2,17</w:t>
            </w:r>
          </w:p>
        </w:tc>
      </w:tr>
      <w:tr w:rsidR="00A00E34" w:rsidRPr="00AD4701" w14:paraId="01C84581" w14:textId="77777777" w:rsidTr="004B0AFE">
        <w:trPr>
          <w:trHeight w:val="31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6F598DC" w14:textId="77777777" w:rsidR="00A00E34" w:rsidRPr="00AD4701" w:rsidRDefault="00A00E34" w:rsidP="004B0AFE">
            <w:pPr>
              <w:spacing w:after="0" w:line="20" w:lineRule="atLeas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Южная Корея</w:t>
            </w:r>
          </w:p>
        </w:tc>
        <w:tc>
          <w:tcPr>
            <w:tcW w:w="2048" w:type="dxa"/>
            <w:tcBorders>
              <w:top w:val="nil"/>
              <w:left w:val="nil"/>
              <w:bottom w:val="single" w:sz="4" w:space="0" w:color="auto"/>
              <w:right w:val="single" w:sz="4" w:space="0" w:color="auto"/>
            </w:tcBorders>
            <w:shd w:val="clear" w:color="auto" w:fill="auto"/>
            <w:vAlign w:val="center"/>
            <w:hideMark/>
          </w:tcPr>
          <w:p w14:paraId="06F5FF20"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209,1</w:t>
            </w:r>
          </w:p>
        </w:tc>
        <w:tc>
          <w:tcPr>
            <w:tcW w:w="1496" w:type="dxa"/>
            <w:tcBorders>
              <w:top w:val="nil"/>
              <w:left w:val="nil"/>
              <w:bottom w:val="single" w:sz="4" w:space="0" w:color="auto"/>
              <w:right w:val="single" w:sz="4" w:space="0" w:color="auto"/>
            </w:tcBorders>
            <w:shd w:val="clear" w:color="auto" w:fill="auto"/>
            <w:vAlign w:val="center"/>
            <w:hideMark/>
          </w:tcPr>
          <w:p w14:paraId="264921E1"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14,48</w:t>
            </w:r>
          </w:p>
        </w:tc>
        <w:tc>
          <w:tcPr>
            <w:tcW w:w="1985" w:type="dxa"/>
            <w:tcBorders>
              <w:top w:val="nil"/>
              <w:left w:val="nil"/>
              <w:bottom w:val="single" w:sz="4" w:space="0" w:color="auto"/>
              <w:right w:val="single" w:sz="4" w:space="0" w:color="auto"/>
            </w:tcBorders>
            <w:shd w:val="clear" w:color="auto" w:fill="auto"/>
            <w:vAlign w:val="center"/>
            <w:hideMark/>
          </w:tcPr>
          <w:p w14:paraId="5EA57181"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292,5</w:t>
            </w:r>
          </w:p>
        </w:tc>
        <w:tc>
          <w:tcPr>
            <w:tcW w:w="1559" w:type="dxa"/>
            <w:tcBorders>
              <w:top w:val="nil"/>
              <w:left w:val="nil"/>
              <w:bottom w:val="single" w:sz="4" w:space="0" w:color="auto"/>
              <w:right w:val="single" w:sz="4" w:space="0" w:color="auto"/>
            </w:tcBorders>
            <w:shd w:val="clear" w:color="auto" w:fill="auto"/>
            <w:vAlign w:val="center"/>
            <w:hideMark/>
          </w:tcPr>
          <w:p w14:paraId="0C00479F"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18,90</w:t>
            </w:r>
          </w:p>
        </w:tc>
      </w:tr>
      <w:tr w:rsidR="00A00E34" w:rsidRPr="00AD4701" w14:paraId="17E89E16" w14:textId="77777777" w:rsidTr="004B0AFE">
        <w:trPr>
          <w:trHeight w:val="31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B1F15D0" w14:textId="77777777" w:rsidR="00A00E34" w:rsidRPr="00AD4701" w:rsidRDefault="00A00E34" w:rsidP="004B0AFE">
            <w:pPr>
              <w:spacing w:after="0" w:line="20" w:lineRule="atLeas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Япония</w:t>
            </w:r>
          </w:p>
        </w:tc>
        <w:tc>
          <w:tcPr>
            <w:tcW w:w="2048" w:type="dxa"/>
            <w:tcBorders>
              <w:top w:val="nil"/>
              <w:left w:val="nil"/>
              <w:bottom w:val="single" w:sz="4" w:space="0" w:color="auto"/>
              <w:right w:val="single" w:sz="4" w:space="0" w:color="auto"/>
            </w:tcBorders>
            <w:shd w:val="clear" w:color="auto" w:fill="auto"/>
            <w:vAlign w:val="center"/>
            <w:hideMark/>
          </w:tcPr>
          <w:p w14:paraId="7294D65B"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189,9</w:t>
            </w:r>
          </w:p>
        </w:tc>
        <w:tc>
          <w:tcPr>
            <w:tcW w:w="1496" w:type="dxa"/>
            <w:tcBorders>
              <w:top w:val="nil"/>
              <w:left w:val="nil"/>
              <w:bottom w:val="single" w:sz="4" w:space="0" w:color="auto"/>
              <w:right w:val="single" w:sz="4" w:space="0" w:color="auto"/>
            </w:tcBorders>
            <w:shd w:val="clear" w:color="auto" w:fill="auto"/>
            <w:vAlign w:val="center"/>
            <w:hideMark/>
          </w:tcPr>
          <w:p w14:paraId="52F05353"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12,50</w:t>
            </w:r>
          </w:p>
        </w:tc>
        <w:tc>
          <w:tcPr>
            <w:tcW w:w="1985" w:type="dxa"/>
            <w:tcBorders>
              <w:top w:val="nil"/>
              <w:left w:val="nil"/>
              <w:bottom w:val="single" w:sz="4" w:space="0" w:color="auto"/>
              <w:right w:val="single" w:sz="4" w:space="0" w:color="auto"/>
            </w:tcBorders>
            <w:shd w:val="clear" w:color="auto" w:fill="auto"/>
            <w:vAlign w:val="center"/>
            <w:hideMark/>
          </w:tcPr>
          <w:p w14:paraId="68B97124"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571,4</w:t>
            </w:r>
          </w:p>
        </w:tc>
        <w:tc>
          <w:tcPr>
            <w:tcW w:w="1559" w:type="dxa"/>
            <w:tcBorders>
              <w:top w:val="nil"/>
              <w:left w:val="nil"/>
              <w:bottom w:val="single" w:sz="4" w:space="0" w:color="auto"/>
              <w:right w:val="single" w:sz="4" w:space="0" w:color="auto"/>
            </w:tcBorders>
            <w:shd w:val="clear" w:color="auto" w:fill="auto"/>
            <w:vAlign w:val="center"/>
            <w:hideMark/>
          </w:tcPr>
          <w:p w14:paraId="2D3651B0"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35,93</w:t>
            </w:r>
          </w:p>
        </w:tc>
      </w:tr>
      <w:tr w:rsidR="00A00E34" w:rsidRPr="00AD4701" w14:paraId="7D08EFC2" w14:textId="77777777" w:rsidTr="004B0AFE">
        <w:trPr>
          <w:trHeight w:val="31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20580F7" w14:textId="77777777" w:rsidR="00A00E34" w:rsidRPr="00AD4701" w:rsidRDefault="00A00E34" w:rsidP="004B0AFE">
            <w:pPr>
              <w:spacing w:after="0" w:line="20" w:lineRule="atLeas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Франция</w:t>
            </w:r>
          </w:p>
        </w:tc>
        <w:tc>
          <w:tcPr>
            <w:tcW w:w="2048" w:type="dxa"/>
            <w:tcBorders>
              <w:top w:val="nil"/>
              <w:left w:val="nil"/>
              <w:bottom w:val="single" w:sz="4" w:space="0" w:color="auto"/>
              <w:right w:val="single" w:sz="4" w:space="0" w:color="auto"/>
            </w:tcBorders>
            <w:shd w:val="clear" w:color="auto" w:fill="auto"/>
            <w:vAlign w:val="center"/>
            <w:hideMark/>
          </w:tcPr>
          <w:p w14:paraId="38316ECE"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187,5</w:t>
            </w:r>
          </w:p>
        </w:tc>
        <w:tc>
          <w:tcPr>
            <w:tcW w:w="1496" w:type="dxa"/>
            <w:tcBorders>
              <w:top w:val="nil"/>
              <w:left w:val="nil"/>
              <w:bottom w:val="single" w:sz="4" w:space="0" w:color="auto"/>
              <w:right w:val="single" w:sz="4" w:space="0" w:color="auto"/>
            </w:tcBorders>
            <w:shd w:val="clear" w:color="auto" w:fill="auto"/>
            <w:vAlign w:val="center"/>
            <w:hideMark/>
          </w:tcPr>
          <w:p w14:paraId="5B749DF7"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12,05</w:t>
            </w:r>
          </w:p>
        </w:tc>
        <w:tc>
          <w:tcPr>
            <w:tcW w:w="1985" w:type="dxa"/>
            <w:tcBorders>
              <w:top w:val="nil"/>
              <w:left w:val="nil"/>
              <w:bottom w:val="single" w:sz="4" w:space="0" w:color="auto"/>
              <w:right w:val="single" w:sz="4" w:space="0" w:color="auto"/>
            </w:tcBorders>
            <w:shd w:val="clear" w:color="auto" w:fill="auto"/>
            <w:vAlign w:val="center"/>
            <w:hideMark/>
          </w:tcPr>
          <w:p w14:paraId="23DCF15C"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356,7</w:t>
            </w:r>
          </w:p>
        </w:tc>
        <w:tc>
          <w:tcPr>
            <w:tcW w:w="1559" w:type="dxa"/>
            <w:tcBorders>
              <w:top w:val="nil"/>
              <w:left w:val="nil"/>
              <w:bottom w:val="single" w:sz="4" w:space="0" w:color="auto"/>
              <w:right w:val="single" w:sz="4" w:space="0" w:color="auto"/>
            </w:tcBorders>
            <w:shd w:val="clear" w:color="auto" w:fill="auto"/>
            <w:vAlign w:val="center"/>
            <w:hideMark/>
          </w:tcPr>
          <w:p w14:paraId="6E242E16"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21,55</w:t>
            </w:r>
          </w:p>
        </w:tc>
      </w:tr>
      <w:tr w:rsidR="00A00E34" w:rsidRPr="00AD4701" w14:paraId="388D538F" w14:textId="77777777" w:rsidTr="004B0AFE">
        <w:trPr>
          <w:trHeight w:val="31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AE2E9B9" w14:textId="77777777" w:rsidR="00A00E34" w:rsidRPr="00AD4701" w:rsidRDefault="00A00E34" w:rsidP="004B0AFE">
            <w:pPr>
              <w:spacing w:after="0" w:line="20" w:lineRule="atLeas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США</w:t>
            </w:r>
          </w:p>
        </w:tc>
        <w:tc>
          <w:tcPr>
            <w:tcW w:w="2048" w:type="dxa"/>
            <w:tcBorders>
              <w:top w:val="nil"/>
              <w:left w:val="nil"/>
              <w:bottom w:val="single" w:sz="4" w:space="0" w:color="auto"/>
              <w:right w:val="single" w:sz="4" w:space="0" w:color="auto"/>
            </w:tcBorders>
            <w:shd w:val="clear" w:color="auto" w:fill="auto"/>
            <w:vAlign w:val="center"/>
            <w:hideMark/>
          </w:tcPr>
          <w:p w14:paraId="4E2D4EF9"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158,2</w:t>
            </w:r>
          </w:p>
        </w:tc>
        <w:tc>
          <w:tcPr>
            <w:tcW w:w="1496" w:type="dxa"/>
            <w:tcBorders>
              <w:top w:val="nil"/>
              <w:left w:val="nil"/>
              <w:bottom w:val="single" w:sz="4" w:space="0" w:color="auto"/>
              <w:right w:val="single" w:sz="4" w:space="0" w:color="auto"/>
            </w:tcBorders>
            <w:shd w:val="clear" w:color="auto" w:fill="auto"/>
            <w:vAlign w:val="center"/>
            <w:hideMark/>
          </w:tcPr>
          <w:p w14:paraId="3B3B8E75"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7,79</w:t>
            </w:r>
          </w:p>
        </w:tc>
        <w:tc>
          <w:tcPr>
            <w:tcW w:w="1985" w:type="dxa"/>
            <w:tcBorders>
              <w:top w:val="nil"/>
              <w:left w:val="nil"/>
              <w:bottom w:val="single" w:sz="4" w:space="0" w:color="auto"/>
              <w:right w:val="single" w:sz="4" w:space="0" w:color="auto"/>
            </w:tcBorders>
            <w:shd w:val="clear" w:color="auto" w:fill="auto"/>
            <w:vAlign w:val="center"/>
            <w:hideMark/>
          </w:tcPr>
          <w:p w14:paraId="76D4FCD6"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1860,3</w:t>
            </w:r>
          </w:p>
        </w:tc>
        <w:tc>
          <w:tcPr>
            <w:tcW w:w="1559" w:type="dxa"/>
            <w:tcBorders>
              <w:top w:val="nil"/>
              <w:left w:val="nil"/>
              <w:bottom w:val="single" w:sz="4" w:space="0" w:color="auto"/>
              <w:right w:val="single" w:sz="4" w:space="0" w:color="auto"/>
            </w:tcBorders>
            <w:shd w:val="clear" w:color="auto" w:fill="auto"/>
            <w:vAlign w:val="center"/>
            <w:hideMark/>
          </w:tcPr>
          <w:p w14:paraId="63F491E1"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114,65</w:t>
            </w:r>
          </w:p>
        </w:tc>
      </w:tr>
      <w:tr w:rsidR="00A00E34" w:rsidRPr="00AD4701" w14:paraId="060C8FF3" w14:textId="77777777" w:rsidTr="004B0AFE">
        <w:trPr>
          <w:trHeight w:val="31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0CB613A" w14:textId="77777777" w:rsidR="00A00E34" w:rsidRPr="00AD4701" w:rsidRDefault="00A00E34" w:rsidP="004B0AFE">
            <w:pPr>
              <w:spacing w:after="0" w:line="20" w:lineRule="atLeas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Германия</w:t>
            </w:r>
          </w:p>
        </w:tc>
        <w:tc>
          <w:tcPr>
            <w:tcW w:w="2048" w:type="dxa"/>
            <w:tcBorders>
              <w:top w:val="nil"/>
              <w:left w:val="nil"/>
              <w:bottom w:val="single" w:sz="4" w:space="0" w:color="auto"/>
              <w:right w:val="single" w:sz="4" w:space="0" w:color="auto"/>
            </w:tcBorders>
            <w:shd w:val="clear" w:color="auto" w:fill="auto"/>
            <w:vAlign w:val="center"/>
            <w:hideMark/>
          </w:tcPr>
          <w:p w14:paraId="355DC477"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155,9</w:t>
            </w:r>
          </w:p>
        </w:tc>
        <w:tc>
          <w:tcPr>
            <w:tcW w:w="1496" w:type="dxa"/>
            <w:tcBorders>
              <w:top w:val="nil"/>
              <w:left w:val="nil"/>
              <w:bottom w:val="single" w:sz="4" w:space="0" w:color="auto"/>
              <w:right w:val="single" w:sz="4" w:space="0" w:color="auto"/>
            </w:tcBorders>
            <w:shd w:val="clear" w:color="auto" w:fill="auto"/>
            <w:vAlign w:val="center"/>
            <w:hideMark/>
          </w:tcPr>
          <w:p w14:paraId="6946CD43"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9,28</w:t>
            </w:r>
          </w:p>
        </w:tc>
        <w:tc>
          <w:tcPr>
            <w:tcW w:w="1985" w:type="dxa"/>
            <w:tcBorders>
              <w:top w:val="nil"/>
              <w:left w:val="nil"/>
              <w:bottom w:val="single" w:sz="4" w:space="0" w:color="auto"/>
              <w:right w:val="single" w:sz="4" w:space="0" w:color="auto"/>
            </w:tcBorders>
            <w:shd w:val="clear" w:color="auto" w:fill="auto"/>
            <w:vAlign w:val="center"/>
            <w:hideMark/>
          </w:tcPr>
          <w:p w14:paraId="5C3D80D8"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1162,4</w:t>
            </w:r>
          </w:p>
        </w:tc>
        <w:tc>
          <w:tcPr>
            <w:tcW w:w="1559" w:type="dxa"/>
            <w:tcBorders>
              <w:top w:val="nil"/>
              <w:left w:val="nil"/>
              <w:bottom w:val="single" w:sz="4" w:space="0" w:color="auto"/>
              <w:right w:val="single" w:sz="4" w:space="0" w:color="auto"/>
            </w:tcBorders>
            <w:shd w:val="clear" w:color="auto" w:fill="auto"/>
            <w:vAlign w:val="center"/>
            <w:hideMark/>
          </w:tcPr>
          <w:p w14:paraId="3E84C1D3"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72,12</w:t>
            </w:r>
          </w:p>
        </w:tc>
      </w:tr>
      <w:tr w:rsidR="00A00E34" w:rsidRPr="00AD4701" w14:paraId="578A29D9" w14:textId="77777777" w:rsidTr="004B0AFE">
        <w:trPr>
          <w:trHeight w:val="31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AFB1E04" w14:textId="77777777" w:rsidR="00A00E34" w:rsidRPr="00AD4701" w:rsidRDefault="00A00E34" w:rsidP="004B0AFE">
            <w:pPr>
              <w:spacing w:after="0" w:line="20" w:lineRule="atLeas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Южная Африка</w:t>
            </w:r>
          </w:p>
        </w:tc>
        <w:tc>
          <w:tcPr>
            <w:tcW w:w="2048" w:type="dxa"/>
            <w:tcBorders>
              <w:top w:val="nil"/>
              <w:left w:val="nil"/>
              <w:bottom w:val="single" w:sz="4" w:space="0" w:color="auto"/>
              <w:right w:val="single" w:sz="4" w:space="0" w:color="auto"/>
            </w:tcBorders>
            <w:shd w:val="clear" w:color="auto" w:fill="auto"/>
            <w:vAlign w:val="center"/>
            <w:hideMark/>
          </w:tcPr>
          <w:p w14:paraId="7EBB56E4"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128,9</w:t>
            </w:r>
          </w:p>
        </w:tc>
        <w:tc>
          <w:tcPr>
            <w:tcW w:w="1496" w:type="dxa"/>
            <w:tcBorders>
              <w:top w:val="nil"/>
              <w:left w:val="nil"/>
              <w:bottom w:val="single" w:sz="4" w:space="0" w:color="auto"/>
              <w:right w:val="single" w:sz="4" w:space="0" w:color="auto"/>
            </w:tcBorders>
            <w:shd w:val="clear" w:color="auto" w:fill="auto"/>
            <w:vAlign w:val="center"/>
            <w:hideMark/>
          </w:tcPr>
          <w:p w14:paraId="7401680E"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8,93</w:t>
            </w:r>
          </w:p>
        </w:tc>
        <w:tc>
          <w:tcPr>
            <w:tcW w:w="1985" w:type="dxa"/>
            <w:tcBorders>
              <w:top w:val="nil"/>
              <w:left w:val="nil"/>
              <w:bottom w:val="single" w:sz="4" w:space="0" w:color="auto"/>
              <w:right w:val="single" w:sz="4" w:space="0" w:color="auto"/>
            </w:tcBorders>
            <w:shd w:val="clear" w:color="auto" w:fill="auto"/>
            <w:vAlign w:val="center"/>
            <w:hideMark/>
          </w:tcPr>
          <w:p w14:paraId="7501CB68"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34,8</w:t>
            </w:r>
          </w:p>
        </w:tc>
        <w:tc>
          <w:tcPr>
            <w:tcW w:w="1559" w:type="dxa"/>
            <w:tcBorders>
              <w:top w:val="nil"/>
              <w:left w:val="nil"/>
              <w:bottom w:val="single" w:sz="4" w:space="0" w:color="auto"/>
              <w:right w:val="single" w:sz="4" w:space="0" w:color="auto"/>
            </w:tcBorders>
            <w:shd w:val="clear" w:color="auto" w:fill="auto"/>
            <w:vAlign w:val="center"/>
            <w:hideMark/>
          </w:tcPr>
          <w:p w14:paraId="60E54B64"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2,36</w:t>
            </w:r>
          </w:p>
        </w:tc>
      </w:tr>
      <w:tr w:rsidR="00A00E34" w:rsidRPr="00AD4701" w14:paraId="5F3B13F2" w14:textId="77777777" w:rsidTr="004B0AFE">
        <w:trPr>
          <w:trHeight w:val="31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A744099" w14:textId="77777777" w:rsidR="00A00E34" w:rsidRPr="00AD4701" w:rsidRDefault="00A00E34" w:rsidP="004B0AFE">
            <w:pPr>
              <w:spacing w:after="0" w:line="20" w:lineRule="atLeas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Словакия</w:t>
            </w:r>
          </w:p>
        </w:tc>
        <w:tc>
          <w:tcPr>
            <w:tcW w:w="2048" w:type="dxa"/>
            <w:tcBorders>
              <w:top w:val="nil"/>
              <w:left w:val="nil"/>
              <w:bottom w:val="single" w:sz="4" w:space="0" w:color="auto"/>
              <w:right w:val="single" w:sz="4" w:space="0" w:color="auto"/>
            </w:tcBorders>
            <w:shd w:val="clear" w:color="auto" w:fill="auto"/>
            <w:vAlign w:val="center"/>
            <w:hideMark/>
          </w:tcPr>
          <w:p w14:paraId="08DF1476"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45,7</w:t>
            </w:r>
          </w:p>
        </w:tc>
        <w:tc>
          <w:tcPr>
            <w:tcW w:w="1496" w:type="dxa"/>
            <w:tcBorders>
              <w:top w:val="nil"/>
              <w:left w:val="nil"/>
              <w:bottom w:val="single" w:sz="4" w:space="0" w:color="auto"/>
              <w:right w:val="single" w:sz="4" w:space="0" w:color="auto"/>
            </w:tcBorders>
            <w:shd w:val="clear" w:color="auto" w:fill="auto"/>
            <w:vAlign w:val="center"/>
            <w:hideMark/>
          </w:tcPr>
          <w:p w14:paraId="7120B567"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2,67</w:t>
            </w:r>
          </w:p>
        </w:tc>
        <w:tc>
          <w:tcPr>
            <w:tcW w:w="1985" w:type="dxa"/>
            <w:tcBorders>
              <w:top w:val="nil"/>
              <w:left w:val="nil"/>
              <w:bottom w:val="single" w:sz="4" w:space="0" w:color="auto"/>
              <w:right w:val="single" w:sz="4" w:space="0" w:color="auto"/>
            </w:tcBorders>
            <w:shd w:val="clear" w:color="auto" w:fill="auto"/>
            <w:vAlign w:val="center"/>
            <w:hideMark/>
          </w:tcPr>
          <w:p w14:paraId="0EDC15A6"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100,6</w:t>
            </w:r>
          </w:p>
        </w:tc>
        <w:tc>
          <w:tcPr>
            <w:tcW w:w="1559" w:type="dxa"/>
            <w:tcBorders>
              <w:top w:val="nil"/>
              <w:left w:val="nil"/>
              <w:bottom w:val="single" w:sz="4" w:space="0" w:color="auto"/>
              <w:right w:val="single" w:sz="4" w:space="0" w:color="auto"/>
            </w:tcBorders>
            <w:shd w:val="clear" w:color="auto" w:fill="auto"/>
            <w:vAlign w:val="center"/>
            <w:hideMark/>
          </w:tcPr>
          <w:p w14:paraId="2C374411"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5,68</w:t>
            </w:r>
          </w:p>
        </w:tc>
      </w:tr>
      <w:tr w:rsidR="00A00E34" w:rsidRPr="00AD4701" w14:paraId="4044C5DE" w14:textId="77777777" w:rsidTr="004B0AFE">
        <w:trPr>
          <w:trHeight w:val="31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8790799" w14:textId="77777777" w:rsidR="00A00E34" w:rsidRPr="00AD4701" w:rsidRDefault="00A00E34" w:rsidP="004B0AFE">
            <w:pPr>
              <w:spacing w:after="0" w:line="20" w:lineRule="atLeas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Италия</w:t>
            </w:r>
          </w:p>
        </w:tc>
        <w:tc>
          <w:tcPr>
            <w:tcW w:w="2048" w:type="dxa"/>
            <w:tcBorders>
              <w:top w:val="nil"/>
              <w:left w:val="nil"/>
              <w:bottom w:val="single" w:sz="4" w:space="0" w:color="auto"/>
              <w:right w:val="single" w:sz="4" w:space="0" w:color="auto"/>
            </w:tcBorders>
            <w:shd w:val="clear" w:color="auto" w:fill="auto"/>
            <w:vAlign w:val="center"/>
            <w:hideMark/>
          </w:tcPr>
          <w:p w14:paraId="56256CDF"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42,6</w:t>
            </w:r>
          </w:p>
        </w:tc>
        <w:tc>
          <w:tcPr>
            <w:tcW w:w="1496" w:type="dxa"/>
            <w:tcBorders>
              <w:top w:val="nil"/>
              <w:left w:val="nil"/>
              <w:bottom w:val="single" w:sz="4" w:space="0" w:color="auto"/>
              <w:right w:val="single" w:sz="4" w:space="0" w:color="auto"/>
            </w:tcBorders>
            <w:shd w:val="clear" w:color="auto" w:fill="auto"/>
            <w:vAlign w:val="center"/>
            <w:hideMark/>
          </w:tcPr>
          <w:p w14:paraId="74CE7D40"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2,77</w:t>
            </w:r>
          </w:p>
        </w:tc>
        <w:tc>
          <w:tcPr>
            <w:tcW w:w="1985" w:type="dxa"/>
            <w:tcBorders>
              <w:top w:val="nil"/>
              <w:left w:val="nil"/>
              <w:bottom w:val="single" w:sz="4" w:space="0" w:color="auto"/>
              <w:right w:val="single" w:sz="4" w:space="0" w:color="auto"/>
            </w:tcBorders>
            <w:shd w:val="clear" w:color="auto" w:fill="auto"/>
            <w:vAlign w:val="center"/>
            <w:hideMark/>
          </w:tcPr>
          <w:p w14:paraId="30A80313"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581,3</w:t>
            </w:r>
          </w:p>
        </w:tc>
        <w:tc>
          <w:tcPr>
            <w:tcW w:w="1559" w:type="dxa"/>
            <w:tcBorders>
              <w:top w:val="nil"/>
              <w:left w:val="nil"/>
              <w:bottom w:val="single" w:sz="4" w:space="0" w:color="auto"/>
              <w:right w:val="single" w:sz="4" w:space="0" w:color="auto"/>
            </w:tcBorders>
            <w:shd w:val="clear" w:color="auto" w:fill="auto"/>
            <w:vAlign w:val="center"/>
            <w:hideMark/>
          </w:tcPr>
          <w:p w14:paraId="388ACF70"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38,78</w:t>
            </w:r>
          </w:p>
        </w:tc>
      </w:tr>
      <w:tr w:rsidR="00A00E34" w:rsidRPr="00AD4701" w14:paraId="674171F6" w14:textId="77777777" w:rsidTr="004B0AFE">
        <w:trPr>
          <w:trHeight w:val="31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967A8BF" w14:textId="77777777" w:rsidR="00A00E34" w:rsidRPr="00AD4701" w:rsidRDefault="00A00E34" w:rsidP="004B0AFE">
            <w:pPr>
              <w:spacing w:after="0" w:line="20" w:lineRule="atLeas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Зимбабве</w:t>
            </w:r>
          </w:p>
        </w:tc>
        <w:tc>
          <w:tcPr>
            <w:tcW w:w="2048" w:type="dxa"/>
            <w:tcBorders>
              <w:top w:val="nil"/>
              <w:left w:val="nil"/>
              <w:bottom w:val="single" w:sz="4" w:space="0" w:color="auto"/>
              <w:right w:val="single" w:sz="4" w:space="0" w:color="auto"/>
            </w:tcBorders>
            <w:shd w:val="clear" w:color="auto" w:fill="auto"/>
            <w:vAlign w:val="center"/>
            <w:hideMark/>
          </w:tcPr>
          <w:p w14:paraId="08C16BBA"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39,5</w:t>
            </w:r>
          </w:p>
        </w:tc>
        <w:tc>
          <w:tcPr>
            <w:tcW w:w="1496" w:type="dxa"/>
            <w:tcBorders>
              <w:top w:val="nil"/>
              <w:left w:val="nil"/>
              <w:bottom w:val="single" w:sz="4" w:space="0" w:color="auto"/>
              <w:right w:val="single" w:sz="4" w:space="0" w:color="auto"/>
            </w:tcBorders>
            <w:shd w:val="clear" w:color="auto" w:fill="auto"/>
            <w:vAlign w:val="center"/>
            <w:hideMark/>
          </w:tcPr>
          <w:p w14:paraId="7F4E64DB"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2,76</w:t>
            </w:r>
          </w:p>
        </w:tc>
        <w:tc>
          <w:tcPr>
            <w:tcW w:w="1985" w:type="dxa"/>
            <w:tcBorders>
              <w:top w:val="nil"/>
              <w:left w:val="nil"/>
              <w:bottom w:val="single" w:sz="4" w:space="0" w:color="auto"/>
              <w:right w:val="single" w:sz="4" w:space="0" w:color="auto"/>
            </w:tcBorders>
            <w:shd w:val="clear" w:color="auto" w:fill="auto"/>
            <w:vAlign w:val="center"/>
            <w:hideMark/>
          </w:tcPr>
          <w:p w14:paraId="7D801ECA"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0,0</w:t>
            </w:r>
          </w:p>
        </w:tc>
        <w:tc>
          <w:tcPr>
            <w:tcW w:w="1559" w:type="dxa"/>
            <w:tcBorders>
              <w:top w:val="nil"/>
              <w:left w:val="nil"/>
              <w:bottom w:val="single" w:sz="4" w:space="0" w:color="auto"/>
              <w:right w:val="single" w:sz="4" w:space="0" w:color="auto"/>
            </w:tcBorders>
            <w:shd w:val="clear" w:color="auto" w:fill="auto"/>
            <w:vAlign w:val="center"/>
            <w:hideMark/>
          </w:tcPr>
          <w:p w14:paraId="372A27B1"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0,00</w:t>
            </w:r>
          </w:p>
        </w:tc>
      </w:tr>
      <w:tr w:rsidR="00A00E34" w:rsidRPr="00AD4701" w14:paraId="70BEAB03" w14:textId="77777777" w:rsidTr="004B0AFE">
        <w:trPr>
          <w:trHeight w:val="31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4BDE134" w14:textId="77777777" w:rsidR="00A00E34" w:rsidRPr="00AD4701" w:rsidRDefault="00A00E34" w:rsidP="004B0AFE">
            <w:pPr>
              <w:spacing w:after="0" w:line="20" w:lineRule="atLeas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Польша</w:t>
            </w:r>
          </w:p>
        </w:tc>
        <w:tc>
          <w:tcPr>
            <w:tcW w:w="2048" w:type="dxa"/>
            <w:tcBorders>
              <w:top w:val="nil"/>
              <w:left w:val="nil"/>
              <w:bottom w:val="single" w:sz="4" w:space="0" w:color="auto"/>
              <w:right w:val="single" w:sz="4" w:space="0" w:color="auto"/>
            </w:tcBorders>
            <w:shd w:val="clear" w:color="auto" w:fill="auto"/>
            <w:vAlign w:val="center"/>
            <w:hideMark/>
          </w:tcPr>
          <w:p w14:paraId="137564E1"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38,1</w:t>
            </w:r>
          </w:p>
        </w:tc>
        <w:tc>
          <w:tcPr>
            <w:tcW w:w="1496" w:type="dxa"/>
            <w:tcBorders>
              <w:top w:val="nil"/>
              <w:left w:val="nil"/>
              <w:bottom w:val="single" w:sz="4" w:space="0" w:color="auto"/>
              <w:right w:val="single" w:sz="4" w:space="0" w:color="auto"/>
            </w:tcBorders>
            <w:shd w:val="clear" w:color="auto" w:fill="auto"/>
            <w:vAlign w:val="center"/>
            <w:hideMark/>
          </w:tcPr>
          <w:p w14:paraId="19ABCF2D"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2,61</w:t>
            </w:r>
          </w:p>
        </w:tc>
        <w:tc>
          <w:tcPr>
            <w:tcW w:w="1985" w:type="dxa"/>
            <w:tcBorders>
              <w:top w:val="nil"/>
              <w:left w:val="nil"/>
              <w:bottom w:val="single" w:sz="4" w:space="0" w:color="auto"/>
              <w:right w:val="single" w:sz="4" w:space="0" w:color="auto"/>
            </w:tcBorders>
            <w:shd w:val="clear" w:color="auto" w:fill="auto"/>
            <w:vAlign w:val="center"/>
            <w:hideMark/>
          </w:tcPr>
          <w:p w14:paraId="6F37B71A"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52,9</w:t>
            </w:r>
          </w:p>
        </w:tc>
        <w:tc>
          <w:tcPr>
            <w:tcW w:w="1559" w:type="dxa"/>
            <w:tcBorders>
              <w:top w:val="nil"/>
              <w:left w:val="nil"/>
              <w:bottom w:val="single" w:sz="4" w:space="0" w:color="auto"/>
              <w:right w:val="single" w:sz="4" w:space="0" w:color="auto"/>
            </w:tcBorders>
            <w:shd w:val="clear" w:color="auto" w:fill="auto"/>
            <w:vAlign w:val="center"/>
            <w:hideMark/>
          </w:tcPr>
          <w:p w14:paraId="477864C5"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3,18</w:t>
            </w:r>
          </w:p>
        </w:tc>
      </w:tr>
      <w:tr w:rsidR="00A00E34" w:rsidRPr="00AD4701" w14:paraId="696CAAD7" w14:textId="77777777" w:rsidTr="004B0AFE">
        <w:trPr>
          <w:trHeight w:val="31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DB37CF0" w14:textId="77777777" w:rsidR="00A00E34" w:rsidRPr="00AD4701" w:rsidRDefault="00A00E34" w:rsidP="004B0AFE">
            <w:pPr>
              <w:spacing w:after="0" w:line="20" w:lineRule="atLeas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Чехия</w:t>
            </w:r>
          </w:p>
        </w:tc>
        <w:tc>
          <w:tcPr>
            <w:tcW w:w="2048" w:type="dxa"/>
            <w:tcBorders>
              <w:top w:val="nil"/>
              <w:left w:val="nil"/>
              <w:bottom w:val="single" w:sz="4" w:space="0" w:color="auto"/>
              <w:right w:val="single" w:sz="4" w:space="0" w:color="auto"/>
            </w:tcBorders>
            <w:shd w:val="clear" w:color="auto" w:fill="auto"/>
            <w:vAlign w:val="center"/>
            <w:hideMark/>
          </w:tcPr>
          <w:p w14:paraId="49CCDDED"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24,5</w:t>
            </w:r>
          </w:p>
        </w:tc>
        <w:tc>
          <w:tcPr>
            <w:tcW w:w="1496" w:type="dxa"/>
            <w:tcBorders>
              <w:top w:val="nil"/>
              <w:left w:val="nil"/>
              <w:bottom w:val="single" w:sz="4" w:space="0" w:color="auto"/>
              <w:right w:val="single" w:sz="4" w:space="0" w:color="auto"/>
            </w:tcBorders>
            <w:shd w:val="clear" w:color="auto" w:fill="auto"/>
            <w:vAlign w:val="center"/>
            <w:hideMark/>
          </w:tcPr>
          <w:p w14:paraId="536AA5A9"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1,67</w:t>
            </w:r>
          </w:p>
        </w:tc>
        <w:tc>
          <w:tcPr>
            <w:tcW w:w="1985" w:type="dxa"/>
            <w:tcBorders>
              <w:top w:val="nil"/>
              <w:left w:val="nil"/>
              <w:bottom w:val="single" w:sz="4" w:space="0" w:color="auto"/>
              <w:right w:val="single" w:sz="4" w:space="0" w:color="auto"/>
            </w:tcBorders>
            <w:shd w:val="clear" w:color="auto" w:fill="auto"/>
            <w:vAlign w:val="center"/>
            <w:hideMark/>
          </w:tcPr>
          <w:p w14:paraId="3D62390F"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40,8</w:t>
            </w:r>
          </w:p>
        </w:tc>
        <w:tc>
          <w:tcPr>
            <w:tcW w:w="1559" w:type="dxa"/>
            <w:tcBorders>
              <w:top w:val="nil"/>
              <w:left w:val="nil"/>
              <w:bottom w:val="single" w:sz="4" w:space="0" w:color="auto"/>
              <w:right w:val="single" w:sz="4" w:space="0" w:color="auto"/>
            </w:tcBorders>
            <w:shd w:val="clear" w:color="auto" w:fill="auto"/>
            <w:vAlign w:val="center"/>
            <w:hideMark/>
          </w:tcPr>
          <w:p w14:paraId="7C33C72B"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2,50</w:t>
            </w:r>
          </w:p>
        </w:tc>
      </w:tr>
      <w:tr w:rsidR="00A00E34" w:rsidRPr="00AD4701" w14:paraId="76E07EFB" w14:textId="77777777" w:rsidTr="004B0AFE">
        <w:trPr>
          <w:trHeight w:val="31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8E2DB71" w14:textId="77777777" w:rsidR="00A00E34" w:rsidRPr="00AD4701" w:rsidRDefault="00A00E34" w:rsidP="004B0AFE">
            <w:pPr>
              <w:spacing w:after="0" w:line="20" w:lineRule="atLeas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Малайзия</w:t>
            </w:r>
          </w:p>
        </w:tc>
        <w:tc>
          <w:tcPr>
            <w:tcW w:w="2048" w:type="dxa"/>
            <w:tcBorders>
              <w:top w:val="nil"/>
              <w:left w:val="nil"/>
              <w:bottom w:val="single" w:sz="4" w:space="0" w:color="auto"/>
              <w:right w:val="single" w:sz="4" w:space="0" w:color="auto"/>
            </w:tcBorders>
            <w:shd w:val="clear" w:color="auto" w:fill="auto"/>
            <w:vAlign w:val="center"/>
            <w:hideMark/>
          </w:tcPr>
          <w:p w14:paraId="02092FA8"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19,7</w:t>
            </w:r>
          </w:p>
        </w:tc>
        <w:tc>
          <w:tcPr>
            <w:tcW w:w="1496" w:type="dxa"/>
            <w:tcBorders>
              <w:top w:val="nil"/>
              <w:left w:val="nil"/>
              <w:bottom w:val="single" w:sz="4" w:space="0" w:color="auto"/>
              <w:right w:val="single" w:sz="4" w:space="0" w:color="auto"/>
            </w:tcBorders>
            <w:shd w:val="clear" w:color="auto" w:fill="auto"/>
            <w:vAlign w:val="center"/>
            <w:hideMark/>
          </w:tcPr>
          <w:p w14:paraId="3575FCF3"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1,08</w:t>
            </w:r>
          </w:p>
        </w:tc>
        <w:tc>
          <w:tcPr>
            <w:tcW w:w="1985" w:type="dxa"/>
            <w:tcBorders>
              <w:top w:val="nil"/>
              <w:left w:val="nil"/>
              <w:bottom w:val="single" w:sz="4" w:space="0" w:color="auto"/>
              <w:right w:val="single" w:sz="4" w:space="0" w:color="auto"/>
            </w:tcBorders>
            <w:shd w:val="clear" w:color="auto" w:fill="auto"/>
            <w:vAlign w:val="center"/>
            <w:hideMark/>
          </w:tcPr>
          <w:p w14:paraId="0A75C39C"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1302,2</w:t>
            </w:r>
          </w:p>
        </w:tc>
        <w:tc>
          <w:tcPr>
            <w:tcW w:w="1559" w:type="dxa"/>
            <w:tcBorders>
              <w:top w:val="nil"/>
              <w:left w:val="nil"/>
              <w:bottom w:val="single" w:sz="4" w:space="0" w:color="auto"/>
              <w:right w:val="single" w:sz="4" w:space="0" w:color="auto"/>
            </w:tcBorders>
            <w:shd w:val="clear" w:color="auto" w:fill="auto"/>
            <w:vAlign w:val="center"/>
            <w:hideMark/>
          </w:tcPr>
          <w:p w14:paraId="62DDED2B"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70,14</w:t>
            </w:r>
          </w:p>
        </w:tc>
      </w:tr>
      <w:tr w:rsidR="00A00E34" w:rsidRPr="00AD4701" w14:paraId="055C6E73" w14:textId="77777777" w:rsidTr="004B0AFE">
        <w:trPr>
          <w:trHeight w:val="31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D7466C3" w14:textId="77777777" w:rsidR="00A00E34" w:rsidRPr="00AD4701" w:rsidRDefault="00A00E34" w:rsidP="004B0AFE">
            <w:pPr>
              <w:spacing w:after="0" w:line="20" w:lineRule="atLeas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Словения</w:t>
            </w:r>
          </w:p>
        </w:tc>
        <w:tc>
          <w:tcPr>
            <w:tcW w:w="2048" w:type="dxa"/>
            <w:tcBorders>
              <w:top w:val="nil"/>
              <w:left w:val="nil"/>
              <w:bottom w:val="single" w:sz="4" w:space="0" w:color="auto"/>
              <w:right w:val="single" w:sz="4" w:space="0" w:color="auto"/>
            </w:tcBorders>
            <w:shd w:val="clear" w:color="auto" w:fill="auto"/>
            <w:vAlign w:val="center"/>
            <w:hideMark/>
          </w:tcPr>
          <w:p w14:paraId="1596F8D2"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10,0</w:t>
            </w:r>
          </w:p>
        </w:tc>
        <w:tc>
          <w:tcPr>
            <w:tcW w:w="1496" w:type="dxa"/>
            <w:tcBorders>
              <w:top w:val="nil"/>
              <w:left w:val="nil"/>
              <w:bottom w:val="single" w:sz="4" w:space="0" w:color="auto"/>
              <w:right w:val="single" w:sz="4" w:space="0" w:color="auto"/>
            </w:tcBorders>
            <w:shd w:val="clear" w:color="auto" w:fill="auto"/>
            <w:vAlign w:val="center"/>
            <w:hideMark/>
          </w:tcPr>
          <w:p w14:paraId="5BD449AF"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0,52</w:t>
            </w:r>
          </w:p>
        </w:tc>
        <w:tc>
          <w:tcPr>
            <w:tcW w:w="1985" w:type="dxa"/>
            <w:tcBorders>
              <w:top w:val="nil"/>
              <w:left w:val="nil"/>
              <w:bottom w:val="single" w:sz="4" w:space="0" w:color="auto"/>
              <w:right w:val="single" w:sz="4" w:space="0" w:color="auto"/>
            </w:tcBorders>
            <w:shd w:val="clear" w:color="auto" w:fill="auto"/>
            <w:vAlign w:val="center"/>
            <w:hideMark/>
          </w:tcPr>
          <w:p w14:paraId="7A1B9DA8"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69,0</w:t>
            </w:r>
          </w:p>
        </w:tc>
        <w:tc>
          <w:tcPr>
            <w:tcW w:w="1559" w:type="dxa"/>
            <w:tcBorders>
              <w:top w:val="nil"/>
              <w:left w:val="nil"/>
              <w:bottom w:val="single" w:sz="4" w:space="0" w:color="auto"/>
              <w:right w:val="single" w:sz="4" w:space="0" w:color="auto"/>
            </w:tcBorders>
            <w:shd w:val="clear" w:color="auto" w:fill="auto"/>
            <w:vAlign w:val="center"/>
            <w:hideMark/>
          </w:tcPr>
          <w:p w14:paraId="107C2321"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4,57</w:t>
            </w:r>
          </w:p>
        </w:tc>
      </w:tr>
      <w:tr w:rsidR="00A00E34" w:rsidRPr="00AD4701" w14:paraId="7E42C4CE" w14:textId="77777777" w:rsidTr="004B0AFE">
        <w:trPr>
          <w:trHeight w:val="31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605F3DD" w14:textId="77777777" w:rsidR="00A00E34" w:rsidRPr="00AD4701" w:rsidRDefault="00A00E34" w:rsidP="004B0AFE">
            <w:pPr>
              <w:spacing w:after="0" w:line="20" w:lineRule="atLeas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Швеция</w:t>
            </w:r>
          </w:p>
        </w:tc>
        <w:tc>
          <w:tcPr>
            <w:tcW w:w="2048" w:type="dxa"/>
            <w:tcBorders>
              <w:top w:val="nil"/>
              <w:left w:val="nil"/>
              <w:bottom w:val="single" w:sz="4" w:space="0" w:color="auto"/>
              <w:right w:val="single" w:sz="4" w:space="0" w:color="auto"/>
            </w:tcBorders>
            <w:shd w:val="clear" w:color="auto" w:fill="auto"/>
            <w:vAlign w:val="center"/>
            <w:hideMark/>
          </w:tcPr>
          <w:p w14:paraId="6D694710"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7,0</w:t>
            </w:r>
          </w:p>
        </w:tc>
        <w:tc>
          <w:tcPr>
            <w:tcW w:w="1496" w:type="dxa"/>
            <w:tcBorders>
              <w:top w:val="nil"/>
              <w:left w:val="nil"/>
              <w:bottom w:val="single" w:sz="4" w:space="0" w:color="auto"/>
              <w:right w:val="single" w:sz="4" w:space="0" w:color="auto"/>
            </w:tcBorders>
            <w:shd w:val="clear" w:color="auto" w:fill="auto"/>
            <w:vAlign w:val="center"/>
            <w:hideMark/>
          </w:tcPr>
          <w:p w14:paraId="7AD83296"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0,38</w:t>
            </w:r>
          </w:p>
        </w:tc>
        <w:tc>
          <w:tcPr>
            <w:tcW w:w="1985" w:type="dxa"/>
            <w:tcBorders>
              <w:top w:val="nil"/>
              <w:left w:val="nil"/>
              <w:bottom w:val="single" w:sz="4" w:space="0" w:color="auto"/>
              <w:right w:val="single" w:sz="4" w:space="0" w:color="auto"/>
            </w:tcBorders>
            <w:shd w:val="clear" w:color="auto" w:fill="auto"/>
            <w:vAlign w:val="center"/>
            <w:hideMark/>
          </w:tcPr>
          <w:p w14:paraId="53199569"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288,0</w:t>
            </w:r>
          </w:p>
        </w:tc>
        <w:tc>
          <w:tcPr>
            <w:tcW w:w="1559" w:type="dxa"/>
            <w:tcBorders>
              <w:top w:val="nil"/>
              <w:left w:val="nil"/>
              <w:bottom w:val="single" w:sz="4" w:space="0" w:color="auto"/>
              <w:right w:val="single" w:sz="4" w:space="0" w:color="auto"/>
            </w:tcBorders>
            <w:shd w:val="clear" w:color="auto" w:fill="auto"/>
            <w:vAlign w:val="center"/>
            <w:hideMark/>
          </w:tcPr>
          <w:p w14:paraId="1785ACCC"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18,63</w:t>
            </w:r>
          </w:p>
        </w:tc>
      </w:tr>
      <w:tr w:rsidR="00A00E34" w:rsidRPr="00AD4701" w14:paraId="0BACEDE8" w14:textId="77777777" w:rsidTr="004B0AFE">
        <w:trPr>
          <w:trHeight w:val="31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285039A" w14:textId="77777777" w:rsidR="00A00E34" w:rsidRPr="00AD4701" w:rsidRDefault="00A00E34" w:rsidP="004B0AFE">
            <w:pPr>
              <w:spacing w:after="0" w:line="20" w:lineRule="atLeas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Австрия</w:t>
            </w:r>
          </w:p>
        </w:tc>
        <w:tc>
          <w:tcPr>
            <w:tcW w:w="2048" w:type="dxa"/>
            <w:tcBorders>
              <w:top w:val="nil"/>
              <w:left w:val="nil"/>
              <w:bottom w:val="single" w:sz="4" w:space="0" w:color="auto"/>
              <w:right w:val="single" w:sz="4" w:space="0" w:color="auto"/>
            </w:tcBorders>
            <w:shd w:val="clear" w:color="auto" w:fill="auto"/>
            <w:vAlign w:val="center"/>
            <w:hideMark/>
          </w:tcPr>
          <w:p w14:paraId="23E81306"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6,6</w:t>
            </w:r>
          </w:p>
        </w:tc>
        <w:tc>
          <w:tcPr>
            <w:tcW w:w="1496" w:type="dxa"/>
            <w:tcBorders>
              <w:top w:val="nil"/>
              <w:left w:val="nil"/>
              <w:bottom w:val="single" w:sz="4" w:space="0" w:color="auto"/>
              <w:right w:val="single" w:sz="4" w:space="0" w:color="auto"/>
            </w:tcBorders>
            <w:shd w:val="clear" w:color="auto" w:fill="auto"/>
            <w:vAlign w:val="center"/>
            <w:hideMark/>
          </w:tcPr>
          <w:p w14:paraId="192E8C1F"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0,30</w:t>
            </w:r>
          </w:p>
        </w:tc>
        <w:tc>
          <w:tcPr>
            <w:tcW w:w="1985" w:type="dxa"/>
            <w:tcBorders>
              <w:top w:val="nil"/>
              <w:left w:val="nil"/>
              <w:bottom w:val="single" w:sz="4" w:space="0" w:color="auto"/>
              <w:right w:val="single" w:sz="4" w:space="0" w:color="auto"/>
            </w:tcBorders>
            <w:shd w:val="clear" w:color="auto" w:fill="auto"/>
            <w:vAlign w:val="center"/>
            <w:hideMark/>
          </w:tcPr>
          <w:p w14:paraId="29C24AEB"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117,8</w:t>
            </w:r>
          </w:p>
        </w:tc>
        <w:tc>
          <w:tcPr>
            <w:tcW w:w="1559" w:type="dxa"/>
            <w:tcBorders>
              <w:top w:val="nil"/>
              <w:left w:val="nil"/>
              <w:bottom w:val="single" w:sz="4" w:space="0" w:color="auto"/>
              <w:right w:val="single" w:sz="4" w:space="0" w:color="auto"/>
            </w:tcBorders>
            <w:shd w:val="clear" w:color="auto" w:fill="auto"/>
            <w:vAlign w:val="center"/>
            <w:hideMark/>
          </w:tcPr>
          <w:p w14:paraId="1DC0E20E"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8,00</w:t>
            </w:r>
          </w:p>
        </w:tc>
      </w:tr>
      <w:tr w:rsidR="00A00E34" w:rsidRPr="00AD4701" w14:paraId="71CC1B71" w14:textId="77777777" w:rsidTr="004B0AFE">
        <w:trPr>
          <w:trHeight w:val="31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42FA750" w14:textId="77777777" w:rsidR="00A00E34" w:rsidRPr="00AD4701" w:rsidRDefault="00A00E34" w:rsidP="004B0AFE">
            <w:pPr>
              <w:spacing w:after="0" w:line="20" w:lineRule="atLeas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Испания</w:t>
            </w:r>
          </w:p>
        </w:tc>
        <w:tc>
          <w:tcPr>
            <w:tcW w:w="2048" w:type="dxa"/>
            <w:tcBorders>
              <w:top w:val="nil"/>
              <w:left w:val="nil"/>
              <w:bottom w:val="single" w:sz="4" w:space="0" w:color="auto"/>
              <w:right w:val="single" w:sz="4" w:space="0" w:color="auto"/>
            </w:tcBorders>
            <w:shd w:val="clear" w:color="auto" w:fill="auto"/>
            <w:vAlign w:val="center"/>
            <w:hideMark/>
          </w:tcPr>
          <w:p w14:paraId="33326D39"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4,0</w:t>
            </w:r>
          </w:p>
        </w:tc>
        <w:tc>
          <w:tcPr>
            <w:tcW w:w="1496" w:type="dxa"/>
            <w:tcBorders>
              <w:top w:val="nil"/>
              <w:left w:val="nil"/>
              <w:bottom w:val="single" w:sz="4" w:space="0" w:color="auto"/>
              <w:right w:val="single" w:sz="4" w:space="0" w:color="auto"/>
            </w:tcBorders>
            <w:shd w:val="clear" w:color="auto" w:fill="auto"/>
            <w:vAlign w:val="center"/>
            <w:hideMark/>
          </w:tcPr>
          <w:p w14:paraId="3094F049"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0,39</w:t>
            </w:r>
          </w:p>
        </w:tc>
        <w:tc>
          <w:tcPr>
            <w:tcW w:w="1985" w:type="dxa"/>
            <w:tcBorders>
              <w:top w:val="nil"/>
              <w:left w:val="nil"/>
              <w:bottom w:val="single" w:sz="4" w:space="0" w:color="auto"/>
              <w:right w:val="single" w:sz="4" w:space="0" w:color="auto"/>
            </w:tcBorders>
            <w:shd w:val="clear" w:color="auto" w:fill="auto"/>
            <w:vAlign w:val="center"/>
            <w:hideMark/>
          </w:tcPr>
          <w:p w14:paraId="5CD2EC6C"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310,3</w:t>
            </w:r>
          </w:p>
        </w:tc>
        <w:tc>
          <w:tcPr>
            <w:tcW w:w="1559" w:type="dxa"/>
            <w:tcBorders>
              <w:top w:val="nil"/>
              <w:left w:val="nil"/>
              <w:bottom w:val="single" w:sz="4" w:space="0" w:color="auto"/>
              <w:right w:val="single" w:sz="4" w:space="0" w:color="auto"/>
            </w:tcBorders>
            <w:shd w:val="clear" w:color="auto" w:fill="auto"/>
            <w:vAlign w:val="center"/>
            <w:hideMark/>
          </w:tcPr>
          <w:p w14:paraId="22C4C527"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19,86</w:t>
            </w:r>
          </w:p>
        </w:tc>
      </w:tr>
      <w:tr w:rsidR="00A00E34" w:rsidRPr="00AD4701" w14:paraId="59B690A0" w14:textId="77777777" w:rsidTr="004B0AFE">
        <w:trPr>
          <w:trHeight w:val="31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E45B9AF" w14:textId="77777777" w:rsidR="00A00E34" w:rsidRPr="00AD4701" w:rsidRDefault="00A00E34" w:rsidP="004B0AFE">
            <w:pPr>
              <w:spacing w:after="0" w:line="20" w:lineRule="atLeas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Турция</w:t>
            </w:r>
          </w:p>
        </w:tc>
        <w:tc>
          <w:tcPr>
            <w:tcW w:w="2048" w:type="dxa"/>
            <w:tcBorders>
              <w:top w:val="nil"/>
              <w:left w:val="nil"/>
              <w:bottom w:val="single" w:sz="4" w:space="0" w:color="auto"/>
              <w:right w:val="single" w:sz="4" w:space="0" w:color="auto"/>
            </w:tcBorders>
            <w:shd w:val="clear" w:color="auto" w:fill="auto"/>
            <w:vAlign w:val="center"/>
            <w:hideMark/>
          </w:tcPr>
          <w:p w14:paraId="13F13D54"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3,0</w:t>
            </w:r>
          </w:p>
        </w:tc>
        <w:tc>
          <w:tcPr>
            <w:tcW w:w="1496" w:type="dxa"/>
            <w:tcBorders>
              <w:top w:val="nil"/>
              <w:left w:val="nil"/>
              <w:bottom w:val="single" w:sz="4" w:space="0" w:color="auto"/>
              <w:right w:val="single" w:sz="4" w:space="0" w:color="auto"/>
            </w:tcBorders>
            <w:shd w:val="clear" w:color="auto" w:fill="auto"/>
            <w:vAlign w:val="center"/>
            <w:hideMark/>
          </w:tcPr>
          <w:p w14:paraId="28CA6F52"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0,22</w:t>
            </w:r>
          </w:p>
        </w:tc>
        <w:tc>
          <w:tcPr>
            <w:tcW w:w="1985" w:type="dxa"/>
            <w:tcBorders>
              <w:top w:val="nil"/>
              <w:left w:val="nil"/>
              <w:bottom w:val="single" w:sz="4" w:space="0" w:color="auto"/>
              <w:right w:val="single" w:sz="4" w:space="0" w:color="auto"/>
            </w:tcBorders>
            <w:shd w:val="clear" w:color="auto" w:fill="auto"/>
            <w:vAlign w:val="center"/>
            <w:hideMark/>
          </w:tcPr>
          <w:p w14:paraId="791D7247"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67,3</w:t>
            </w:r>
          </w:p>
        </w:tc>
        <w:tc>
          <w:tcPr>
            <w:tcW w:w="1559" w:type="dxa"/>
            <w:tcBorders>
              <w:top w:val="nil"/>
              <w:left w:val="nil"/>
              <w:bottom w:val="single" w:sz="4" w:space="0" w:color="auto"/>
              <w:right w:val="single" w:sz="4" w:space="0" w:color="auto"/>
            </w:tcBorders>
            <w:shd w:val="clear" w:color="auto" w:fill="auto"/>
            <w:vAlign w:val="center"/>
            <w:hideMark/>
          </w:tcPr>
          <w:p w14:paraId="79B617A8"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4,20</w:t>
            </w:r>
          </w:p>
        </w:tc>
      </w:tr>
      <w:tr w:rsidR="00A00E34" w:rsidRPr="00AD4701" w14:paraId="75FD6A62" w14:textId="77777777" w:rsidTr="004B0AFE">
        <w:trPr>
          <w:trHeight w:val="31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BD7290F" w14:textId="77777777" w:rsidR="00A00E34" w:rsidRPr="00AD4701" w:rsidRDefault="00A00E34" w:rsidP="004B0AFE">
            <w:pPr>
              <w:spacing w:after="0" w:line="20" w:lineRule="atLeas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Швейцария</w:t>
            </w:r>
          </w:p>
        </w:tc>
        <w:tc>
          <w:tcPr>
            <w:tcW w:w="2048" w:type="dxa"/>
            <w:tcBorders>
              <w:top w:val="nil"/>
              <w:left w:val="nil"/>
              <w:bottom w:val="single" w:sz="4" w:space="0" w:color="auto"/>
              <w:right w:val="single" w:sz="4" w:space="0" w:color="auto"/>
            </w:tcBorders>
            <w:shd w:val="clear" w:color="auto" w:fill="auto"/>
            <w:vAlign w:val="center"/>
            <w:hideMark/>
          </w:tcPr>
          <w:p w14:paraId="184F039C"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1,8</w:t>
            </w:r>
          </w:p>
        </w:tc>
        <w:tc>
          <w:tcPr>
            <w:tcW w:w="1496" w:type="dxa"/>
            <w:tcBorders>
              <w:top w:val="nil"/>
              <w:left w:val="nil"/>
              <w:bottom w:val="single" w:sz="4" w:space="0" w:color="auto"/>
              <w:right w:val="single" w:sz="4" w:space="0" w:color="auto"/>
            </w:tcBorders>
            <w:shd w:val="clear" w:color="auto" w:fill="auto"/>
            <w:vAlign w:val="center"/>
            <w:hideMark/>
          </w:tcPr>
          <w:p w14:paraId="2A4A4560"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0,06</w:t>
            </w:r>
          </w:p>
        </w:tc>
        <w:tc>
          <w:tcPr>
            <w:tcW w:w="1985" w:type="dxa"/>
            <w:tcBorders>
              <w:top w:val="nil"/>
              <w:left w:val="nil"/>
              <w:bottom w:val="single" w:sz="4" w:space="0" w:color="auto"/>
              <w:right w:val="single" w:sz="4" w:space="0" w:color="auto"/>
            </w:tcBorders>
            <w:shd w:val="clear" w:color="auto" w:fill="auto"/>
            <w:vAlign w:val="center"/>
            <w:hideMark/>
          </w:tcPr>
          <w:p w14:paraId="7E543536"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25,4</w:t>
            </w:r>
          </w:p>
        </w:tc>
        <w:tc>
          <w:tcPr>
            <w:tcW w:w="1559" w:type="dxa"/>
            <w:tcBorders>
              <w:top w:val="nil"/>
              <w:left w:val="nil"/>
              <w:bottom w:val="single" w:sz="4" w:space="0" w:color="auto"/>
              <w:right w:val="single" w:sz="4" w:space="0" w:color="auto"/>
            </w:tcBorders>
            <w:shd w:val="clear" w:color="auto" w:fill="auto"/>
            <w:vAlign w:val="center"/>
            <w:hideMark/>
          </w:tcPr>
          <w:p w14:paraId="7F8A4170"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1,22</w:t>
            </w:r>
          </w:p>
        </w:tc>
      </w:tr>
      <w:tr w:rsidR="00A00E34" w:rsidRPr="00AD4701" w14:paraId="5BB63F00" w14:textId="77777777" w:rsidTr="004B0AFE">
        <w:trPr>
          <w:trHeight w:val="31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5E725D1" w14:textId="77777777" w:rsidR="00A00E34" w:rsidRPr="00AD4701" w:rsidRDefault="00A00E34" w:rsidP="004B0AFE">
            <w:pPr>
              <w:spacing w:after="0" w:line="20" w:lineRule="atLeas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Таиланд</w:t>
            </w:r>
          </w:p>
        </w:tc>
        <w:tc>
          <w:tcPr>
            <w:tcW w:w="2048" w:type="dxa"/>
            <w:tcBorders>
              <w:top w:val="nil"/>
              <w:left w:val="nil"/>
              <w:bottom w:val="single" w:sz="4" w:space="0" w:color="auto"/>
              <w:right w:val="single" w:sz="4" w:space="0" w:color="auto"/>
            </w:tcBorders>
            <w:shd w:val="clear" w:color="auto" w:fill="auto"/>
            <w:vAlign w:val="center"/>
            <w:hideMark/>
          </w:tcPr>
          <w:p w14:paraId="5FA29246"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0,52</w:t>
            </w:r>
          </w:p>
        </w:tc>
        <w:tc>
          <w:tcPr>
            <w:tcW w:w="1496" w:type="dxa"/>
            <w:tcBorders>
              <w:top w:val="nil"/>
              <w:left w:val="nil"/>
              <w:bottom w:val="single" w:sz="4" w:space="0" w:color="auto"/>
              <w:right w:val="single" w:sz="4" w:space="0" w:color="auto"/>
            </w:tcBorders>
            <w:shd w:val="clear" w:color="auto" w:fill="auto"/>
            <w:vAlign w:val="center"/>
            <w:hideMark/>
          </w:tcPr>
          <w:p w14:paraId="7AD26EFA"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0,03</w:t>
            </w:r>
          </w:p>
        </w:tc>
        <w:tc>
          <w:tcPr>
            <w:tcW w:w="1985" w:type="dxa"/>
            <w:tcBorders>
              <w:top w:val="nil"/>
              <w:left w:val="nil"/>
              <w:bottom w:val="single" w:sz="4" w:space="0" w:color="auto"/>
              <w:right w:val="single" w:sz="4" w:space="0" w:color="auto"/>
            </w:tcBorders>
            <w:shd w:val="clear" w:color="auto" w:fill="auto"/>
            <w:vAlign w:val="center"/>
            <w:hideMark/>
          </w:tcPr>
          <w:p w14:paraId="75F86E12"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48,0</w:t>
            </w:r>
          </w:p>
        </w:tc>
        <w:tc>
          <w:tcPr>
            <w:tcW w:w="1559" w:type="dxa"/>
            <w:tcBorders>
              <w:top w:val="nil"/>
              <w:left w:val="nil"/>
              <w:bottom w:val="single" w:sz="4" w:space="0" w:color="auto"/>
              <w:right w:val="single" w:sz="4" w:space="0" w:color="auto"/>
            </w:tcBorders>
            <w:shd w:val="clear" w:color="auto" w:fill="auto"/>
            <w:vAlign w:val="center"/>
            <w:hideMark/>
          </w:tcPr>
          <w:p w14:paraId="56A38F1D"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2,80</w:t>
            </w:r>
          </w:p>
        </w:tc>
      </w:tr>
      <w:tr w:rsidR="00A00E34" w:rsidRPr="00AD4701" w14:paraId="7ADFB3B8" w14:textId="77777777" w:rsidTr="004B0AFE">
        <w:trPr>
          <w:trHeight w:val="31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99BB950" w14:textId="77777777" w:rsidR="00A00E34" w:rsidRPr="00AD4701" w:rsidRDefault="00A00E34" w:rsidP="004B0AFE">
            <w:pPr>
              <w:spacing w:after="0" w:line="20" w:lineRule="atLeas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Мексика</w:t>
            </w:r>
          </w:p>
        </w:tc>
        <w:tc>
          <w:tcPr>
            <w:tcW w:w="2048" w:type="dxa"/>
            <w:tcBorders>
              <w:top w:val="nil"/>
              <w:left w:val="nil"/>
              <w:bottom w:val="single" w:sz="4" w:space="0" w:color="auto"/>
              <w:right w:val="single" w:sz="4" w:space="0" w:color="auto"/>
            </w:tcBorders>
            <w:shd w:val="clear" w:color="auto" w:fill="auto"/>
            <w:vAlign w:val="center"/>
            <w:hideMark/>
          </w:tcPr>
          <w:p w14:paraId="66213BDB"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0,19</w:t>
            </w:r>
          </w:p>
        </w:tc>
        <w:tc>
          <w:tcPr>
            <w:tcW w:w="1496" w:type="dxa"/>
            <w:tcBorders>
              <w:top w:val="nil"/>
              <w:left w:val="nil"/>
              <w:bottom w:val="single" w:sz="4" w:space="0" w:color="auto"/>
              <w:right w:val="single" w:sz="4" w:space="0" w:color="auto"/>
            </w:tcBorders>
            <w:shd w:val="clear" w:color="auto" w:fill="auto"/>
            <w:vAlign w:val="center"/>
            <w:hideMark/>
          </w:tcPr>
          <w:p w14:paraId="24021BE6"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0,03</w:t>
            </w:r>
          </w:p>
        </w:tc>
        <w:tc>
          <w:tcPr>
            <w:tcW w:w="1985" w:type="dxa"/>
            <w:tcBorders>
              <w:top w:val="nil"/>
              <w:left w:val="nil"/>
              <w:bottom w:val="single" w:sz="4" w:space="0" w:color="auto"/>
              <w:right w:val="single" w:sz="4" w:space="0" w:color="auto"/>
            </w:tcBorders>
            <w:shd w:val="clear" w:color="auto" w:fill="auto"/>
            <w:vAlign w:val="center"/>
            <w:hideMark/>
          </w:tcPr>
          <w:p w14:paraId="7FF50A23"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44,4</w:t>
            </w:r>
          </w:p>
        </w:tc>
        <w:tc>
          <w:tcPr>
            <w:tcW w:w="1559" w:type="dxa"/>
            <w:tcBorders>
              <w:top w:val="nil"/>
              <w:left w:val="nil"/>
              <w:bottom w:val="single" w:sz="4" w:space="0" w:color="auto"/>
              <w:right w:val="single" w:sz="4" w:space="0" w:color="auto"/>
            </w:tcBorders>
            <w:shd w:val="clear" w:color="auto" w:fill="auto"/>
            <w:vAlign w:val="center"/>
            <w:hideMark/>
          </w:tcPr>
          <w:p w14:paraId="7692DAC5"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2,58</w:t>
            </w:r>
          </w:p>
        </w:tc>
      </w:tr>
      <w:tr w:rsidR="00A00E34" w:rsidRPr="00AD4701" w14:paraId="4247EC9F" w14:textId="77777777" w:rsidTr="004B0AFE">
        <w:trPr>
          <w:trHeight w:val="31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2FE994B" w14:textId="77777777" w:rsidR="00A00E34" w:rsidRPr="00AD4701" w:rsidRDefault="00A00E34" w:rsidP="004B0AFE">
            <w:pPr>
              <w:spacing w:after="0" w:line="20" w:lineRule="atLeas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Аргентина</w:t>
            </w:r>
          </w:p>
        </w:tc>
        <w:tc>
          <w:tcPr>
            <w:tcW w:w="2048" w:type="dxa"/>
            <w:tcBorders>
              <w:top w:val="nil"/>
              <w:left w:val="nil"/>
              <w:bottom w:val="single" w:sz="4" w:space="0" w:color="auto"/>
              <w:right w:val="single" w:sz="4" w:space="0" w:color="auto"/>
            </w:tcBorders>
            <w:shd w:val="clear" w:color="auto" w:fill="auto"/>
            <w:vAlign w:val="center"/>
            <w:hideMark/>
          </w:tcPr>
          <w:p w14:paraId="2C4BD167"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0,01</w:t>
            </w:r>
          </w:p>
        </w:tc>
        <w:tc>
          <w:tcPr>
            <w:tcW w:w="1496" w:type="dxa"/>
            <w:tcBorders>
              <w:top w:val="nil"/>
              <w:left w:val="nil"/>
              <w:bottom w:val="single" w:sz="4" w:space="0" w:color="auto"/>
              <w:right w:val="single" w:sz="4" w:space="0" w:color="auto"/>
            </w:tcBorders>
            <w:shd w:val="clear" w:color="auto" w:fill="auto"/>
            <w:vAlign w:val="center"/>
            <w:hideMark/>
          </w:tcPr>
          <w:p w14:paraId="73AD1955"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0,00</w:t>
            </w:r>
          </w:p>
        </w:tc>
        <w:tc>
          <w:tcPr>
            <w:tcW w:w="1985" w:type="dxa"/>
            <w:tcBorders>
              <w:top w:val="nil"/>
              <w:left w:val="nil"/>
              <w:bottom w:val="single" w:sz="4" w:space="0" w:color="auto"/>
              <w:right w:val="single" w:sz="4" w:space="0" w:color="auto"/>
            </w:tcBorders>
            <w:shd w:val="clear" w:color="auto" w:fill="auto"/>
            <w:vAlign w:val="center"/>
            <w:hideMark/>
          </w:tcPr>
          <w:p w14:paraId="52B1C591"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13,6</w:t>
            </w:r>
          </w:p>
        </w:tc>
        <w:tc>
          <w:tcPr>
            <w:tcW w:w="1559" w:type="dxa"/>
            <w:tcBorders>
              <w:top w:val="nil"/>
              <w:left w:val="nil"/>
              <w:bottom w:val="single" w:sz="4" w:space="0" w:color="auto"/>
              <w:right w:val="single" w:sz="4" w:space="0" w:color="auto"/>
            </w:tcBorders>
            <w:shd w:val="clear" w:color="auto" w:fill="auto"/>
            <w:vAlign w:val="center"/>
            <w:hideMark/>
          </w:tcPr>
          <w:p w14:paraId="08F536E7"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0,79</w:t>
            </w:r>
          </w:p>
        </w:tc>
      </w:tr>
      <w:tr w:rsidR="00A00E34" w:rsidRPr="00AD4701" w14:paraId="28D4B365" w14:textId="77777777" w:rsidTr="004B0AFE">
        <w:trPr>
          <w:trHeight w:val="31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C4D6C26" w14:textId="77777777" w:rsidR="00A00E34" w:rsidRPr="00AD4701" w:rsidRDefault="00A00E34" w:rsidP="004B0AFE">
            <w:pPr>
              <w:spacing w:after="0" w:line="20" w:lineRule="atLeas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Ирландия</w:t>
            </w:r>
          </w:p>
        </w:tc>
        <w:tc>
          <w:tcPr>
            <w:tcW w:w="2048" w:type="dxa"/>
            <w:tcBorders>
              <w:top w:val="nil"/>
              <w:left w:val="nil"/>
              <w:bottom w:val="single" w:sz="4" w:space="0" w:color="auto"/>
              <w:right w:val="single" w:sz="4" w:space="0" w:color="auto"/>
            </w:tcBorders>
            <w:shd w:val="clear" w:color="auto" w:fill="auto"/>
            <w:vAlign w:val="center"/>
            <w:hideMark/>
          </w:tcPr>
          <w:p w14:paraId="213AC639"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0,01</w:t>
            </w:r>
          </w:p>
        </w:tc>
        <w:tc>
          <w:tcPr>
            <w:tcW w:w="1496" w:type="dxa"/>
            <w:tcBorders>
              <w:top w:val="nil"/>
              <w:left w:val="nil"/>
              <w:bottom w:val="single" w:sz="4" w:space="0" w:color="auto"/>
              <w:right w:val="single" w:sz="4" w:space="0" w:color="auto"/>
            </w:tcBorders>
            <w:shd w:val="clear" w:color="auto" w:fill="auto"/>
            <w:vAlign w:val="center"/>
            <w:hideMark/>
          </w:tcPr>
          <w:p w14:paraId="66D33912"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0,00</w:t>
            </w:r>
          </w:p>
        </w:tc>
        <w:tc>
          <w:tcPr>
            <w:tcW w:w="1985" w:type="dxa"/>
            <w:tcBorders>
              <w:top w:val="nil"/>
              <w:left w:val="nil"/>
              <w:bottom w:val="single" w:sz="4" w:space="0" w:color="auto"/>
              <w:right w:val="single" w:sz="4" w:space="0" w:color="auto"/>
            </w:tcBorders>
            <w:shd w:val="clear" w:color="auto" w:fill="auto"/>
            <w:vAlign w:val="center"/>
            <w:hideMark/>
          </w:tcPr>
          <w:p w14:paraId="50414280"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11,5</w:t>
            </w:r>
          </w:p>
        </w:tc>
        <w:tc>
          <w:tcPr>
            <w:tcW w:w="1559" w:type="dxa"/>
            <w:tcBorders>
              <w:top w:val="nil"/>
              <w:left w:val="nil"/>
              <w:bottom w:val="single" w:sz="4" w:space="0" w:color="auto"/>
              <w:right w:val="single" w:sz="4" w:space="0" w:color="auto"/>
            </w:tcBorders>
            <w:shd w:val="clear" w:color="auto" w:fill="auto"/>
            <w:vAlign w:val="center"/>
            <w:hideMark/>
          </w:tcPr>
          <w:p w14:paraId="72A115F8"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0,41</w:t>
            </w:r>
          </w:p>
        </w:tc>
      </w:tr>
      <w:tr w:rsidR="00A00E34" w:rsidRPr="00AD4701" w14:paraId="1BDA2DD5" w14:textId="77777777" w:rsidTr="004B0AFE">
        <w:trPr>
          <w:trHeight w:val="31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2F2FD8A" w14:textId="77777777" w:rsidR="00A00E34" w:rsidRPr="00AD4701" w:rsidRDefault="00A00E34" w:rsidP="004B0AFE">
            <w:pPr>
              <w:spacing w:after="0" w:line="20" w:lineRule="atLeas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Украина</w:t>
            </w:r>
          </w:p>
        </w:tc>
        <w:tc>
          <w:tcPr>
            <w:tcW w:w="2048" w:type="dxa"/>
            <w:tcBorders>
              <w:top w:val="nil"/>
              <w:left w:val="nil"/>
              <w:bottom w:val="single" w:sz="4" w:space="0" w:color="auto"/>
              <w:right w:val="single" w:sz="4" w:space="0" w:color="auto"/>
            </w:tcBorders>
            <w:shd w:val="clear" w:color="auto" w:fill="auto"/>
            <w:vAlign w:val="center"/>
          </w:tcPr>
          <w:p w14:paraId="3EF5546D"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w:t>
            </w:r>
          </w:p>
        </w:tc>
        <w:tc>
          <w:tcPr>
            <w:tcW w:w="1496" w:type="dxa"/>
            <w:tcBorders>
              <w:top w:val="nil"/>
              <w:left w:val="nil"/>
              <w:bottom w:val="single" w:sz="4" w:space="0" w:color="auto"/>
              <w:right w:val="single" w:sz="4" w:space="0" w:color="auto"/>
            </w:tcBorders>
            <w:shd w:val="clear" w:color="auto" w:fill="auto"/>
            <w:vAlign w:val="center"/>
          </w:tcPr>
          <w:p w14:paraId="64B4A367"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w:t>
            </w:r>
          </w:p>
        </w:tc>
        <w:tc>
          <w:tcPr>
            <w:tcW w:w="1985" w:type="dxa"/>
            <w:tcBorders>
              <w:top w:val="nil"/>
              <w:left w:val="nil"/>
              <w:bottom w:val="single" w:sz="4" w:space="0" w:color="auto"/>
              <w:right w:val="single" w:sz="4" w:space="0" w:color="auto"/>
            </w:tcBorders>
            <w:shd w:val="clear" w:color="auto" w:fill="auto"/>
            <w:vAlign w:val="center"/>
            <w:hideMark/>
          </w:tcPr>
          <w:p w14:paraId="00ED940B"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77,3</w:t>
            </w:r>
          </w:p>
        </w:tc>
        <w:tc>
          <w:tcPr>
            <w:tcW w:w="1559" w:type="dxa"/>
            <w:tcBorders>
              <w:top w:val="nil"/>
              <w:left w:val="nil"/>
              <w:bottom w:val="single" w:sz="4" w:space="0" w:color="auto"/>
              <w:right w:val="single" w:sz="4" w:space="0" w:color="auto"/>
            </w:tcBorders>
            <w:shd w:val="clear" w:color="auto" w:fill="auto"/>
            <w:vAlign w:val="center"/>
            <w:hideMark/>
          </w:tcPr>
          <w:p w14:paraId="35551382"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3,23</w:t>
            </w:r>
          </w:p>
        </w:tc>
      </w:tr>
      <w:tr w:rsidR="00A00E34" w:rsidRPr="00AD4701" w14:paraId="05B1A6A3" w14:textId="77777777" w:rsidTr="004B0AFE">
        <w:trPr>
          <w:trHeight w:val="31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C1D0DEC" w14:textId="77777777" w:rsidR="00A00E34" w:rsidRPr="00AD4701" w:rsidRDefault="00A00E34" w:rsidP="004B0AFE">
            <w:pPr>
              <w:spacing w:after="0" w:line="20" w:lineRule="atLeas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Австралия</w:t>
            </w:r>
          </w:p>
        </w:tc>
        <w:tc>
          <w:tcPr>
            <w:tcW w:w="2048" w:type="dxa"/>
            <w:tcBorders>
              <w:top w:val="nil"/>
              <w:left w:val="nil"/>
              <w:bottom w:val="single" w:sz="4" w:space="0" w:color="auto"/>
              <w:right w:val="single" w:sz="4" w:space="0" w:color="auto"/>
            </w:tcBorders>
            <w:shd w:val="clear" w:color="auto" w:fill="auto"/>
            <w:vAlign w:val="center"/>
          </w:tcPr>
          <w:p w14:paraId="21ABE825"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w:t>
            </w:r>
          </w:p>
        </w:tc>
        <w:tc>
          <w:tcPr>
            <w:tcW w:w="1496" w:type="dxa"/>
            <w:tcBorders>
              <w:top w:val="nil"/>
              <w:left w:val="nil"/>
              <w:bottom w:val="single" w:sz="4" w:space="0" w:color="auto"/>
              <w:right w:val="single" w:sz="4" w:space="0" w:color="auto"/>
            </w:tcBorders>
            <w:shd w:val="clear" w:color="auto" w:fill="auto"/>
            <w:vAlign w:val="center"/>
          </w:tcPr>
          <w:p w14:paraId="5AF5A79F"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w:t>
            </w:r>
          </w:p>
        </w:tc>
        <w:tc>
          <w:tcPr>
            <w:tcW w:w="1985" w:type="dxa"/>
            <w:tcBorders>
              <w:top w:val="nil"/>
              <w:left w:val="nil"/>
              <w:bottom w:val="single" w:sz="4" w:space="0" w:color="auto"/>
              <w:right w:val="single" w:sz="4" w:space="0" w:color="auto"/>
            </w:tcBorders>
            <w:shd w:val="clear" w:color="auto" w:fill="auto"/>
            <w:vAlign w:val="center"/>
            <w:hideMark/>
          </w:tcPr>
          <w:p w14:paraId="1D2C6E98"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45,6</w:t>
            </w:r>
          </w:p>
        </w:tc>
        <w:tc>
          <w:tcPr>
            <w:tcW w:w="1559" w:type="dxa"/>
            <w:tcBorders>
              <w:top w:val="nil"/>
              <w:left w:val="nil"/>
              <w:bottom w:val="single" w:sz="4" w:space="0" w:color="auto"/>
              <w:right w:val="single" w:sz="4" w:space="0" w:color="auto"/>
            </w:tcBorders>
            <w:shd w:val="clear" w:color="auto" w:fill="auto"/>
            <w:vAlign w:val="center"/>
            <w:hideMark/>
          </w:tcPr>
          <w:p w14:paraId="4C9B87B2"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4,30</w:t>
            </w:r>
          </w:p>
        </w:tc>
      </w:tr>
      <w:tr w:rsidR="00A00E34" w:rsidRPr="00AD4701" w14:paraId="55D08D2E" w14:textId="77777777" w:rsidTr="004B0AFE">
        <w:trPr>
          <w:trHeight w:val="31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B526F12" w14:textId="77777777" w:rsidR="00A00E34" w:rsidRPr="00AD4701" w:rsidRDefault="00A00E34" w:rsidP="004B0AFE">
            <w:pPr>
              <w:spacing w:after="0" w:line="20" w:lineRule="atLeas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Другие страны</w:t>
            </w:r>
          </w:p>
        </w:tc>
        <w:tc>
          <w:tcPr>
            <w:tcW w:w="2048" w:type="dxa"/>
            <w:tcBorders>
              <w:top w:val="nil"/>
              <w:left w:val="nil"/>
              <w:bottom w:val="single" w:sz="4" w:space="0" w:color="auto"/>
              <w:right w:val="single" w:sz="4" w:space="0" w:color="auto"/>
            </w:tcBorders>
            <w:shd w:val="clear" w:color="auto" w:fill="auto"/>
            <w:vAlign w:val="center"/>
            <w:hideMark/>
          </w:tcPr>
          <w:p w14:paraId="747BAD53"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7,03</w:t>
            </w:r>
          </w:p>
        </w:tc>
        <w:tc>
          <w:tcPr>
            <w:tcW w:w="1496" w:type="dxa"/>
            <w:tcBorders>
              <w:top w:val="nil"/>
              <w:left w:val="nil"/>
              <w:bottom w:val="single" w:sz="4" w:space="0" w:color="auto"/>
              <w:right w:val="single" w:sz="4" w:space="0" w:color="auto"/>
            </w:tcBorders>
            <w:shd w:val="clear" w:color="auto" w:fill="auto"/>
            <w:vAlign w:val="center"/>
            <w:hideMark/>
          </w:tcPr>
          <w:p w14:paraId="47B5344D"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1,24</w:t>
            </w:r>
          </w:p>
        </w:tc>
        <w:tc>
          <w:tcPr>
            <w:tcW w:w="1985" w:type="dxa"/>
            <w:tcBorders>
              <w:top w:val="nil"/>
              <w:left w:val="nil"/>
              <w:bottom w:val="single" w:sz="4" w:space="0" w:color="auto"/>
              <w:right w:val="single" w:sz="4" w:space="0" w:color="auto"/>
            </w:tcBorders>
            <w:shd w:val="clear" w:color="auto" w:fill="auto"/>
            <w:vAlign w:val="center"/>
            <w:hideMark/>
          </w:tcPr>
          <w:p w14:paraId="0DA43E39"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75,08</w:t>
            </w:r>
          </w:p>
        </w:tc>
        <w:tc>
          <w:tcPr>
            <w:tcW w:w="1559" w:type="dxa"/>
            <w:tcBorders>
              <w:top w:val="nil"/>
              <w:left w:val="nil"/>
              <w:bottom w:val="single" w:sz="4" w:space="0" w:color="auto"/>
              <w:right w:val="single" w:sz="4" w:space="0" w:color="auto"/>
            </w:tcBorders>
            <w:shd w:val="clear" w:color="auto" w:fill="auto"/>
            <w:vAlign w:val="center"/>
            <w:hideMark/>
          </w:tcPr>
          <w:p w14:paraId="70F3D8C9" w14:textId="77777777" w:rsidR="00A00E34" w:rsidRPr="00AD4701" w:rsidRDefault="00A00E34" w:rsidP="004B0AFE">
            <w:pPr>
              <w:spacing w:after="0" w:line="20" w:lineRule="atLeast"/>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4,45</w:t>
            </w:r>
          </w:p>
        </w:tc>
      </w:tr>
      <w:tr w:rsidR="00A00E34" w:rsidRPr="00AD4701" w14:paraId="4E8014C9" w14:textId="77777777" w:rsidTr="004B0AFE">
        <w:trPr>
          <w:trHeight w:val="31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CC508C9" w14:textId="77777777" w:rsidR="00A00E34" w:rsidRPr="00AD4701" w:rsidRDefault="00A00E34" w:rsidP="004B0AFE">
            <w:pPr>
              <w:spacing w:after="0" w:line="20" w:lineRule="atLeast"/>
              <w:rPr>
                <w:rFonts w:ascii="Times New Roman" w:eastAsia="Times New Roman" w:hAnsi="Times New Roman"/>
                <w:b/>
                <w:bCs/>
                <w:sz w:val="24"/>
                <w:szCs w:val="24"/>
                <w:lang w:eastAsia="ru-RU"/>
              </w:rPr>
            </w:pPr>
            <w:r w:rsidRPr="00AD4701">
              <w:rPr>
                <w:rFonts w:ascii="Times New Roman" w:eastAsia="Times New Roman" w:hAnsi="Times New Roman"/>
                <w:b/>
                <w:bCs/>
                <w:sz w:val="24"/>
                <w:szCs w:val="24"/>
                <w:lang w:eastAsia="ru-RU"/>
              </w:rPr>
              <w:t>ИТОГО</w:t>
            </w:r>
          </w:p>
        </w:tc>
        <w:tc>
          <w:tcPr>
            <w:tcW w:w="2048" w:type="dxa"/>
            <w:tcBorders>
              <w:top w:val="nil"/>
              <w:left w:val="nil"/>
              <w:bottom w:val="single" w:sz="4" w:space="0" w:color="auto"/>
              <w:right w:val="single" w:sz="4" w:space="0" w:color="auto"/>
            </w:tcBorders>
            <w:shd w:val="clear" w:color="auto" w:fill="auto"/>
            <w:noWrap/>
            <w:vAlign w:val="bottom"/>
            <w:hideMark/>
          </w:tcPr>
          <w:p w14:paraId="6DEED026" w14:textId="77777777" w:rsidR="00A00E34" w:rsidRPr="00AD4701" w:rsidRDefault="00A00E34" w:rsidP="004B0AFE">
            <w:pPr>
              <w:spacing w:after="0" w:line="20" w:lineRule="atLeast"/>
              <w:jc w:val="right"/>
              <w:rPr>
                <w:rFonts w:ascii="Times New Roman" w:eastAsia="Times New Roman" w:hAnsi="Times New Roman"/>
                <w:b/>
                <w:bCs/>
                <w:lang w:eastAsia="ru-RU"/>
              </w:rPr>
            </w:pPr>
            <w:r w:rsidRPr="00AD4701">
              <w:rPr>
                <w:rFonts w:ascii="Times New Roman" w:eastAsia="Times New Roman" w:hAnsi="Times New Roman"/>
                <w:b/>
                <w:bCs/>
                <w:lang w:eastAsia="ru-RU"/>
              </w:rPr>
              <w:t>13281,8</w:t>
            </w:r>
          </w:p>
        </w:tc>
        <w:tc>
          <w:tcPr>
            <w:tcW w:w="1496" w:type="dxa"/>
            <w:tcBorders>
              <w:top w:val="nil"/>
              <w:left w:val="nil"/>
              <w:bottom w:val="single" w:sz="4" w:space="0" w:color="auto"/>
              <w:right w:val="single" w:sz="4" w:space="0" w:color="auto"/>
            </w:tcBorders>
            <w:shd w:val="clear" w:color="auto" w:fill="auto"/>
            <w:noWrap/>
            <w:vAlign w:val="bottom"/>
            <w:hideMark/>
          </w:tcPr>
          <w:p w14:paraId="7DB4266E" w14:textId="77777777" w:rsidR="00A00E34" w:rsidRPr="00AD4701" w:rsidRDefault="00A00E34" w:rsidP="004B0AFE">
            <w:pPr>
              <w:spacing w:after="0" w:line="20" w:lineRule="atLeast"/>
              <w:jc w:val="right"/>
              <w:rPr>
                <w:rFonts w:ascii="Times New Roman" w:eastAsia="Times New Roman" w:hAnsi="Times New Roman"/>
                <w:b/>
                <w:bCs/>
                <w:lang w:val="en-US" w:eastAsia="ru-RU"/>
              </w:rPr>
            </w:pPr>
            <w:r w:rsidRPr="00AD4701">
              <w:rPr>
                <w:rFonts w:ascii="Times New Roman" w:eastAsia="Times New Roman" w:hAnsi="Times New Roman"/>
                <w:b/>
                <w:bCs/>
                <w:lang w:val="en-US" w:eastAsia="ru-RU"/>
              </w:rPr>
              <w:t>847</w:t>
            </w:r>
          </w:p>
        </w:tc>
        <w:tc>
          <w:tcPr>
            <w:tcW w:w="1985" w:type="dxa"/>
            <w:tcBorders>
              <w:top w:val="nil"/>
              <w:left w:val="nil"/>
              <w:bottom w:val="single" w:sz="4" w:space="0" w:color="auto"/>
              <w:right w:val="single" w:sz="4" w:space="0" w:color="auto"/>
            </w:tcBorders>
            <w:shd w:val="clear" w:color="auto" w:fill="auto"/>
            <w:noWrap/>
            <w:vAlign w:val="bottom"/>
            <w:hideMark/>
          </w:tcPr>
          <w:p w14:paraId="03334812" w14:textId="77777777" w:rsidR="00A00E34" w:rsidRPr="00AD4701" w:rsidRDefault="00A00E34" w:rsidP="004B0AFE">
            <w:pPr>
              <w:spacing w:after="0" w:line="20" w:lineRule="atLeast"/>
              <w:jc w:val="right"/>
              <w:rPr>
                <w:rFonts w:ascii="Times New Roman" w:eastAsia="Times New Roman" w:hAnsi="Times New Roman"/>
                <w:b/>
                <w:bCs/>
                <w:lang w:eastAsia="ru-RU"/>
              </w:rPr>
            </w:pPr>
            <w:r w:rsidRPr="00AD4701">
              <w:rPr>
                <w:rFonts w:ascii="Times New Roman" w:eastAsia="Times New Roman" w:hAnsi="Times New Roman"/>
                <w:b/>
                <w:bCs/>
                <w:lang w:eastAsia="ru-RU"/>
              </w:rPr>
              <w:t>13702,4</w:t>
            </w:r>
          </w:p>
        </w:tc>
        <w:tc>
          <w:tcPr>
            <w:tcW w:w="1559" w:type="dxa"/>
            <w:tcBorders>
              <w:top w:val="nil"/>
              <w:left w:val="nil"/>
              <w:bottom w:val="single" w:sz="4" w:space="0" w:color="auto"/>
              <w:right w:val="single" w:sz="4" w:space="0" w:color="auto"/>
            </w:tcBorders>
            <w:shd w:val="clear" w:color="auto" w:fill="auto"/>
            <w:noWrap/>
            <w:vAlign w:val="bottom"/>
            <w:hideMark/>
          </w:tcPr>
          <w:p w14:paraId="616082A0" w14:textId="77777777" w:rsidR="00A00E34" w:rsidRPr="00AD4701" w:rsidRDefault="00A00E34" w:rsidP="004B0AFE">
            <w:pPr>
              <w:spacing w:after="0" w:line="20" w:lineRule="atLeast"/>
              <w:jc w:val="right"/>
              <w:rPr>
                <w:rFonts w:ascii="Times New Roman" w:eastAsia="Times New Roman" w:hAnsi="Times New Roman"/>
                <w:b/>
                <w:bCs/>
                <w:lang w:eastAsia="ru-RU"/>
              </w:rPr>
            </w:pPr>
            <w:r w:rsidRPr="00AD4701">
              <w:rPr>
                <w:rFonts w:ascii="Times New Roman" w:eastAsia="Times New Roman" w:hAnsi="Times New Roman"/>
                <w:b/>
                <w:bCs/>
                <w:lang w:eastAsia="ru-RU"/>
              </w:rPr>
              <w:t>846,8</w:t>
            </w:r>
          </w:p>
        </w:tc>
      </w:tr>
    </w:tbl>
    <w:p w14:paraId="22AA39A4" w14:textId="77777777" w:rsidR="00A00E34" w:rsidRPr="00AD4701" w:rsidRDefault="00A00E34" w:rsidP="00A00E34">
      <w:pPr>
        <w:jc w:val="both"/>
        <w:rPr>
          <w:rFonts w:ascii="Times New Roman" w:hAnsi="Times New Roman"/>
          <w:i/>
          <w:sz w:val="20"/>
          <w:szCs w:val="20"/>
          <w:lang w:val="en-US"/>
        </w:rPr>
      </w:pPr>
      <w:r w:rsidRPr="00AD4701">
        <w:rPr>
          <w:rFonts w:ascii="Times New Roman" w:hAnsi="Times New Roman"/>
          <w:i/>
          <w:sz w:val="20"/>
          <w:szCs w:val="20"/>
        </w:rPr>
        <w:t xml:space="preserve">Источник: </w:t>
      </w:r>
      <w:r w:rsidRPr="00AD4701">
        <w:rPr>
          <w:rFonts w:ascii="Times New Roman" w:hAnsi="Times New Roman"/>
          <w:i/>
          <w:sz w:val="20"/>
          <w:szCs w:val="20"/>
          <w:lang w:val="en-US"/>
        </w:rPr>
        <w:t>UN COMTRADE</w:t>
      </w:r>
    </w:p>
    <w:p w14:paraId="7771FB27" w14:textId="7302DB2F" w:rsidR="00A00E34" w:rsidRPr="00AD4701" w:rsidRDefault="0070610C" w:rsidP="00A00E34">
      <w:pPr>
        <w:jc w:val="right"/>
        <w:rPr>
          <w:rFonts w:ascii="Times New Roman" w:hAnsi="Times New Roman"/>
          <w:b/>
          <w:sz w:val="24"/>
          <w:szCs w:val="24"/>
        </w:rPr>
      </w:pPr>
      <w:r w:rsidRPr="00AD4701">
        <w:rPr>
          <w:rFonts w:ascii="Times New Roman" w:hAnsi="Times New Roman"/>
          <w:b/>
          <w:sz w:val="24"/>
          <w:szCs w:val="24"/>
        </w:rPr>
        <w:lastRenderedPageBreak/>
        <w:t>Приложение 8</w:t>
      </w:r>
    </w:p>
    <w:p w14:paraId="6ABCF84F" w14:textId="77777777" w:rsidR="00A00E34" w:rsidRPr="00AD4701" w:rsidRDefault="00A00E34" w:rsidP="00A00E34">
      <w:pPr>
        <w:spacing w:after="0" w:line="240" w:lineRule="auto"/>
        <w:jc w:val="center"/>
        <w:rPr>
          <w:rFonts w:ascii="Times New Roman" w:hAnsi="Times New Roman"/>
          <w:b/>
          <w:sz w:val="24"/>
          <w:szCs w:val="24"/>
        </w:rPr>
      </w:pPr>
      <w:r w:rsidRPr="00AD4701">
        <w:rPr>
          <w:rFonts w:ascii="Times New Roman" w:hAnsi="Times New Roman"/>
          <w:b/>
          <w:sz w:val="24"/>
          <w:szCs w:val="24"/>
        </w:rPr>
        <w:t>Экспорт и импорт ферроникеля в 2013 году</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1837"/>
        <w:gridCol w:w="1417"/>
        <w:gridCol w:w="1985"/>
        <w:gridCol w:w="1417"/>
      </w:tblGrid>
      <w:tr w:rsidR="00A00E34" w:rsidRPr="00AD4701" w14:paraId="2853D350" w14:textId="77777777" w:rsidTr="004B0AFE">
        <w:trPr>
          <w:trHeight w:val="373"/>
          <w:jc w:val="center"/>
        </w:trPr>
        <w:tc>
          <w:tcPr>
            <w:tcW w:w="1986" w:type="dxa"/>
            <w:vMerge w:val="restart"/>
            <w:shd w:val="clear" w:color="auto" w:fill="auto"/>
            <w:vAlign w:val="center"/>
            <w:hideMark/>
          </w:tcPr>
          <w:p w14:paraId="6E8ED353" w14:textId="77777777" w:rsidR="00A00E34" w:rsidRPr="00AD4701" w:rsidRDefault="00A00E34" w:rsidP="004B0AFE">
            <w:pPr>
              <w:spacing w:after="0" w:line="240" w:lineRule="auto"/>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Страна</w:t>
            </w:r>
          </w:p>
        </w:tc>
        <w:tc>
          <w:tcPr>
            <w:tcW w:w="3254" w:type="dxa"/>
            <w:gridSpan w:val="2"/>
            <w:vAlign w:val="center"/>
          </w:tcPr>
          <w:p w14:paraId="784E152E" w14:textId="77777777" w:rsidR="00A00E34" w:rsidRPr="00AD4701" w:rsidRDefault="00A00E34" w:rsidP="004B0AFE">
            <w:pPr>
              <w:spacing w:after="0" w:line="240" w:lineRule="auto"/>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Экспорт</w:t>
            </w:r>
          </w:p>
        </w:tc>
        <w:tc>
          <w:tcPr>
            <w:tcW w:w="3402" w:type="dxa"/>
            <w:gridSpan w:val="2"/>
            <w:vAlign w:val="center"/>
          </w:tcPr>
          <w:p w14:paraId="668F73A1" w14:textId="77777777" w:rsidR="00A00E34" w:rsidRPr="00AD4701" w:rsidRDefault="00A00E34" w:rsidP="004B0AFE">
            <w:pPr>
              <w:spacing w:after="0" w:line="240" w:lineRule="auto"/>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Импорт</w:t>
            </w:r>
          </w:p>
        </w:tc>
      </w:tr>
      <w:tr w:rsidR="00A00E34" w:rsidRPr="00AD4701" w14:paraId="6D302E63" w14:textId="77777777" w:rsidTr="004B0AFE">
        <w:trPr>
          <w:trHeight w:val="311"/>
          <w:jc w:val="center"/>
        </w:trPr>
        <w:tc>
          <w:tcPr>
            <w:tcW w:w="1986" w:type="dxa"/>
            <w:vMerge/>
            <w:shd w:val="clear" w:color="auto" w:fill="auto"/>
            <w:vAlign w:val="center"/>
          </w:tcPr>
          <w:p w14:paraId="32DE6626" w14:textId="77777777" w:rsidR="00A00E34" w:rsidRPr="00AD4701" w:rsidRDefault="00A00E34" w:rsidP="004B0AFE">
            <w:pPr>
              <w:spacing w:after="0" w:line="240" w:lineRule="auto"/>
              <w:jc w:val="center"/>
              <w:rPr>
                <w:rFonts w:ascii="Times New Roman" w:eastAsia="Times New Roman" w:hAnsi="Times New Roman"/>
                <w:sz w:val="24"/>
                <w:szCs w:val="24"/>
                <w:lang w:eastAsia="ru-RU"/>
              </w:rPr>
            </w:pPr>
          </w:p>
        </w:tc>
        <w:tc>
          <w:tcPr>
            <w:tcW w:w="1837" w:type="dxa"/>
            <w:vAlign w:val="center"/>
          </w:tcPr>
          <w:p w14:paraId="1901A197" w14:textId="31CBB85B" w:rsidR="00A00E34" w:rsidRPr="00AD4701" w:rsidRDefault="00AF136C" w:rsidP="004B0AFE">
            <w:pPr>
              <w:spacing w:after="0" w:line="240" w:lineRule="auto"/>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млн</w:t>
            </w:r>
            <w:r w:rsidR="00A00E34" w:rsidRPr="00AD4701">
              <w:rPr>
                <w:rFonts w:ascii="Times New Roman" w:eastAsia="Times New Roman" w:hAnsi="Times New Roman"/>
                <w:sz w:val="24"/>
                <w:szCs w:val="24"/>
                <w:lang w:eastAsia="ru-RU"/>
              </w:rPr>
              <w:t xml:space="preserve"> долл. США</w:t>
            </w:r>
          </w:p>
        </w:tc>
        <w:tc>
          <w:tcPr>
            <w:tcW w:w="1417" w:type="dxa"/>
            <w:vAlign w:val="center"/>
          </w:tcPr>
          <w:p w14:paraId="6EA0D2E7" w14:textId="77777777" w:rsidR="00A00E34" w:rsidRPr="00AD4701" w:rsidRDefault="00A00E34" w:rsidP="004B0AFE">
            <w:pPr>
              <w:spacing w:after="0" w:line="240" w:lineRule="auto"/>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тыс. тонн</w:t>
            </w:r>
          </w:p>
        </w:tc>
        <w:tc>
          <w:tcPr>
            <w:tcW w:w="1985" w:type="dxa"/>
            <w:vAlign w:val="center"/>
          </w:tcPr>
          <w:p w14:paraId="2AC7D8D6" w14:textId="7ED4252D" w:rsidR="00A00E34" w:rsidRPr="00AD4701" w:rsidRDefault="00AF136C" w:rsidP="004B0AFE">
            <w:pPr>
              <w:spacing w:after="0" w:line="240" w:lineRule="auto"/>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млн</w:t>
            </w:r>
            <w:r w:rsidR="00A00E34" w:rsidRPr="00AD4701">
              <w:rPr>
                <w:rFonts w:ascii="Times New Roman" w:eastAsia="Times New Roman" w:hAnsi="Times New Roman"/>
                <w:sz w:val="24"/>
                <w:szCs w:val="24"/>
                <w:lang w:eastAsia="ru-RU"/>
              </w:rPr>
              <w:t xml:space="preserve"> долл. США</w:t>
            </w:r>
          </w:p>
        </w:tc>
        <w:tc>
          <w:tcPr>
            <w:tcW w:w="1417" w:type="dxa"/>
            <w:vAlign w:val="center"/>
          </w:tcPr>
          <w:p w14:paraId="4FD65964" w14:textId="77777777" w:rsidR="00A00E34" w:rsidRPr="00AD4701" w:rsidRDefault="00A00E34" w:rsidP="004B0AFE">
            <w:pPr>
              <w:spacing w:after="0" w:line="240" w:lineRule="auto"/>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тыс. тонн</w:t>
            </w:r>
          </w:p>
        </w:tc>
      </w:tr>
      <w:tr w:rsidR="00A00E34" w:rsidRPr="00AD4701" w14:paraId="605A9DA8" w14:textId="77777777" w:rsidTr="004B0AFE">
        <w:trPr>
          <w:trHeight w:val="315"/>
          <w:jc w:val="center"/>
        </w:trPr>
        <w:tc>
          <w:tcPr>
            <w:tcW w:w="1986" w:type="dxa"/>
            <w:shd w:val="clear" w:color="auto" w:fill="auto"/>
            <w:vAlign w:val="center"/>
            <w:hideMark/>
          </w:tcPr>
          <w:p w14:paraId="6C707CBB"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Колумбия</w:t>
            </w:r>
          </w:p>
        </w:tc>
        <w:tc>
          <w:tcPr>
            <w:tcW w:w="1837" w:type="dxa"/>
            <w:vAlign w:val="bottom"/>
          </w:tcPr>
          <w:p w14:paraId="326DFA03"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680,12</w:t>
            </w:r>
          </w:p>
        </w:tc>
        <w:tc>
          <w:tcPr>
            <w:tcW w:w="1417" w:type="dxa"/>
            <w:vAlign w:val="bottom"/>
          </w:tcPr>
          <w:p w14:paraId="401D041B"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138,84</w:t>
            </w:r>
          </w:p>
        </w:tc>
        <w:tc>
          <w:tcPr>
            <w:tcW w:w="1985" w:type="dxa"/>
            <w:vAlign w:val="bottom"/>
          </w:tcPr>
          <w:p w14:paraId="3433506F"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 -</w:t>
            </w:r>
          </w:p>
        </w:tc>
        <w:tc>
          <w:tcPr>
            <w:tcW w:w="1417" w:type="dxa"/>
            <w:vAlign w:val="bottom"/>
          </w:tcPr>
          <w:p w14:paraId="2FA176E3"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 -</w:t>
            </w:r>
          </w:p>
        </w:tc>
      </w:tr>
      <w:tr w:rsidR="00A00E34" w:rsidRPr="00AD4701" w14:paraId="260DCCB1" w14:textId="77777777" w:rsidTr="004B0AFE">
        <w:trPr>
          <w:trHeight w:val="315"/>
          <w:jc w:val="center"/>
        </w:trPr>
        <w:tc>
          <w:tcPr>
            <w:tcW w:w="1986" w:type="dxa"/>
            <w:shd w:val="clear" w:color="auto" w:fill="auto"/>
            <w:vAlign w:val="center"/>
            <w:hideMark/>
          </w:tcPr>
          <w:p w14:paraId="0F5F22E8"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Япония</w:t>
            </w:r>
          </w:p>
        </w:tc>
        <w:tc>
          <w:tcPr>
            <w:tcW w:w="1837" w:type="dxa"/>
            <w:vAlign w:val="bottom"/>
          </w:tcPr>
          <w:p w14:paraId="4FCACED6"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548,37</w:t>
            </w:r>
          </w:p>
        </w:tc>
        <w:tc>
          <w:tcPr>
            <w:tcW w:w="1417" w:type="dxa"/>
            <w:vAlign w:val="bottom"/>
          </w:tcPr>
          <w:p w14:paraId="326DB631"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223,70</w:t>
            </w:r>
          </w:p>
        </w:tc>
        <w:tc>
          <w:tcPr>
            <w:tcW w:w="1985" w:type="dxa"/>
            <w:vAlign w:val="bottom"/>
          </w:tcPr>
          <w:p w14:paraId="35F35676"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178,81</w:t>
            </w:r>
          </w:p>
        </w:tc>
        <w:tc>
          <w:tcPr>
            <w:tcW w:w="1417" w:type="dxa"/>
            <w:vAlign w:val="bottom"/>
          </w:tcPr>
          <w:p w14:paraId="5348AC7B"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41,44</w:t>
            </w:r>
          </w:p>
        </w:tc>
      </w:tr>
      <w:tr w:rsidR="00A00E34" w:rsidRPr="00AD4701" w14:paraId="62EA4A63" w14:textId="77777777" w:rsidTr="004B0AFE">
        <w:trPr>
          <w:trHeight w:val="315"/>
          <w:jc w:val="center"/>
        </w:trPr>
        <w:tc>
          <w:tcPr>
            <w:tcW w:w="1986" w:type="dxa"/>
            <w:shd w:val="clear" w:color="auto" w:fill="auto"/>
            <w:vAlign w:val="center"/>
            <w:hideMark/>
          </w:tcPr>
          <w:p w14:paraId="7A726C40"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Россия</w:t>
            </w:r>
          </w:p>
        </w:tc>
        <w:tc>
          <w:tcPr>
            <w:tcW w:w="1837" w:type="dxa"/>
            <w:vAlign w:val="bottom"/>
          </w:tcPr>
          <w:p w14:paraId="12AFDE2C"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359,95</w:t>
            </w:r>
          </w:p>
        </w:tc>
        <w:tc>
          <w:tcPr>
            <w:tcW w:w="1417" w:type="dxa"/>
            <w:vAlign w:val="bottom"/>
          </w:tcPr>
          <w:p w14:paraId="7FEAE877"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28,39</w:t>
            </w:r>
          </w:p>
        </w:tc>
        <w:tc>
          <w:tcPr>
            <w:tcW w:w="1985" w:type="dxa"/>
            <w:vAlign w:val="bottom"/>
          </w:tcPr>
          <w:p w14:paraId="71E51D0E"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 -</w:t>
            </w:r>
          </w:p>
        </w:tc>
        <w:tc>
          <w:tcPr>
            <w:tcW w:w="1417" w:type="dxa"/>
            <w:vAlign w:val="bottom"/>
          </w:tcPr>
          <w:p w14:paraId="7D989DCA"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 -</w:t>
            </w:r>
          </w:p>
        </w:tc>
      </w:tr>
      <w:tr w:rsidR="00A00E34" w:rsidRPr="00AD4701" w14:paraId="5A9F390A" w14:textId="77777777" w:rsidTr="004B0AFE">
        <w:trPr>
          <w:trHeight w:val="315"/>
          <w:jc w:val="center"/>
        </w:trPr>
        <w:tc>
          <w:tcPr>
            <w:tcW w:w="1986" w:type="dxa"/>
            <w:shd w:val="clear" w:color="auto" w:fill="auto"/>
            <w:vAlign w:val="center"/>
            <w:hideMark/>
          </w:tcPr>
          <w:p w14:paraId="5134A97B"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Бразилия</w:t>
            </w:r>
          </w:p>
        </w:tc>
        <w:tc>
          <w:tcPr>
            <w:tcW w:w="1837" w:type="dxa"/>
            <w:vAlign w:val="bottom"/>
          </w:tcPr>
          <w:p w14:paraId="6C56B4A3"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354,18</w:t>
            </w:r>
          </w:p>
        </w:tc>
        <w:tc>
          <w:tcPr>
            <w:tcW w:w="1417" w:type="dxa"/>
            <w:vAlign w:val="bottom"/>
          </w:tcPr>
          <w:p w14:paraId="555CD311"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79,75</w:t>
            </w:r>
          </w:p>
        </w:tc>
        <w:tc>
          <w:tcPr>
            <w:tcW w:w="1985" w:type="dxa"/>
            <w:vAlign w:val="bottom"/>
          </w:tcPr>
          <w:p w14:paraId="651A04C5"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0,06</w:t>
            </w:r>
          </w:p>
        </w:tc>
        <w:tc>
          <w:tcPr>
            <w:tcW w:w="1417" w:type="dxa"/>
            <w:vAlign w:val="bottom"/>
          </w:tcPr>
          <w:p w14:paraId="3235F25A"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0,00</w:t>
            </w:r>
          </w:p>
        </w:tc>
      </w:tr>
      <w:tr w:rsidR="00A00E34" w:rsidRPr="00AD4701" w14:paraId="08E1962F" w14:textId="77777777" w:rsidTr="004B0AFE">
        <w:trPr>
          <w:trHeight w:val="315"/>
          <w:jc w:val="center"/>
        </w:trPr>
        <w:tc>
          <w:tcPr>
            <w:tcW w:w="1986" w:type="dxa"/>
            <w:shd w:val="clear" w:color="auto" w:fill="auto"/>
            <w:vAlign w:val="center"/>
            <w:hideMark/>
          </w:tcPr>
          <w:p w14:paraId="295C2660"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Македония</w:t>
            </w:r>
          </w:p>
        </w:tc>
        <w:tc>
          <w:tcPr>
            <w:tcW w:w="1837" w:type="dxa"/>
            <w:vAlign w:val="bottom"/>
          </w:tcPr>
          <w:p w14:paraId="4F390060"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336,68</w:t>
            </w:r>
          </w:p>
        </w:tc>
        <w:tc>
          <w:tcPr>
            <w:tcW w:w="1417" w:type="dxa"/>
            <w:vAlign w:val="bottom"/>
          </w:tcPr>
          <w:p w14:paraId="58D03200"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94,71</w:t>
            </w:r>
          </w:p>
        </w:tc>
        <w:tc>
          <w:tcPr>
            <w:tcW w:w="1985" w:type="dxa"/>
            <w:vAlign w:val="bottom"/>
          </w:tcPr>
          <w:p w14:paraId="461AFCA5"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0,08</w:t>
            </w:r>
          </w:p>
        </w:tc>
        <w:tc>
          <w:tcPr>
            <w:tcW w:w="1417" w:type="dxa"/>
            <w:vAlign w:val="bottom"/>
          </w:tcPr>
          <w:p w14:paraId="145B2D32"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0,02</w:t>
            </w:r>
          </w:p>
        </w:tc>
      </w:tr>
      <w:tr w:rsidR="00A00E34" w:rsidRPr="00AD4701" w14:paraId="0C2E6A0D" w14:textId="77777777" w:rsidTr="004B0AFE">
        <w:trPr>
          <w:trHeight w:val="315"/>
          <w:jc w:val="center"/>
        </w:trPr>
        <w:tc>
          <w:tcPr>
            <w:tcW w:w="1986" w:type="dxa"/>
            <w:shd w:val="clear" w:color="auto" w:fill="auto"/>
            <w:vAlign w:val="center"/>
            <w:hideMark/>
          </w:tcPr>
          <w:p w14:paraId="514B3355"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Украина</w:t>
            </w:r>
          </w:p>
        </w:tc>
        <w:tc>
          <w:tcPr>
            <w:tcW w:w="1837" w:type="dxa"/>
            <w:vAlign w:val="bottom"/>
          </w:tcPr>
          <w:p w14:paraId="4CFD2ECD"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315,93</w:t>
            </w:r>
          </w:p>
        </w:tc>
        <w:tc>
          <w:tcPr>
            <w:tcW w:w="1417" w:type="dxa"/>
            <w:vAlign w:val="bottom"/>
          </w:tcPr>
          <w:p w14:paraId="27F95008"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113,78</w:t>
            </w:r>
          </w:p>
        </w:tc>
        <w:tc>
          <w:tcPr>
            <w:tcW w:w="1985" w:type="dxa"/>
            <w:vAlign w:val="bottom"/>
          </w:tcPr>
          <w:p w14:paraId="2280096A"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 -</w:t>
            </w:r>
          </w:p>
        </w:tc>
        <w:tc>
          <w:tcPr>
            <w:tcW w:w="1417" w:type="dxa"/>
            <w:vAlign w:val="bottom"/>
          </w:tcPr>
          <w:p w14:paraId="24F5FE6D"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 -</w:t>
            </w:r>
          </w:p>
        </w:tc>
      </w:tr>
      <w:tr w:rsidR="00A00E34" w:rsidRPr="00AD4701" w14:paraId="4DF1B8E8" w14:textId="77777777" w:rsidTr="004B0AFE">
        <w:trPr>
          <w:trHeight w:val="315"/>
          <w:jc w:val="center"/>
        </w:trPr>
        <w:tc>
          <w:tcPr>
            <w:tcW w:w="1986" w:type="dxa"/>
            <w:shd w:val="clear" w:color="auto" w:fill="auto"/>
            <w:vAlign w:val="center"/>
            <w:hideMark/>
          </w:tcPr>
          <w:p w14:paraId="6BA72F04"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Индонезия</w:t>
            </w:r>
          </w:p>
        </w:tc>
        <w:tc>
          <w:tcPr>
            <w:tcW w:w="1837" w:type="dxa"/>
            <w:vAlign w:val="bottom"/>
          </w:tcPr>
          <w:p w14:paraId="07C3926F"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232,04</w:t>
            </w:r>
          </w:p>
        </w:tc>
        <w:tc>
          <w:tcPr>
            <w:tcW w:w="1417" w:type="dxa"/>
            <w:vAlign w:val="bottom"/>
          </w:tcPr>
          <w:p w14:paraId="74D5680A"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68,18</w:t>
            </w:r>
          </w:p>
        </w:tc>
        <w:tc>
          <w:tcPr>
            <w:tcW w:w="1985" w:type="dxa"/>
            <w:vAlign w:val="bottom"/>
          </w:tcPr>
          <w:p w14:paraId="3A053EEB"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0,56</w:t>
            </w:r>
          </w:p>
        </w:tc>
        <w:tc>
          <w:tcPr>
            <w:tcW w:w="1417" w:type="dxa"/>
            <w:vAlign w:val="bottom"/>
          </w:tcPr>
          <w:p w14:paraId="764B9DCD"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0,03</w:t>
            </w:r>
          </w:p>
        </w:tc>
      </w:tr>
      <w:tr w:rsidR="00A00E34" w:rsidRPr="00AD4701" w14:paraId="6F439FC5" w14:textId="77777777" w:rsidTr="004B0AFE">
        <w:trPr>
          <w:trHeight w:val="315"/>
          <w:jc w:val="center"/>
        </w:trPr>
        <w:tc>
          <w:tcPr>
            <w:tcW w:w="1986" w:type="dxa"/>
            <w:shd w:val="clear" w:color="auto" w:fill="auto"/>
            <w:vAlign w:val="center"/>
            <w:hideMark/>
          </w:tcPr>
          <w:p w14:paraId="4D4F8ACD"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Нидерланды</w:t>
            </w:r>
          </w:p>
        </w:tc>
        <w:tc>
          <w:tcPr>
            <w:tcW w:w="1837" w:type="dxa"/>
            <w:vAlign w:val="bottom"/>
          </w:tcPr>
          <w:p w14:paraId="7F8CB13C"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127,55</w:t>
            </w:r>
          </w:p>
        </w:tc>
        <w:tc>
          <w:tcPr>
            <w:tcW w:w="1417" w:type="dxa"/>
            <w:vAlign w:val="bottom"/>
          </w:tcPr>
          <w:p w14:paraId="53785809"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23,13</w:t>
            </w:r>
          </w:p>
        </w:tc>
        <w:tc>
          <w:tcPr>
            <w:tcW w:w="1985" w:type="dxa"/>
            <w:vAlign w:val="bottom"/>
          </w:tcPr>
          <w:p w14:paraId="4AD63A3E"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32,01</w:t>
            </w:r>
          </w:p>
        </w:tc>
        <w:tc>
          <w:tcPr>
            <w:tcW w:w="1417" w:type="dxa"/>
            <w:vAlign w:val="bottom"/>
          </w:tcPr>
          <w:p w14:paraId="178548B9"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7,24</w:t>
            </w:r>
          </w:p>
        </w:tc>
      </w:tr>
      <w:tr w:rsidR="00A00E34" w:rsidRPr="00AD4701" w14:paraId="5A6962CD" w14:textId="77777777" w:rsidTr="004B0AFE">
        <w:trPr>
          <w:trHeight w:val="315"/>
          <w:jc w:val="center"/>
        </w:trPr>
        <w:tc>
          <w:tcPr>
            <w:tcW w:w="1986" w:type="dxa"/>
            <w:shd w:val="clear" w:color="auto" w:fill="auto"/>
            <w:vAlign w:val="center"/>
            <w:hideMark/>
          </w:tcPr>
          <w:p w14:paraId="10553C1C"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Индия</w:t>
            </w:r>
          </w:p>
        </w:tc>
        <w:tc>
          <w:tcPr>
            <w:tcW w:w="1837" w:type="dxa"/>
            <w:vAlign w:val="bottom"/>
          </w:tcPr>
          <w:p w14:paraId="30EFB53F"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30,73</w:t>
            </w:r>
          </w:p>
        </w:tc>
        <w:tc>
          <w:tcPr>
            <w:tcW w:w="1417" w:type="dxa"/>
            <w:vAlign w:val="bottom"/>
          </w:tcPr>
          <w:p w14:paraId="7708F8C4"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1,72</w:t>
            </w:r>
          </w:p>
        </w:tc>
        <w:tc>
          <w:tcPr>
            <w:tcW w:w="1985" w:type="dxa"/>
            <w:vAlign w:val="bottom"/>
          </w:tcPr>
          <w:p w14:paraId="2E3C70F7"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217,71</w:t>
            </w:r>
          </w:p>
        </w:tc>
        <w:tc>
          <w:tcPr>
            <w:tcW w:w="1417" w:type="dxa"/>
            <w:vAlign w:val="bottom"/>
          </w:tcPr>
          <w:p w14:paraId="5FC66DA6"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30,82</w:t>
            </w:r>
          </w:p>
        </w:tc>
      </w:tr>
      <w:tr w:rsidR="00A00E34" w:rsidRPr="00AD4701" w14:paraId="3DD41724" w14:textId="77777777" w:rsidTr="004B0AFE">
        <w:trPr>
          <w:trHeight w:val="315"/>
          <w:jc w:val="center"/>
        </w:trPr>
        <w:tc>
          <w:tcPr>
            <w:tcW w:w="1986" w:type="dxa"/>
            <w:shd w:val="clear" w:color="auto" w:fill="auto"/>
            <w:vAlign w:val="center"/>
            <w:hideMark/>
          </w:tcPr>
          <w:p w14:paraId="18004916"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Греция</w:t>
            </w:r>
          </w:p>
        </w:tc>
        <w:tc>
          <w:tcPr>
            <w:tcW w:w="1837" w:type="dxa"/>
            <w:vAlign w:val="bottom"/>
          </w:tcPr>
          <w:p w14:paraId="5E009912"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15,36</w:t>
            </w:r>
          </w:p>
        </w:tc>
        <w:tc>
          <w:tcPr>
            <w:tcW w:w="1417" w:type="dxa"/>
            <w:vAlign w:val="bottom"/>
          </w:tcPr>
          <w:p w14:paraId="57FD3DB3"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2,78</w:t>
            </w:r>
          </w:p>
        </w:tc>
        <w:tc>
          <w:tcPr>
            <w:tcW w:w="1985" w:type="dxa"/>
            <w:vAlign w:val="bottom"/>
          </w:tcPr>
          <w:p w14:paraId="2934E707"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0,02</w:t>
            </w:r>
          </w:p>
        </w:tc>
        <w:tc>
          <w:tcPr>
            <w:tcW w:w="1417" w:type="dxa"/>
            <w:vAlign w:val="bottom"/>
          </w:tcPr>
          <w:p w14:paraId="6D8FB9B4"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0,003</w:t>
            </w:r>
          </w:p>
        </w:tc>
      </w:tr>
      <w:tr w:rsidR="00A00E34" w:rsidRPr="00AD4701" w14:paraId="73131472" w14:textId="77777777" w:rsidTr="004B0AFE">
        <w:trPr>
          <w:trHeight w:val="315"/>
          <w:jc w:val="center"/>
        </w:trPr>
        <w:tc>
          <w:tcPr>
            <w:tcW w:w="1986" w:type="dxa"/>
            <w:shd w:val="clear" w:color="auto" w:fill="auto"/>
            <w:vAlign w:val="center"/>
            <w:hideMark/>
          </w:tcPr>
          <w:p w14:paraId="0C889786"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США</w:t>
            </w:r>
          </w:p>
        </w:tc>
        <w:tc>
          <w:tcPr>
            <w:tcW w:w="1837" w:type="dxa"/>
            <w:vAlign w:val="bottom"/>
          </w:tcPr>
          <w:p w14:paraId="6F29A22E"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8,05</w:t>
            </w:r>
          </w:p>
        </w:tc>
        <w:tc>
          <w:tcPr>
            <w:tcW w:w="1417" w:type="dxa"/>
            <w:vAlign w:val="bottom"/>
          </w:tcPr>
          <w:p w14:paraId="2B3FA8E3"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0,48</w:t>
            </w:r>
          </w:p>
        </w:tc>
        <w:tc>
          <w:tcPr>
            <w:tcW w:w="1985" w:type="dxa"/>
            <w:vAlign w:val="bottom"/>
          </w:tcPr>
          <w:p w14:paraId="443ECEC7"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223,71</w:t>
            </w:r>
          </w:p>
        </w:tc>
        <w:tc>
          <w:tcPr>
            <w:tcW w:w="1417" w:type="dxa"/>
            <w:vAlign w:val="bottom"/>
          </w:tcPr>
          <w:p w14:paraId="388F789E"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13,66</w:t>
            </w:r>
          </w:p>
        </w:tc>
      </w:tr>
      <w:tr w:rsidR="00A00E34" w:rsidRPr="00AD4701" w14:paraId="1A593DB4" w14:textId="77777777" w:rsidTr="004B0AFE">
        <w:trPr>
          <w:trHeight w:val="315"/>
          <w:jc w:val="center"/>
        </w:trPr>
        <w:tc>
          <w:tcPr>
            <w:tcW w:w="1986" w:type="dxa"/>
            <w:shd w:val="clear" w:color="auto" w:fill="auto"/>
            <w:vAlign w:val="center"/>
            <w:hideMark/>
          </w:tcPr>
          <w:p w14:paraId="3E044B75"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Китай</w:t>
            </w:r>
          </w:p>
        </w:tc>
        <w:tc>
          <w:tcPr>
            <w:tcW w:w="1837" w:type="dxa"/>
            <w:vAlign w:val="bottom"/>
          </w:tcPr>
          <w:p w14:paraId="45CF8CAA"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6,84</w:t>
            </w:r>
          </w:p>
        </w:tc>
        <w:tc>
          <w:tcPr>
            <w:tcW w:w="1417" w:type="dxa"/>
            <w:vAlign w:val="bottom"/>
          </w:tcPr>
          <w:p w14:paraId="46542256"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1,28</w:t>
            </w:r>
          </w:p>
        </w:tc>
        <w:tc>
          <w:tcPr>
            <w:tcW w:w="1985" w:type="dxa"/>
            <w:vAlign w:val="bottom"/>
          </w:tcPr>
          <w:p w14:paraId="24B60926"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810,34</w:t>
            </w:r>
          </w:p>
        </w:tc>
        <w:tc>
          <w:tcPr>
            <w:tcW w:w="1417" w:type="dxa"/>
            <w:vAlign w:val="bottom"/>
          </w:tcPr>
          <w:p w14:paraId="7689AA5A"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194,83</w:t>
            </w:r>
          </w:p>
        </w:tc>
      </w:tr>
      <w:tr w:rsidR="00A00E34" w:rsidRPr="00AD4701" w14:paraId="431F374F" w14:textId="77777777" w:rsidTr="004B0AFE">
        <w:trPr>
          <w:trHeight w:val="315"/>
          <w:jc w:val="center"/>
        </w:trPr>
        <w:tc>
          <w:tcPr>
            <w:tcW w:w="1986" w:type="dxa"/>
            <w:shd w:val="clear" w:color="auto" w:fill="auto"/>
            <w:vAlign w:val="center"/>
            <w:hideMark/>
          </w:tcPr>
          <w:p w14:paraId="6CA0D15E"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Германия</w:t>
            </w:r>
          </w:p>
        </w:tc>
        <w:tc>
          <w:tcPr>
            <w:tcW w:w="1837" w:type="dxa"/>
            <w:vAlign w:val="bottom"/>
          </w:tcPr>
          <w:p w14:paraId="708CFF14"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4,36</w:t>
            </w:r>
          </w:p>
        </w:tc>
        <w:tc>
          <w:tcPr>
            <w:tcW w:w="1417" w:type="dxa"/>
            <w:vAlign w:val="bottom"/>
          </w:tcPr>
          <w:p w14:paraId="6C228CE3"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1,15</w:t>
            </w:r>
          </w:p>
        </w:tc>
        <w:tc>
          <w:tcPr>
            <w:tcW w:w="1985" w:type="dxa"/>
            <w:vAlign w:val="bottom"/>
          </w:tcPr>
          <w:p w14:paraId="0483CC97"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297,53</w:t>
            </w:r>
          </w:p>
        </w:tc>
        <w:tc>
          <w:tcPr>
            <w:tcW w:w="1417" w:type="dxa"/>
            <w:vAlign w:val="bottom"/>
          </w:tcPr>
          <w:p w14:paraId="4F4C7487"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84,09</w:t>
            </w:r>
          </w:p>
        </w:tc>
      </w:tr>
      <w:tr w:rsidR="00A00E34" w:rsidRPr="00AD4701" w14:paraId="24CD7313" w14:textId="77777777" w:rsidTr="004B0AFE">
        <w:trPr>
          <w:trHeight w:val="315"/>
          <w:jc w:val="center"/>
        </w:trPr>
        <w:tc>
          <w:tcPr>
            <w:tcW w:w="1986" w:type="dxa"/>
            <w:shd w:val="clear" w:color="auto" w:fill="auto"/>
            <w:vAlign w:val="center"/>
            <w:hideMark/>
          </w:tcPr>
          <w:p w14:paraId="1F99AA7E"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Эстония</w:t>
            </w:r>
          </w:p>
        </w:tc>
        <w:tc>
          <w:tcPr>
            <w:tcW w:w="1837" w:type="dxa"/>
            <w:vAlign w:val="bottom"/>
          </w:tcPr>
          <w:p w14:paraId="652E609D"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2,98</w:t>
            </w:r>
          </w:p>
        </w:tc>
        <w:tc>
          <w:tcPr>
            <w:tcW w:w="1417" w:type="dxa"/>
            <w:vAlign w:val="bottom"/>
          </w:tcPr>
          <w:p w14:paraId="3F3D53C2"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0,18</w:t>
            </w:r>
          </w:p>
        </w:tc>
        <w:tc>
          <w:tcPr>
            <w:tcW w:w="1985" w:type="dxa"/>
            <w:vAlign w:val="bottom"/>
          </w:tcPr>
          <w:p w14:paraId="2EC30275"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12,81</w:t>
            </w:r>
          </w:p>
        </w:tc>
        <w:tc>
          <w:tcPr>
            <w:tcW w:w="1417" w:type="dxa"/>
            <w:vAlign w:val="bottom"/>
          </w:tcPr>
          <w:p w14:paraId="0A421933"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1,06</w:t>
            </w:r>
          </w:p>
        </w:tc>
      </w:tr>
      <w:tr w:rsidR="00A00E34" w:rsidRPr="00AD4701" w14:paraId="1227AA01" w14:textId="77777777" w:rsidTr="004B0AFE">
        <w:trPr>
          <w:trHeight w:val="315"/>
          <w:jc w:val="center"/>
        </w:trPr>
        <w:tc>
          <w:tcPr>
            <w:tcW w:w="1986" w:type="dxa"/>
            <w:shd w:val="clear" w:color="auto" w:fill="auto"/>
            <w:vAlign w:val="center"/>
            <w:hideMark/>
          </w:tcPr>
          <w:p w14:paraId="78C4668E"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Италия</w:t>
            </w:r>
          </w:p>
        </w:tc>
        <w:tc>
          <w:tcPr>
            <w:tcW w:w="1837" w:type="dxa"/>
            <w:vAlign w:val="bottom"/>
          </w:tcPr>
          <w:p w14:paraId="219F60CE"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2,66</w:t>
            </w:r>
          </w:p>
        </w:tc>
        <w:tc>
          <w:tcPr>
            <w:tcW w:w="1417" w:type="dxa"/>
            <w:vAlign w:val="bottom"/>
          </w:tcPr>
          <w:p w14:paraId="7A518531"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0,19</w:t>
            </w:r>
          </w:p>
        </w:tc>
        <w:tc>
          <w:tcPr>
            <w:tcW w:w="1985" w:type="dxa"/>
            <w:vAlign w:val="bottom"/>
          </w:tcPr>
          <w:p w14:paraId="246F9825"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421,01</w:t>
            </w:r>
          </w:p>
        </w:tc>
        <w:tc>
          <w:tcPr>
            <w:tcW w:w="1417" w:type="dxa"/>
            <w:vAlign w:val="bottom"/>
          </w:tcPr>
          <w:p w14:paraId="682C9A48"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124,34</w:t>
            </w:r>
          </w:p>
        </w:tc>
      </w:tr>
      <w:tr w:rsidR="00A00E34" w:rsidRPr="00AD4701" w14:paraId="1BAF4777" w14:textId="77777777" w:rsidTr="004B0AFE">
        <w:trPr>
          <w:trHeight w:val="315"/>
          <w:jc w:val="center"/>
        </w:trPr>
        <w:tc>
          <w:tcPr>
            <w:tcW w:w="1986" w:type="dxa"/>
            <w:shd w:val="clear" w:color="auto" w:fill="auto"/>
            <w:vAlign w:val="center"/>
            <w:hideMark/>
          </w:tcPr>
          <w:p w14:paraId="16B1A6C8"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Великобритания</w:t>
            </w:r>
          </w:p>
        </w:tc>
        <w:tc>
          <w:tcPr>
            <w:tcW w:w="1837" w:type="dxa"/>
            <w:vAlign w:val="bottom"/>
          </w:tcPr>
          <w:p w14:paraId="385805E6"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2,29</w:t>
            </w:r>
          </w:p>
        </w:tc>
        <w:tc>
          <w:tcPr>
            <w:tcW w:w="1417" w:type="dxa"/>
            <w:vAlign w:val="bottom"/>
          </w:tcPr>
          <w:p w14:paraId="23E707B9"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0,18</w:t>
            </w:r>
          </w:p>
        </w:tc>
        <w:tc>
          <w:tcPr>
            <w:tcW w:w="1985" w:type="dxa"/>
            <w:vAlign w:val="bottom"/>
          </w:tcPr>
          <w:p w14:paraId="711FFC67"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50,63</w:t>
            </w:r>
          </w:p>
        </w:tc>
        <w:tc>
          <w:tcPr>
            <w:tcW w:w="1417" w:type="dxa"/>
            <w:vAlign w:val="bottom"/>
          </w:tcPr>
          <w:p w14:paraId="7322DE19"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13,44</w:t>
            </w:r>
          </w:p>
        </w:tc>
      </w:tr>
      <w:tr w:rsidR="00A00E34" w:rsidRPr="00AD4701" w14:paraId="1B4FC1CF" w14:textId="77777777" w:rsidTr="004B0AFE">
        <w:trPr>
          <w:trHeight w:val="315"/>
          <w:jc w:val="center"/>
        </w:trPr>
        <w:tc>
          <w:tcPr>
            <w:tcW w:w="1986" w:type="dxa"/>
            <w:shd w:val="clear" w:color="auto" w:fill="auto"/>
            <w:vAlign w:val="center"/>
            <w:hideMark/>
          </w:tcPr>
          <w:p w14:paraId="2E5566BD"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Южная Корея</w:t>
            </w:r>
          </w:p>
        </w:tc>
        <w:tc>
          <w:tcPr>
            <w:tcW w:w="1837" w:type="dxa"/>
            <w:vAlign w:val="bottom"/>
          </w:tcPr>
          <w:p w14:paraId="1D533794"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0,60</w:t>
            </w:r>
          </w:p>
        </w:tc>
        <w:tc>
          <w:tcPr>
            <w:tcW w:w="1417" w:type="dxa"/>
            <w:vAlign w:val="bottom"/>
          </w:tcPr>
          <w:p w14:paraId="1C87F738"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0,13</w:t>
            </w:r>
          </w:p>
        </w:tc>
        <w:tc>
          <w:tcPr>
            <w:tcW w:w="1985" w:type="dxa"/>
            <w:vAlign w:val="bottom"/>
          </w:tcPr>
          <w:p w14:paraId="2723D9A4"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386,69</w:t>
            </w:r>
          </w:p>
        </w:tc>
        <w:tc>
          <w:tcPr>
            <w:tcW w:w="1417" w:type="dxa"/>
            <w:vAlign w:val="bottom"/>
          </w:tcPr>
          <w:p w14:paraId="25612832"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122,74</w:t>
            </w:r>
          </w:p>
        </w:tc>
      </w:tr>
      <w:tr w:rsidR="00A00E34" w:rsidRPr="00AD4701" w14:paraId="277B3A19" w14:textId="77777777" w:rsidTr="004B0AFE">
        <w:trPr>
          <w:trHeight w:val="315"/>
          <w:jc w:val="center"/>
        </w:trPr>
        <w:tc>
          <w:tcPr>
            <w:tcW w:w="1986" w:type="dxa"/>
            <w:shd w:val="clear" w:color="auto" w:fill="auto"/>
            <w:vAlign w:val="center"/>
            <w:hideMark/>
          </w:tcPr>
          <w:p w14:paraId="5DCAEC27"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Франция</w:t>
            </w:r>
          </w:p>
        </w:tc>
        <w:tc>
          <w:tcPr>
            <w:tcW w:w="1837" w:type="dxa"/>
            <w:vAlign w:val="bottom"/>
          </w:tcPr>
          <w:p w14:paraId="4CD278B9"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0,55</w:t>
            </w:r>
          </w:p>
        </w:tc>
        <w:tc>
          <w:tcPr>
            <w:tcW w:w="1417" w:type="dxa"/>
            <w:vAlign w:val="bottom"/>
          </w:tcPr>
          <w:p w14:paraId="416E21E8"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0,06</w:t>
            </w:r>
          </w:p>
        </w:tc>
        <w:tc>
          <w:tcPr>
            <w:tcW w:w="1985" w:type="dxa"/>
            <w:vAlign w:val="bottom"/>
          </w:tcPr>
          <w:p w14:paraId="39178CCF"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28,59</w:t>
            </w:r>
          </w:p>
        </w:tc>
        <w:tc>
          <w:tcPr>
            <w:tcW w:w="1417" w:type="dxa"/>
            <w:vAlign w:val="bottom"/>
          </w:tcPr>
          <w:p w14:paraId="5781BEA2"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6,12</w:t>
            </w:r>
          </w:p>
        </w:tc>
      </w:tr>
      <w:tr w:rsidR="00A00E34" w:rsidRPr="00AD4701" w14:paraId="423D0789" w14:textId="77777777" w:rsidTr="004B0AFE">
        <w:trPr>
          <w:trHeight w:val="315"/>
          <w:jc w:val="center"/>
        </w:trPr>
        <w:tc>
          <w:tcPr>
            <w:tcW w:w="1986" w:type="dxa"/>
            <w:shd w:val="clear" w:color="auto" w:fill="auto"/>
            <w:vAlign w:val="center"/>
            <w:hideMark/>
          </w:tcPr>
          <w:p w14:paraId="3D70A47A"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 xml:space="preserve">Бельгия </w:t>
            </w:r>
          </w:p>
        </w:tc>
        <w:tc>
          <w:tcPr>
            <w:tcW w:w="1837" w:type="dxa"/>
            <w:vAlign w:val="bottom"/>
          </w:tcPr>
          <w:p w14:paraId="2562BC88"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0,41</w:t>
            </w:r>
          </w:p>
        </w:tc>
        <w:tc>
          <w:tcPr>
            <w:tcW w:w="1417" w:type="dxa"/>
            <w:vAlign w:val="bottom"/>
          </w:tcPr>
          <w:p w14:paraId="57E76993"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0,06</w:t>
            </w:r>
          </w:p>
        </w:tc>
        <w:tc>
          <w:tcPr>
            <w:tcW w:w="1985" w:type="dxa"/>
            <w:vAlign w:val="bottom"/>
          </w:tcPr>
          <w:p w14:paraId="63CA00C5"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221,59</w:t>
            </w:r>
          </w:p>
        </w:tc>
        <w:tc>
          <w:tcPr>
            <w:tcW w:w="1417" w:type="dxa"/>
            <w:vAlign w:val="bottom"/>
          </w:tcPr>
          <w:p w14:paraId="578C73A3"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48,84</w:t>
            </w:r>
          </w:p>
        </w:tc>
      </w:tr>
      <w:tr w:rsidR="00A00E34" w:rsidRPr="00AD4701" w14:paraId="606D7A2C" w14:textId="77777777" w:rsidTr="004B0AFE">
        <w:trPr>
          <w:trHeight w:val="315"/>
          <w:jc w:val="center"/>
        </w:trPr>
        <w:tc>
          <w:tcPr>
            <w:tcW w:w="1986" w:type="dxa"/>
            <w:shd w:val="clear" w:color="auto" w:fill="auto"/>
            <w:vAlign w:val="center"/>
            <w:hideMark/>
          </w:tcPr>
          <w:p w14:paraId="3A56EC03"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Испания</w:t>
            </w:r>
          </w:p>
        </w:tc>
        <w:tc>
          <w:tcPr>
            <w:tcW w:w="1837" w:type="dxa"/>
            <w:vAlign w:val="bottom"/>
          </w:tcPr>
          <w:p w14:paraId="33A8EF61"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0,20</w:t>
            </w:r>
          </w:p>
        </w:tc>
        <w:tc>
          <w:tcPr>
            <w:tcW w:w="1417" w:type="dxa"/>
            <w:vAlign w:val="bottom"/>
          </w:tcPr>
          <w:p w14:paraId="72F4303B"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0,03</w:t>
            </w:r>
          </w:p>
        </w:tc>
        <w:tc>
          <w:tcPr>
            <w:tcW w:w="1985" w:type="dxa"/>
            <w:vAlign w:val="bottom"/>
          </w:tcPr>
          <w:p w14:paraId="1CEB3907"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183,80</w:t>
            </w:r>
          </w:p>
        </w:tc>
        <w:tc>
          <w:tcPr>
            <w:tcW w:w="1417" w:type="dxa"/>
            <w:vAlign w:val="bottom"/>
          </w:tcPr>
          <w:p w14:paraId="06F7831C"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47,49</w:t>
            </w:r>
          </w:p>
        </w:tc>
      </w:tr>
      <w:tr w:rsidR="00A00E34" w:rsidRPr="00AD4701" w14:paraId="385C4F5C" w14:textId="77777777" w:rsidTr="004B0AFE">
        <w:trPr>
          <w:trHeight w:val="315"/>
          <w:jc w:val="center"/>
        </w:trPr>
        <w:tc>
          <w:tcPr>
            <w:tcW w:w="1986" w:type="dxa"/>
            <w:shd w:val="clear" w:color="auto" w:fill="auto"/>
            <w:vAlign w:val="center"/>
            <w:hideMark/>
          </w:tcPr>
          <w:p w14:paraId="62F4E23E"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Финляндия</w:t>
            </w:r>
          </w:p>
        </w:tc>
        <w:tc>
          <w:tcPr>
            <w:tcW w:w="1837" w:type="dxa"/>
            <w:vAlign w:val="bottom"/>
          </w:tcPr>
          <w:p w14:paraId="679852D1"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 -</w:t>
            </w:r>
          </w:p>
        </w:tc>
        <w:tc>
          <w:tcPr>
            <w:tcW w:w="1417" w:type="dxa"/>
            <w:vAlign w:val="bottom"/>
          </w:tcPr>
          <w:p w14:paraId="59AE0426"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 -</w:t>
            </w:r>
          </w:p>
        </w:tc>
        <w:tc>
          <w:tcPr>
            <w:tcW w:w="1985" w:type="dxa"/>
            <w:vAlign w:val="bottom"/>
          </w:tcPr>
          <w:p w14:paraId="03E2190C"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225,17</w:t>
            </w:r>
          </w:p>
        </w:tc>
        <w:tc>
          <w:tcPr>
            <w:tcW w:w="1417" w:type="dxa"/>
            <w:vAlign w:val="bottom"/>
          </w:tcPr>
          <w:p w14:paraId="13E7A2C6"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35,93</w:t>
            </w:r>
          </w:p>
        </w:tc>
      </w:tr>
      <w:tr w:rsidR="00A00E34" w:rsidRPr="00AD4701" w14:paraId="2D4110BC" w14:textId="77777777" w:rsidTr="004B0AFE">
        <w:trPr>
          <w:trHeight w:val="315"/>
          <w:jc w:val="center"/>
        </w:trPr>
        <w:tc>
          <w:tcPr>
            <w:tcW w:w="1986" w:type="dxa"/>
            <w:shd w:val="clear" w:color="auto" w:fill="auto"/>
            <w:vAlign w:val="center"/>
            <w:hideMark/>
          </w:tcPr>
          <w:p w14:paraId="485D568F"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Южная Африка</w:t>
            </w:r>
          </w:p>
        </w:tc>
        <w:tc>
          <w:tcPr>
            <w:tcW w:w="1837" w:type="dxa"/>
            <w:vAlign w:val="bottom"/>
          </w:tcPr>
          <w:p w14:paraId="3FCE997F"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 -</w:t>
            </w:r>
          </w:p>
        </w:tc>
        <w:tc>
          <w:tcPr>
            <w:tcW w:w="1417" w:type="dxa"/>
            <w:vAlign w:val="bottom"/>
          </w:tcPr>
          <w:p w14:paraId="73E3660A"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 -</w:t>
            </w:r>
          </w:p>
        </w:tc>
        <w:tc>
          <w:tcPr>
            <w:tcW w:w="1985" w:type="dxa"/>
            <w:vAlign w:val="bottom"/>
          </w:tcPr>
          <w:p w14:paraId="75CE83B8"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69,18</w:t>
            </w:r>
          </w:p>
        </w:tc>
        <w:tc>
          <w:tcPr>
            <w:tcW w:w="1417" w:type="dxa"/>
            <w:vAlign w:val="bottom"/>
          </w:tcPr>
          <w:p w14:paraId="0EA00DE0"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16,34</w:t>
            </w:r>
          </w:p>
        </w:tc>
      </w:tr>
      <w:tr w:rsidR="00A00E34" w:rsidRPr="00AD4701" w14:paraId="281C1976" w14:textId="77777777" w:rsidTr="004B0AFE">
        <w:trPr>
          <w:trHeight w:val="315"/>
          <w:jc w:val="center"/>
        </w:trPr>
        <w:tc>
          <w:tcPr>
            <w:tcW w:w="1986" w:type="dxa"/>
            <w:shd w:val="clear" w:color="auto" w:fill="auto"/>
            <w:vAlign w:val="center"/>
            <w:hideMark/>
          </w:tcPr>
          <w:p w14:paraId="342BC547"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Швеция</w:t>
            </w:r>
          </w:p>
        </w:tc>
        <w:tc>
          <w:tcPr>
            <w:tcW w:w="1837" w:type="dxa"/>
            <w:vAlign w:val="bottom"/>
          </w:tcPr>
          <w:p w14:paraId="0E3C0B7D"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 -</w:t>
            </w:r>
          </w:p>
        </w:tc>
        <w:tc>
          <w:tcPr>
            <w:tcW w:w="1417" w:type="dxa"/>
            <w:vAlign w:val="bottom"/>
          </w:tcPr>
          <w:p w14:paraId="309173F5"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 -</w:t>
            </w:r>
          </w:p>
        </w:tc>
        <w:tc>
          <w:tcPr>
            <w:tcW w:w="1985" w:type="dxa"/>
            <w:vAlign w:val="bottom"/>
          </w:tcPr>
          <w:p w14:paraId="571A44A9"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50,54</w:t>
            </w:r>
          </w:p>
        </w:tc>
        <w:tc>
          <w:tcPr>
            <w:tcW w:w="1417" w:type="dxa"/>
            <w:vAlign w:val="bottom"/>
          </w:tcPr>
          <w:p w14:paraId="25C8EC40"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11,82</w:t>
            </w:r>
          </w:p>
        </w:tc>
      </w:tr>
      <w:tr w:rsidR="00A00E34" w:rsidRPr="00AD4701" w14:paraId="44EF56E5" w14:textId="77777777" w:rsidTr="004B0AFE">
        <w:trPr>
          <w:trHeight w:val="315"/>
          <w:jc w:val="center"/>
        </w:trPr>
        <w:tc>
          <w:tcPr>
            <w:tcW w:w="1986" w:type="dxa"/>
            <w:shd w:val="clear" w:color="auto" w:fill="auto"/>
            <w:vAlign w:val="center"/>
            <w:hideMark/>
          </w:tcPr>
          <w:p w14:paraId="59097EE9" w14:textId="77777777" w:rsidR="00A00E34" w:rsidRPr="00AD4701" w:rsidRDefault="00A00E34" w:rsidP="004B0AFE">
            <w:pPr>
              <w:spacing w:after="0" w:line="240" w:lineRule="auto"/>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Другие страны</w:t>
            </w:r>
          </w:p>
        </w:tc>
        <w:tc>
          <w:tcPr>
            <w:tcW w:w="1837" w:type="dxa"/>
            <w:vAlign w:val="bottom"/>
          </w:tcPr>
          <w:p w14:paraId="5C568F94"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13,48</w:t>
            </w:r>
          </w:p>
        </w:tc>
        <w:tc>
          <w:tcPr>
            <w:tcW w:w="1417" w:type="dxa"/>
            <w:vAlign w:val="bottom"/>
          </w:tcPr>
          <w:p w14:paraId="7FCEFFEC"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3,46</w:t>
            </w:r>
          </w:p>
        </w:tc>
        <w:tc>
          <w:tcPr>
            <w:tcW w:w="1985" w:type="dxa"/>
            <w:vAlign w:val="bottom"/>
          </w:tcPr>
          <w:p w14:paraId="433CF4CC"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12,25</w:t>
            </w:r>
          </w:p>
        </w:tc>
        <w:tc>
          <w:tcPr>
            <w:tcW w:w="1417" w:type="dxa"/>
            <w:vAlign w:val="bottom"/>
          </w:tcPr>
          <w:p w14:paraId="14881DE3" w14:textId="77777777" w:rsidR="00A00E34" w:rsidRPr="00AD4701" w:rsidRDefault="00A00E34" w:rsidP="004B0AFE">
            <w:pPr>
              <w:spacing w:after="0" w:line="240" w:lineRule="auto"/>
              <w:jc w:val="right"/>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2,47</w:t>
            </w:r>
          </w:p>
        </w:tc>
      </w:tr>
      <w:tr w:rsidR="00A00E34" w:rsidRPr="00AD4701" w14:paraId="622F86ED" w14:textId="77777777" w:rsidTr="004B0AFE">
        <w:trPr>
          <w:trHeight w:val="315"/>
          <w:jc w:val="center"/>
        </w:trPr>
        <w:tc>
          <w:tcPr>
            <w:tcW w:w="1986" w:type="dxa"/>
            <w:shd w:val="clear" w:color="auto" w:fill="auto"/>
            <w:vAlign w:val="center"/>
            <w:hideMark/>
          </w:tcPr>
          <w:p w14:paraId="2CE56955" w14:textId="77777777" w:rsidR="00A00E34" w:rsidRPr="00AD4701" w:rsidRDefault="00A00E34" w:rsidP="004B0AFE">
            <w:pPr>
              <w:spacing w:after="0" w:line="240" w:lineRule="auto"/>
              <w:rPr>
                <w:rFonts w:ascii="Times New Roman" w:eastAsia="Times New Roman" w:hAnsi="Times New Roman"/>
                <w:b/>
                <w:bCs/>
                <w:sz w:val="24"/>
                <w:szCs w:val="24"/>
                <w:lang w:eastAsia="ru-RU"/>
              </w:rPr>
            </w:pPr>
            <w:r w:rsidRPr="00AD4701">
              <w:rPr>
                <w:rFonts w:ascii="Times New Roman" w:eastAsia="Times New Roman" w:hAnsi="Times New Roman"/>
                <w:b/>
                <w:bCs/>
                <w:sz w:val="24"/>
                <w:szCs w:val="24"/>
                <w:lang w:eastAsia="ru-RU"/>
              </w:rPr>
              <w:t>ИТОГО</w:t>
            </w:r>
          </w:p>
        </w:tc>
        <w:tc>
          <w:tcPr>
            <w:tcW w:w="1837" w:type="dxa"/>
            <w:vAlign w:val="bottom"/>
          </w:tcPr>
          <w:p w14:paraId="7806A90F" w14:textId="77777777" w:rsidR="00A00E34" w:rsidRPr="00AD4701" w:rsidRDefault="00A00E34" w:rsidP="004B0AFE">
            <w:pPr>
              <w:spacing w:after="0" w:line="240" w:lineRule="auto"/>
              <w:jc w:val="right"/>
              <w:rPr>
                <w:rFonts w:ascii="Times New Roman" w:eastAsia="Times New Roman" w:hAnsi="Times New Roman"/>
                <w:b/>
                <w:bCs/>
                <w:sz w:val="24"/>
                <w:szCs w:val="24"/>
                <w:lang w:eastAsia="ru-RU"/>
              </w:rPr>
            </w:pPr>
            <w:r w:rsidRPr="00AD4701">
              <w:rPr>
                <w:rFonts w:ascii="Times New Roman" w:eastAsia="Times New Roman" w:hAnsi="Times New Roman"/>
                <w:b/>
                <w:bCs/>
                <w:sz w:val="24"/>
                <w:szCs w:val="24"/>
                <w:lang w:eastAsia="ru-RU"/>
              </w:rPr>
              <w:t>3043,33</w:t>
            </w:r>
          </w:p>
        </w:tc>
        <w:tc>
          <w:tcPr>
            <w:tcW w:w="1417" w:type="dxa"/>
            <w:vAlign w:val="bottom"/>
          </w:tcPr>
          <w:p w14:paraId="329093B8" w14:textId="77777777" w:rsidR="00A00E34" w:rsidRPr="00AD4701" w:rsidRDefault="00A00E34" w:rsidP="004B0AFE">
            <w:pPr>
              <w:spacing w:after="0" w:line="240" w:lineRule="auto"/>
              <w:jc w:val="right"/>
              <w:rPr>
                <w:rFonts w:ascii="Times New Roman" w:eastAsia="Times New Roman" w:hAnsi="Times New Roman"/>
                <w:b/>
                <w:bCs/>
                <w:sz w:val="24"/>
                <w:szCs w:val="24"/>
                <w:lang w:eastAsia="ru-RU"/>
              </w:rPr>
            </w:pPr>
            <w:r w:rsidRPr="00AD4701">
              <w:rPr>
                <w:rFonts w:ascii="Times New Roman" w:eastAsia="Times New Roman" w:hAnsi="Times New Roman"/>
                <w:b/>
                <w:bCs/>
                <w:sz w:val="24"/>
                <w:szCs w:val="24"/>
                <w:lang w:eastAsia="ru-RU"/>
              </w:rPr>
              <w:t>782,17</w:t>
            </w:r>
          </w:p>
        </w:tc>
        <w:tc>
          <w:tcPr>
            <w:tcW w:w="1985" w:type="dxa"/>
            <w:vAlign w:val="bottom"/>
          </w:tcPr>
          <w:p w14:paraId="6F7FC9A4" w14:textId="77777777" w:rsidR="00A00E34" w:rsidRPr="00AD4701" w:rsidRDefault="00A00E34" w:rsidP="004B0AFE">
            <w:pPr>
              <w:spacing w:after="0" w:line="240" w:lineRule="auto"/>
              <w:jc w:val="right"/>
              <w:rPr>
                <w:rFonts w:ascii="Times New Roman" w:eastAsia="Times New Roman" w:hAnsi="Times New Roman"/>
                <w:b/>
                <w:bCs/>
                <w:sz w:val="24"/>
                <w:szCs w:val="24"/>
                <w:lang w:eastAsia="ru-RU"/>
              </w:rPr>
            </w:pPr>
            <w:r w:rsidRPr="00AD4701">
              <w:rPr>
                <w:rFonts w:ascii="Times New Roman" w:eastAsia="Times New Roman" w:hAnsi="Times New Roman"/>
                <w:b/>
                <w:bCs/>
                <w:sz w:val="24"/>
                <w:szCs w:val="24"/>
                <w:lang w:eastAsia="ru-RU"/>
              </w:rPr>
              <w:t>3423,06</w:t>
            </w:r>
          </w:p>
        </w:tc>
        <w:tc>
          <w:tcPr>
            <w:tcW w:w="1417" w:type="dxa"/>
            <w:vAlign w:val="bottom"/>
          </w:tcPr>
          <w:p w14:paraId="14678394" w14:textId="77777777" w:rsidR="00A00E34" w:rsidRPr="00AD4701" w:rsidRDefault="00A00E34" w:rsidP="004B0AFE">
            <w:pPr>
              <w:spacing w:after="0" w:line="240" w:lineRule="auto"/>
              <w:jc w:val="right"/>
              <w:rPr>
                <w:rFonts w:ascii="Times New Roman" w:eastAsia="Times New Roman" w:hAnsi="Times New Roman"/>
                <w:b/>
                <w:bCs/>
                <w:sz w:val="24"/>
                <w:szCs w:val="24"/>
                <w:lang w:eastAsia="ru-RU"/>
              </w:rPr>
            </w:pPr>
            <w:r w:rsidRPr="00AD4701">
              <w:rPr>
                <w:rFonts w:ascii="Times New Roman" w:eastAsia="Times New Roman" w:hAnsi="Times New Roman"/>
                <w:b/>
                <w:bCs/>
                <w:sz w:val="24"/>
                <w:szCs w:val="24"/>
                <w:lang w:eastAsia="ru-RU"/>
              </w:rPr>
              <w:t>802,73</w:t>
            </w:r>
          </w:p>
        </w:tc>
      </w:tr>
    </w:tbl>
    <w:p w14:paraId="54581AD9" w14:textId="77777777" w:rsidR="00A00E34" w:rsidRPr="00AD4701" w:rsidRDefault="00A00E34" w:rsidP="00A00E34">
      <w:pPr>
        <w:jc w:val="both"/>
        <w:rPr>
          <w:rFonts w:ascii="Times New Roman" w:hAnsi="Times New Roman"/>
          <w:i/>
          <w:sz w:val="20"/>
          <w:szCs w:val="20"/>
          <w:lang w:val="en-US"/>
        </w:rPr>
      </w:pPr>
      <w:r w:rsidRPr="00AD4701">
        <w:rPr>
          <w:rFonts w:ascii="Times New Roman" w:hAnsi="Times New Roman"/>
          <w:i/>
          <w:sz w:val="20"/>
          <w:szCs w:val="20"/>
        </w:rPr>
        <w:t xml:space="preserve">Источник: </w:t>
      </w:r>
      <w:r w:rsidRPr="00AD4701">
        <w:rPr>
          <w:rFonts w:ascii="Times New Roman" w:hAnsi="Times New Roman"/>
          <w:i/>
          <w:sz w:val="20"/>
          <w:szCs w:val="20"/>
          <w:lang w:val="en-US"/>
        </w:rPr>
        <w:t>UN COMTRADE</w:t>
      </w:r>
    </w:p>
    <w:p w14:paraId="530ACE1F" w14:textId="77777777" w:rsidR="00A00E34" w:rsidRPr="00AD4701" w:rsidRDefault="00A00E34" w:rsidP="00A00E34">
      <w:pPr>
        <w:jc w:val="right"/>
        <w:rPr>
          <w:rFonts w:ascii="Times New Roman" w:hAnsi="Times New Roman"/>
          <w:sz w:val="24"/>
          <w:szCs w:val="24"/>
        </w:rPr>
      </w:pPr>
    </w:p>
    <w:p w14:paraId="60926C8D" w14:textId="77777777" w:rsidR="00A00E34" w:rsidRPr="00AD4701" w:rsidRDefault="00A00E34" w:rsidP="00A00E34">
      <w:pPr>
        <w:jc w:val="right"/>
        <w:rPr>
          <w:rFonts w:ascii="Times New Roman" w:hAnsi="Times New Roman"/>
          <w:sz w:val="24"/>
          <w:szCs w:val="24"/>
        </w:rPr>
      </w:pPr>
    </w:p>
    <w:p w14:paraId="6C5B4FA3" w14:textId="77777777" w:rsidR="00A00E34" w:rsidRPr="00AD4701" w:rsidRDefault="00A00E34" w:rsidP="00A00E34">
      <w:pPr>
        <w:jc w:val="right"/>
        <w:rPr>
          <w:rFonts w:ascii="Times New Roman" w:hAnsi="Times New Roman"/>
          <w:sz w:val="24"/>
          <w:szCs w:val="24"/>
        </w:rPr>
      </w:pPr>
    </w:p>
    <w:p w14:paraId="060B0812" w14:textId="77777777" w:rsidR="00A00E34" w:rsidRPr="00AD4701" w:rsidRDefault="00A00E34" w:rsidP="00A00E34">
      <w:pPr>
        <w:jc w:val="right"/>
        <w:rPr>
          <w:rFonts w:ascii="Times New Roman" w:hAnsi="Times New Roman"/>
          <w:sz w:val="24"/>
          <w:szCs w:val="24"/>
        </w:rPr>
      </w:pPr>
    </w:p>
    <w:p w14:paraId="704144B9" w14:textId="77777777" w:rsidR="00A00E34" w:rsidRPr="00AD4701" w:rsidRDefault="00A00E34" w:rsidP="00A00E34">
      <w:pPr>
        <w:jc w:val="right"/>
        <w:rPr>
          <w:rFonts w:ascii="Times New Roman" w:hAnsi="Times New Roman"/>
          <w:sz w:val="24"/>
          <w:szCs w:val="24"/>
        </w:rPr>
      </w:pPr>
    </w:p>
    <w:p w14:paraId="12F6512A" w14:textId="77777777" w:rsidR="00A00E34" w:rsidRPr="00AD4701" w:rsidRDefault="00A00E34" w:rsidP="00A00E34">
      <w:pPr>
        <w:jc w:val="right"/>
        <w:rPr>
          <w:rFonts w:ascii="Times New Roman" w:hAnsi="Times New Roman"/>
          <w:sz w:val="24"/>
          <w:szCs w:val="24"/>
        </w:rPr>
      </w:pPr>
    </w:p>
    <w:p w14:paraId="0E9477BA" w14:textId="77777777" w:rsidR="00A00E34" w:rsidRPr="00AD4701" w:rsidRDefault="00A00E34" w:rsidP="00A00E34">
      <w:pPr>
        <w:jc w:val="right"/>
        <w:rPr>
          <w:rFonts w:ascii="Times New Roman" w:hAnsi="Times New Roman"/>
          <w:sz w:val="24"/>
          <w:szCs w:val="24"/>
        </w:rPr>
      </w:pPr>
    </w:p>
    <w:p w14:paraId="70C1C846" w14:textId="77777777" w:rsidR="00A00E34" w:rsidRPr="00AD4701" w:rsidRDefault="00A00E34" w:rsidP="00A00E34">
      <w:pPr>
        <w:spacing w:after="0"/>
        <w:jc w:val="right"/>
        <w:rPr>
          <w:rFonts w:ascii="Times New Roman" w:hAnsi="Times New Roman"/>
          <w:b/>
          <w:sz w:val="24"/>
          <w:szCs w:val="24"/>
        </w:rPr>
      </w:pPr>
    </w:p>
    <w:p w14:paraId="552D1DFD" w14:textId="77777777" w:rsidR="00A00E34" w:rsidRPr="00AD4701" w:rsidRDefault="00A00E34" w:rsidP="00A00E34">
      <w:pPr>
        <w:spacing w:after="0"/>
        <w:jc w:val="right"/>
        <w:rPr>
          <w:rFonts w:ascii="Times New Roman" w:hAnsi="Times New Roman"/>
          <w:b/>
          <w:sz w:val="24"/>
          <w:szCs w:val="24"/>
        </w:rPr>
      </w:pPr>
    </w:p>
    <w:p w14:paraId="3EE456CA" w14:textId="77777777" w:rsidR="00A00E34" w:rsidRPr="00AD4701" w:rsidRDefault="00A00E34" w:rsidP="00A00E34">
      <w:pPr>
        <w:spacing w:after="0"/>
        <w:jc w:val="right"/>
        <w:rPr>
          <w:rFonts w:ascii="Times New Roman" w:hAnsi="Times New Roman"/>
          <w:b/>
          <w:sz w:val="24"/>
          <w:szCs w:val="24"/>
        </w:rPr>
      </w:pPr>
    </w:p>
    <w:p w14:paraId="58E26217" w14:textId="77777777" w:rsidR="00A00E34" w:rsidRPr="00AD4701" w:rsidRDefault="00A00E34" w:rsidP="00A00E34">
      <w:pPr>
        <w:spacing w:after="0"/>
        <w:jc w:val="right"/>
        <w:rPr>
          <w:rFonts w:ascii="Times New Roman" w:hAnsi="Times New Roman"/>
          <w:b/>
          <w:sz w:val="24"/>
          <w:szCs w:val="24"/>
        </w:rPr>
      </w:pPr>
    </w:p>
    <w:p w14:paraId="7FD9FCF8" w14:textId="398C8081" w:rsidR="00A00E34" w:rsidRPr="00AD4701" w:rsidRDefault="0070610C" w:rsidP="00A00E34">
      <w:pPr>
        <w:spacing w:after="0"/>
        <w:jc w:val="right"/>
        <w:rPr>
          <w:rFonts w:ascii="Times New Roman" w:hAnsi="Times New Roman"/>
          <w:b/>
          <w:sz w:val="24"/>
          <w:szCs w:val="24"/>
        </w:rPr>
      </w:pPr>
      <w:r w:rsidRPr="00AD4701">
        <w:rPr>
          <w:rFonts w:ascii="Times New Roman" w:hAnsi="Times New Roman"/>
          <w:b/>
          <w:sz w:val="24"/>
          <w:szCs w:val="24"/>
        </w:rPr>
        <w:t>Приложение 9</w:t>
      </w:r>
    </w:p>
    <w:p w14:paraId="68CAB685" w14:textId="77777777" w:rsidR="00A00E34" w:rsidRPr="00AD4701" w:rsidRDefault="00A00E34" w:rsidP="00A00E34">
      <w:pPr>
        <w:spacing w:after="0"/>
        <w:rPr>
          <w:rFonts w:ascii="Times New Roman" w:hAnsi="Times New Roman"/>
          <w:sz w:val="24"/>
          <w:szCs w:val="24"/>
        </w:rPr>
      </w:pPr>
    </w:p>
    <w:p w14:paraId="43C8F30B" w14:textId="77777777" w:rsidR="00A00E34" w:rsidRPr="00AD4701" w:rsidRDefault="00A00E34" w:rsidP="00A00E34">
      <w:pPr>
        <w:spacing w:after="0"/>
        <w:jc w:val="center"/>
        <w:rPr>
          <w:rFonts w:ascii="Times New Roman" w:hAnsi="Times New Roman"/>
          <w:b/>
          <w:sz w:val="24"/>
          <w:szCs w:val="24"/>
        </w:rPr>
      </w:pPr>
      <w:r w:rsidRPr="00AD4701">
        <w:rPr>
          <w:rFonts w:ascii="Times New Roman" w:hAnsi="Times New Roman"/>
          <w:b/>
          <w:sz w:val="24"/>
          <w:szCs w:val="24"/>
        </w:rPr>
        <w:t>Экспорт и импорт штейна никелевого в 2013 году</w:t>
      </w:r>
    </w:p>
    <w:tbl>
      <w:tblPr>
        <w:tblW w:w="8500" w:type="dxa"/>
        <w:jc w:val="center"/>
        <w:tblLook w:val="04A0" w:firstRow="1" w:lastRow="0" w:firstColumn="1" w:lastColumn="0" w:noHBand="0" w:noVBand="1"/>
      </w:tblPr>
      <w:tblGrid>
        <w:gridCol w:w="1775"/>
        <w:gridCol w:w="2060"/>
        <w:gridCol w:w="1440"/>
        <w:gridCol w:w="1711"/>
        <w:gridCol w:w="1514"/>
      </w:tblGrid>
      <w:tr w:rsidR="00AD4701" w:rsidRPr="00AD4701" w14:paraId="590300D2" w14:textId="77777777" w:rsidTr="004B0AFE">
        <w:trPr>
          <w:trHeight w:val="227"/>
          <w:jc w:val="center"/>
        </w:trPr>
        <w:tc>
          <w:tcPr>
            <w:tcW w:w="1680" w:type="dxa"/>
            <w:vMerge w:val="restart"/>
            <w:tcBorders>
              <w:top w:val="single" w:sz="4" w:space="0" w:color="auto"/>
              <w:left w:val="single" w:sz="4" w:space="0" w:color="auto"/>
              <w:right w:val="single" w:sz="4" w:space="0" w:color="auto"/>
            </w:tcBorders>
            <w:shd w:val="clear" w:color="auto" w:fill="auto"/>
            <w:vAlign w:val="center"/>
          </w:tcPr>
          <w:p w14:paraId="0F20C7F6" w14:textId="77777777" w:rsidR="00A00E34" w:rsidRPr="00AD4701" w:rsidRDefault="00A00E34" w:rsidP="004B0AFE">
            <w:pPr>
              <w:spacing w:after="0" w:line="240" w:lineRule="auto"/>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Страна</w:t>
            </w:r>
          </w:p>
        </w:tc>
        <w:tc>
          <w:tcPr>
            <w:tcW w:w="3500" w:type="dxa"/>
            <w:gridSpan w:val="2"/>
            <w:tcBorders>
              <w:top w:val="single" w:sz="4" w:space="0" w:color="auto"/>
              <w:left w:val="nil"/>
              <w:bottom w:val="single" w:sz="4" w:space="0" w:color="auto"/>
              <w:right w:val="single" w:sz="4" w:space="0" w:color="auto"/>
            </w:tcBorders>
            <w:shd w:val="clear" w:color="auto" w:fill="auto"/>
            <w:vAlign w:val="center"/>
          </w:tcPr>
          <w:p w14:paraId="77A3EF79" w14:textId="77777777" w:rsidR="00A00E34" w:rsidRPr="00AD4701" w:rsidRDefault="00A00E34" w:rsidP="004B0AFE">
            <w:pPr>
              <w:spacing w:after="0" w:line="240" w:lineRule="auto"/>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Экспорт</w:t>
            </w:r>
          </w:p>
        </w:tc>
        <w:tc>
          <w:tcPr>
            <w:tcW w:w="3320" w:type="dxa"/>
            <w:gridSpan w:val="2"/>
            <w:tcBorders>
              <w:top w:val="single" w:sz="4" w:space="0" w:color="auto"/>
              <w:left w:val="nil"/>
              <w:bottom w:val="single" w:sz="4" w:space="0" w:color="auto"/>
              <w:right w:val="single" w:sz="4" w:space="0" w:color="auto"/>
            </w:tcBorders>
          </w:tcPr>
          <w:p w14:paraId="6726DD41" w14:textId="77777777" w:rsidR="00A00E34" w:rsidRPr="00AD4701" w:rsidRDefault="00A00E34" w:rsidP="004B0AFE">
            <w:pPr>
              <w:spacing w:after="0" w:line="240" w:lineRule="auto"/>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Импорт</w:t>
            </w:r>
          </w:p>
        </w:tc>
      </w:tr>
      <w:tr w:rsidR="00AD4701" w:rsidRPr="00AD4701" w14:paraId="72C1764C" w14:textId="77777777" w:rsidTr="004B0AFE">
        <w:trPr>
          <w:trHeight w:val="407"/>
          <w:jc w:val="center"/>
        </w:trPr>
        <w:tc>
          <w:tcPr>
            <w:tcW w:w="1680" w:type="dxa"/>
            <w:vMerge/>
            <w:tcBorders>
              <w:left w:val="single" w:sz="4" w:space="0" w:color="auto"/>
              <w:bottom w:val="single" w:sz="4" w:space="0" w:color="auto"/>
              <w:right w:val="single" w:sz="4" w:space="0" w:color="auto"/>
            </w:tcBorders>
            <w:shd w:val="clear" w:color="auto" w:fill="auto"/>
            <w:vAlign w:val="center"/>
          </w:tcPr>
          <w:p w14:paraId="63435BF1" w14:textId="77777777" w:rsidR="00A00E34" w:rsidRPr="00AD4701" w:rsidRDefault="00A00E34" w:rsidP="004B0AFE">
            <w:pPr>
              <w:spacing w:after="0" w:line="240" w:lineRule="auto"/>
              <w:jc w:val="center"/>
              <w:rPr>
                <w:rFonts w:ascii="Times New Roman" w:eastAsia="Times New Roman" w:hAnsi="Times New Roman"/>
                <w:sz w:val="24"/>
                <w:szCs w:val="24"/>
                <w:lang w:eastAsia="ru-RU"/>
              </w:rPr>
            </w:pPr>
          </w:p>
        </w:tc>
        <w:tc>
          <w:tcPr>
            <w:tcW w:w="2060" w:type="dxa"/>
            <w:tcBorders>
              <w:top w:val="single" w:sz="4" w:space="0" w:color="auto"/>
              <w:left w:val="nil"/>
              <w:bottom w:val="single" w:sz="4" w:space="0" w:color="auto"/>
              <w:right w:val="single" w:sz="4" w:space="0" w:color="auto"/>
            </w:tcBorders>
            <w:shd w:val="clear" w:color="auto" w:fill="auto"/>
            <w:vAlign w:val="center"/>
          </w:tcPr>
          <w:p w14:paraId="2A2B1CB8" w14:textId="45D68B08" w:rsidR="00A00E34" w:rsidRPr="00AD4701" w:rsidRDefault="00AF136C" w:rsidP="004B0AFE">
            <w:pPr>
              <w:spacing w:after="0" w:line="240" w:lineRule="auto"/>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млн</w:t>
            </w:r>
            <w:r w:rsidR="00A00E34" w:rsidRPr="00AD4701">
              <w:rPr>
                <w:rFonts w:ascii="Times New Roman" w:eastAsia="Times New Roman" w:hAnsi="Times New Roman"/>
                <w:sz w:val="24"/>
                <w:szCs w:val="24"/>
                <w:lang w:eastAsia="ru-RU"/>
              </w:rPr>
              <w:t xml:space="preserve"> долл. США</w:t>
            </w:r>
          </w:p>
        </w:tc>
        <w:tc>
          <w:tcPr>
            <w:tcW w:w="1440" w:type="dxa"/>
            <w:tcBorders>
              <w:top w:val="single" w:sz="4" w:space="0" w:color="auto"/>
              <w:left w:val="nil"/>
              <w:bottom w:val="single" w:sz="4" w:space="0" w:color="auto"/>
              <w:right w:val="single" w:sz="4" w:space="0" w:color="auto"/>
            </w:tcBorders>
            <w:shd w:val="clear" w:color="auto" w:fill="auto"/>
            <w:vAlign w:val="center"/>
          </w:tcPr>
          <w:p w14:paraId="52F99576" w14:textId="77777777" w:rsidR="00A00E34" w:rsidRPr="00AD4701" w:rsidRDefault="00A00E34" w:rsidP="004B0AFE">
            <w:pPr>
              <w:spacing w:after="0" w:line="240" w:lineRule="auto"/>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тыс. тонн</w:t>
            </w:r>
          </w:p>
        </w:tc>
        <w:tc>
          <w:tcPr>
            <w:tcW w:w="1761" w:type="dxa"/>
            <w:tcBorders>
              <w:top w:val="single" w:sz="4" w:space="0" w:color="auto"/>
              <w:left w:val="nil"/>
              <w:bottom w:val="single" w:sz="4" w:space="0" w:color="auto"/>
              <w:right w:val="single" w:sz="4" w:space="0" w:color="auto"/>
            </w:tcBorders>
            <w:vAlign w:val="center"/>
          </w:tcPr>
          <w:p w14:paraId="4BE7A8CF" w14:textId="7399B601" w:rsidR="00A00E34" w:rsidRPr="00AD4701" w:rsidRDefault="00AF136C" w:rsidP="004B0AFE">
            <w:pPr>
              <w:spacing w:after="0" w:line="240" w:lineRule="auto"/>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млн</w:t>
            </w:r>
            <w:r w:rsidR="00A00E34" w:rsidRPr="00AD4701">
              <w:rPr>
                <w:rFonts w:ascii="Times New Roman" w:eastAsia="Times New Roman" w:hAnsi="Times New Roman"/>
                <w:sz w:val="24"/>
                <w:szCs w:val="24"/>
                <w:lang w:eastAsia="ru-RU"/>
              </w:rPr>
              <w:t xml:space="preserve"> долл. США</w:t>
            </w:r>
          </w:p>
        </w:tc>
        <w:tc>
          <w:tcPr>
            <w:tcW w:w="1559" w:type="dxa"/>
            <w:tcBorders>
              <w:top w:val="single" w:sz="4" w:space="0" w:color="auto"/>
              <w:left w:val="nil"/>
              <w:bottom w:val="single" w:sz="4" w:space="0" w:color="auto"/>
              <w:right w:val="single" w:sz="4" w:space="0" w:color="auto"/>
            </w:tcBorders>
            <w:vAlign w:val="center"/>
          </w:tcPr>
          <w:p w14:paraId="1143D7FB" w14:textId="77777777" w:rsidR="00A00E34" w:rsidRPr="00AD4701" w:rsidRDefault="00A00E34" w:rsidP="004B0AFE">
            <w:pPr>
              <w:spacing w:after="0" w:line="240" w:lineRule="auto"/>
              <w:jc w:val="center"/>
              <w:rPr>
                <w:rFonts w:ascii="Times New Roman" w:eastAsia="Times New Roman" w:hAnsi="Times New Roman"/>
                <w:sz w:val="24"/>
                <w:szCs w:val="24"/>
                <w:lang w:eastAsia="ru-RU"/>
              </w:rPr>
            </w:pPr>
            <w:r w:rsidRPr="00AD4701">
              <w:rPr>
                <w:rFonts w:ascii="Times New Roman" w:eastAsia="Times New Roman" w:hAnsi="Times New Roman"/>
                <w:sz w:val="24"/>
                <w:szCs w:val="24"/>
                <w:lang w:eastAsia="ru-RU"/>
              </w:rPr>
              <w:t>тыс. тонн</w:t>
            </w:r>
          </w:p>
        </w:tc>
      </w:tr>
      <w:tr w:rsidR="00AD4701" w:rsidRPr="00AD4701" w14:paraId="1927FCE7" w14:textId="77777777" w:rsidTr="004B0AFE">
        <w:trPr>
          <w:trHeight w:val="300"/>
          <w:jc w:val="center"/>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02E431B5" w14:textId="77777777" w:rsidR="00A00E34" w:rsidRPr="00AD4701" w:rsidRDefault="00A00E34" w:rsidP="004B0AF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Норвегия</w:t>
            </w:r>
          </w:p>
        </w:tc>
        <w:tc>
          <w:tcPr>
            <w:tcW w:w="2060" w:type="dxa"/>
            <w:tcBorders>
              <w:top w:val="nil"/>
              <w:left w:val="nil"/>
              <w:bottom w:val="single" w:sz="4" w:space="0" w:color="auto"/>
              <w:right w:val="single" w:sz="4" w:space="0" w:color="auto"/>
            </w:tcBorders>
            <w:shd w:val="clear" w:color="auto" w:fill="auto"/>
            <w:vAlign w:val="center"/>
            <w:hideMark/>
          </w:tcPr>
          <w:p w14:paraId="0753960B"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4</w:t>
            </w:r>
          </w:p>
        </w:tc>
        <w:tc>
          <w:tcPr>
            <w:tcW w:w="1440" w:type="dxa"/>
            <w:tcBorders>
              <w:top w:val="nil"/>
              <w:left w:val="nil"/>
              <w:bottom w:val="single" w:sz="4" w:space="0" w:color="auto"/>
              <w:right w:val="single" w:sz="4" w:space="0" w:color="auto"/>
            </w:tcBorders>
            <w:shd w:val="clear" w:color="auto" w:fill="auto"/>
            <w:vAlign w:val="center"/>
            <w:hideMark/>
          </w:tcPr>
          <w:p w14:paraId="2CAFDAB3"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w:t>
            </w:r>
          </w:p>
        </w:tc>
        <w:tc>
          <w:tcPr>
            <w:tcW w:w="1761" w:type="dxa"/>
            <w:tcBorders>
              <w:top w:val="nil"/>
              <w:left w:val="nil"/>
              <w:bottom w:val="single" w:sz="4" w:space="0" w:color="auto"/>
              <w:right w:val="single" w:sz="4" w:space="0" w:color="auto"/>
            </w:tcBorders>
            <w:vAlign w:val="center"/>
          </w:tcPr>
          <w:p w14:paraId="7165C00F"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1 846</w:t>
            </w:r>
          </w:p>
        </w:tc>
        <w:tc>
          <w:tcPr>
            <w:tcW w:w="1559" w:type="dxa"/>
            <w:tcBorders>
              <w:top w:val="nil"/>
              <w:left w:val="nil"/>
              <w:bottom w:val="single" w:sz="4" w:space="0" w:color="auto"/>
              <w:right w:val="single" w:sz="4" w:space="0" w:color="auto"/>
            </w:tcBorders>
            <w:vAlign w:val="center"/>
          </w:tcPr>
          <w:p w14:paraId="6785F57F"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179</w:t>
            </w:r>
          </w:p>
        </w:tc>
      </w:tr>
      <w:tr w:rsidR="00AD4701" w:rsidRPr="00AD4701" w14:paraId="0711081B" w14:textId="77777777" w:rsidTr="004B0AFE">
        <w:trPr>
          <w:trHeight w:val="300"/>
          <w:jc w:val="center"/>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2E1DF5BF" w14:textId="77777777" w:rsidR="00A00E34" w:rsidRPr="00AD4701" w:rsidRDefault="00A00E34" w:rsidP="004B0AF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Япония</w:t>
            </w:r>
          </w:p>
        </w:tc>
        <w:tc>
          <w:tcPr>
            <w:tcW w:w="2060" w:type="dxa"/>
            <w:tcBorders>
              <w:top w:val="nil"/>
              <w:left w:val="nil"/>
              <w:bottom w:val="single" w:sz="4" w:space="0" w:color="auto"/>
              <w:right w:val="single" w:sz="4" w:space="0" w:color="auto"/>
            </w:tcBorders>
            <w:shd w:val="clear" w:color="auto" w:fill="auto"/>
            <w:vAlign w:val="center"/>
            <w:hideMark/>
          </w:tcPr>
          <w:p w14:paraId="4E697355"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14:paraId="3E7A60A4"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0</w:t>
            </w:r>
          </w:p>
        </w:tc>
        <w:tc>
          <w:tcPr>
            <w:tcW w:w="1761" w:type="dxa"/>
            <w:tcBorders>
              <w:top w:val="nil"/>
              <w:left w:val="nil"/>
              <w:bottom w:val="single" w:sz="4" w:space="0" w:color="auto"/>
              <w:right w:val="single" w:sz="4" w:space="0" w:color="auto"/>
            </w:tcBorders>
            <w:vAlign w:val="center"/>
          </w:tcPr>
          <w:p w14:paraId="77DA4878"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1 051</w:t>
            </w:r>
          </w:p>
        </w:tc>
        <w:tc>
          <w:tcPr>
            <w:tcW w:w="1559" w:type="dxa"/>
            <w:tcBorders>
              <w:top w:val="nil"/>
              <w:left w:val="nil"/>
              <w:bottom w:val="single" w:sz="4" w:space="0" w:color="auto"/>
              <w:right w:val="single" w:sz="4" w:space="0" w:color="auto"/>
            </w:tcBorders>
            <w:vAlign w:val="center"/>
          </w:tcPr>
          <w:p w14:paraId="0C1B1C15"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109</w:t>
            </w:r>
          </w:p>
        </w:tc>
      </w:tr>
      <w:tr w:rsidR="00AD4701" w:rsidRPr="00AD4701" w14:paraId="16E77E11" w14:textId="77777777" w:rsidTr="004B0AFE">
        <w:trPr>
          <w:trHeight w:val="300"/>
          <w:jc w:val="center"/>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3370A94F" w14:textId="77777777" w:rsidR="00A00E34" w:rsidRPr="00AD4701" w:rsidRDefault="00A00E34" w:rsidP="004B0AF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Великобритания</w:t>
            </w:r>
          </w:p>
        </w:tc>
        <w:tc>
          <w:tcPr>
            <w:tcW w:w="2060" w:type="dxa"/>
            <w:tcBorders>
              <w:top w:val="nil"/>
              <w:left w:val="nil"/>
              <w:bottom w:val="single" w:sz="4" w:space="0" w:color="auto"/>
              <w:right w:val="single" w:sz="4" w:space="0" w:color="auto"/>
            </w:tcBorders>
            <w:shd w:val="clear" w:color="auto" w:fill="auto"/>
            <w:vAlign w:val="center"/>
            <w:hideMark/>
          </w:tcPr>
          <w:p w14:paraId="041C09B4"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14:paraId="42ACF53D"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0</w:t>
            </w:r>
          </w:p>
        </w:tc>
        <w:tc>
          <w:tcPr>
            <w:tcW w:w="1761" w:type="dxa"/>
            <w:tcBorders>
              <w:top w:val="nil"/>
              <w:left w:val="nil"/>
              <w:bottom w:val="single" w:sz="4" w:space="0" w:color="auto"/>
              <w:right w:val="single" w:sz="4" w:space="0" w:color="auto"/>
            </w:tcBorders>
            <w:vAlign w:val="center"/>
          </w:tcPr>
          <w:p w14:paraId="0048FD81"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639</w:t>
            </w:r>
          </w:p>
        </w:tc>
        <w:tc>
          <w:tcPr>
            <w:tcW w:w="1559" w:type="dxa"/>
            <w:tcBorders>
              <w:top w:val="nil"/>
              <w:left w:val="nil"/>
              <w:bottom w:val="single" w:sz="4" w:space="0" w:color="auto"/>
              <w:right w:val="single" w:sz="4" w:space="0" w:color="auto"/>
            </w:tcBorders>
            <w:vAlign w:val="center"/>
          </w:tcPr>
          <w:p w14:paraId="0B31F743"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63</w:t>
            </w:r>
          </w:p>
        </w:tc>
      </w:tr>
      <w:tr w:rsidR="00AD4701" w:rsidRPr="00AD4701" w14:paraId="35AC87F6" w14:textId="77777777" w:rsidTr="004B0AFE">
        <w:trPr>
          <w:trHeight w:val="300"/>
          <w:jc w:val="center"/>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49DC00EC" w14:textId="77777777" w:rsidR="00A00E34" w:rsidRPr="00AD4701" w:rsidRDefault="00A00E34" w:rsidP="004B0AF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Китай</w:t>
            </w:r>
          </w:p>
        </w:tc>
        <w:tc>
          <w:tcPr>
            <w:tcW w:w="2060" w:type="dxa"/>
            <w:tcBorders>
              <w:top w:val="nil"/>
              <w:left w:val="nil"/>
              <w:bottom w:val="single" w:sz="4" w:space="0" w:color="auto"/>
              <w:right w:val="single" w:sz="4" w:space="0" w:color="auto"/>
            </w:tcBorders>
            <w:shd w:val="clear" w:color="auto" w:fill="auto"/>
            <w:vAlign w:val="center"/>
            <w:hideMark/>
          </w:tcPr>
          <w:p w14:paraId="181C3584"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14:paraId="0D3DC799"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0</w:t>
            </w:r>
          </w:p>
        </w:tc>
        <w:tc>
          <w:tcPr>
            <w:tcW w:w="1761" w:type="dxa"/>
            <w:tcBorders>
              <w:top w:val="nil"/>
              <w:left w:val="nil"/>
              <w:bottom w:val="single" w:sz="4" w:space="0" w:color="auto"/>
              <w:right w:val="single" w:sz="4" w:space="0" w:color="auto"/>
            </w:tcBorders>
            <w:vAlign w:val="center"/>
          </w:tcPr>
          <w:p w14:paraId="161EE65E"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275</w:t>
            </w:r>
          </w:p>
        </w:tc>
        <w:tc>
          <w:tcPr>
            <w:tcW w:w="1559" w:type="dxa"/>
            <w:tcBorders>
              <w:top w:val="nil"/>
              <w:left w:val="nil"/>
              <w:bottom w:val="single" w:sz="4" w:space="0" w:color="auto"/>
              <w:right w:val="single" w:sz="4" w:space="0" w:color="auto"/>
            </w:tcBorders>
            <w:vAlign w:val="center"/>
          </w:tcPr>
          <w:p w14:paraId="3A7856F3"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30</w:t>
            </w:r>
          </w:p>
        </w:tc>
      </w:tr>
      <w:tr w:rsidR="00AD4701" w:rsidRPr="00AD4701" w14:paraId="154CA93A" w14:textId="77777777" w:rsidTr="004B0AFE">
        <w:trPr>
          <w:trHeight w:val="300"/>
          <w:jc w:val="center"/>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36E8C07C" w14:textId="77777777" w:rsidR="00A00E34" w:rsidRPr="00AD4701" w:rsidRDefault="00A00E34" w:rsidP="004B0AF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Финляндия</w:t>
            </w:r>
          </w:p>
        </w:tc>
        <w:tc>
          <w:tcPr>
            <w:tcW w:w="2060" w:type="dxa"/>
            <w:tcBorders>
              <w:top w:val="nil"/>
              <w:left w:val="nil"/>
              <w:bottom w:val="single" w:sz="4" w:space="0" w:color="auto"/>
              <w:right w:val="single" w:sz="4" w:space="0" w:color="auto"/>
            </w:tcBorders>
            <w:shd w:val="clear" w:color="auto" w:fill="auto"/>
            <w:vAlign w:val="center"/>
            <w:hideMark/>
          </w:tcPr>
          <w:p w14:paraId="1A2D1FE7"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70</w:t>
            </w:r>
          </w:p>
        </w:tc>
        <w:tc>
          <w:tcPr>
            <w:tcW w:w="1440" w:type="dxa"/>
            <w:tcBorders>
              <w:top w:val="nil"/>
              <w:left w:val="nil"/>
              <w:bottom w:val="single" w:sz="4" w:space="0" w:color="auto"/>
              <w:right w:val="single" w:sz="4" w:space="0" w:color="auto"/>
            </w:tcBorders>
            <w:shd w:val="clear" w:color="auto" w:fill="auto"/>
            <w:vAlign w:val="center"/>
            <w:hideMark/>
          </w:tcPr>
          <w:p w14:paraId="502DA600"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9</w:t>
            </w:r>
          </w:p>
        </w:tc>
        <w:tc>
          <w:tcPr>
            <w:tcW w:w="1761" w:type="dxa"/>
            <w:tcBorders>
              <w:top w:val="nil"/>
              <w:left w:val="nil"/>
              <w:bottom w:val="single" w:sz="4" w:space="0" w:color="auto"/>
              <w:right w:val="single" w:sz="4" w:space="0" w:color="auto"/>
            </w:tcBorders>
            <w:vAlign w:val="center"/>
          </w:tcPr>
          <w:p w14:paraId="024639FA"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243</w:t>
            </w:r>
          </w:p>
        </w:tc>
        <w:tc>
          <w:tcPr>
            <w:tcW w:w="1559" w:type="dxa"/>
            <w:tcBorders>
              <w:top w:val="nil"/>
              <w:left w:val="nil"/>
              <w:bottom w:val="single" w:sz="4" w:space="0" w:color="auto"/>
              <w:right w:val="single" w:sz="4" w:space="0" w:color="auto"/>
            </w:tcBorders>
            <w:vAlign w:val="center"/>
          </w:tcPr>
          <w:p w14:paraId="5B2AD57B"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30</w:t>
            </w:r>
          </w:p>
        </w:tc>
      </w:tr>
      <w:tr w:rsidR="00AD4701" w:rsidRPr="00AD4701" w14:paraId="4AF9B1FE" w14:textId="77777777" w:rsidTr="004B0AFE">
        <w:trPr>
          <w:trHeight w:val="300"/>
          <w:jc w:val="center"/>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3904E2DF" w14:textId="77777777" w:rsidR="00A00E34" w:rsidRPr="00AD4701" w:rsidRDefault="00A00E34" w:rsidP="004B0AF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Франция</w:t>
            </w:r>
          </w:p>
        </w:tc>
        <w:tc>
          <w:tcPr>
            <w:tcW w:w="2060" w:type="dxa"/>
            <w:tcBorders>
              <w:top w:val="nil"/>
              <w:left w:val="nil"/>
              <w:bottom w:val="single" w:sz="4" w:space="0" w:color="auto"/>
              <w:right w:val="single" w:sz="4" w:space="0" w:color="auto"/>
            </w:tcBorders>
            <w:shd w:val="clear" w:color="auto" w:fill="auto"/>
            <w:vAlign w:val="center"/>
            <w:hideMark/>
          </w:tcPr>
          <w:p w14:paraId="0B8065D3"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14:paraId="57CEF6D7"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0</w:t>
            </w:r>
          </w:p>
        </w:tc>
        <w:tc>
          <w:tcPr>
            <w:tcW w:w="1761" w:type="dxa"/>
            <w:tcBorders>
              <w:top w:val="nil"/>
              <w:left w:val="nil"/>
              <w:bottom w:val="single" w:sz="4" w:space="0" w:color="auto"/>
              <w:right w:val="single" w:sz="4" w:space="0" w:color="auto"/>
            </w:tcBorders>
            <w:vAlign w:val="center"/>
          </w:tcPr>
          <w:p w14:paraId="39E06FDF"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185</w:t>
            </w:r>
          </w:p>
        </w:tc>
        <w:tc>
          <w:tcPr>
            <w:tcW w:w="1559" w:type="dxa"/>
            <w:tcBorders>
              <w:top w:val="nil"/>
              <w:left w:val="nil"/>
              <w:bottom w:val="single" w:sz="4" w:space="0" w:color="auto"/>
              <w:right w:val="single" w:sz="4" w:space="0" w:color="auto"/>
            </w:tcBorders>
            <w:vAlign w:val="center"/>
          </w:tcPr>
          <w:p w14:paraId="723088B6"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19</w:t>
            </w:r>
          </w:p>
        </w:tc>
      </w:tr>
      <w:tr w:rsidR="00AD4701" w:rsidRPr="00AD4701" w14:paraId="536A75D2" w14:textId="77777777" w:rsidTr="004B0AFE">
        <w:trPr>
          <w:trHeight w:val="300"/>
          <w:jc w:val="center"/>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682E2B1F" w14:textId="77777777" w:rsidR="00A00E34" w:rsidRPr="00AD4701" w:rsidRDefault="00A00E34" w:rsidP="004B0AF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Россия</w:t>
            </w:r>
          </w:p>
        </w:tc>
        <w:tc>
          <w:tcPr>
            <w:tcW w:w="2060" w:type="dxa"/>
            <w:tcBorders>
              <w:top w:val="nil"/>
              <w:left w:val="nil"/>
              <w:bottom w:val="single" w:sz="4" w:space="0" w:color="auto"/>
              <w:right w:val="single" w:sz="4" w:space="0" w:color="auto"/>
            </w:tcBorders>
            <w:shd w:val="clear" w:color="auto" w:fill="auto"/>
            <w:vAlign w:val="center"/>
            <w:hideMark/>
          </w:tcPr>
          <w:p w14:paraId="4E3939E6"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0</w:t>
            </w:r>
          </w:p>
        </w:tc>
        <w:tc>
          <w:tcPr>
            <w:tcW w:w="1440" w:type="dxa"/>
            <w:tcBorders>
              <w:top w:val="nil"/>
              <w:left w:val="nil"/>
              <w:bottom w:val="single" w:sz="4" w:space="0" w:color="auto"/>
              <w:right w:val="single" w:sz="4" w:space="0" w:color="auto"/>
            </w:tcBorders>
            <w:shd w:val="clear" w:color="auto" w:fill="auto"/>
            <w:vAlign w:val="center"/>
            <w:hideMark/>
          </w:tcPr>
          <w:p w14:paraId="046F0D24"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0</w:t>
            </w:r>
          </w:p>
        </w:tc>
        <w:tc>
          <w:tcPr>
            <w:tcW w:w="1761" w:type="dxa"/>
            <w:tcBorders>
              <w:top w:val="nil"/>
              <w:left w:val="nil"/>
              <w:bottom w:val="single" w:sz="4" w:space="0" w:color="auto"/>
              <w:right w:val="single" w:sz="4" w:space="0" w:color="auto"/>
            </w:tcBorders>
            <w:vAlign w:val="center"/>
          </w:tcPr>
          <w:p w14:paraId="3357D6BA"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148</w:t>
            </w:r>
          </w:p>
        </w:tc>
        <w:tc>
          <w:tcPr>
            <w:tcW w:w="1559" w:type="dxa"/>
            <w:tcBorders>
              <w:top w:val="nil"/>
              <w:left w:val="nil"/>
              <w:bottom w:val="single" w:sz="4" w:space="0" w:color="auto"/>
              <w:right w:val="single" w:sz="4" w:space="0" w:color="auto"/>
            </w:tcBorders>
            <w:vAlign w:val="center"/>
          </w:tcPr>
          <w:p w14:paraId="4BD55D55"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21</w:t>
            </w:r>
          </w:p>
        </w:tc>
      </w:tr>
      <w:tr w:rsidR="00AD4701" w:rsidRPr="00AD4701" w14:paraId="5CC3B8AB" w14:textId="77777777" w:rsidTr="004B0AFE">
        <w:trPr>
          <w:trHeight w:val="300"/>
          <w:jc w:val="center"/>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3636E15E" w14:textId="77777777" w:rsidR="00A00E34" w:rsidRPr="00AD4701" w:rsidRDefault="00A00E34" w:rsidP="004B0AF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Зимбабве</w:t>
            </w:r>
          </w:p>
        </w:tc>
        <w:tc>
          <w:tcPr>
            <w:tcW w:w="2060" w:type="dxa"/>
            <w:tcBorders>
              <w:top w:val="nil"/>
              <w:left w:val="nil"/>
              <w:bottom w:val="single" w:sz="4" w:space="0" w:color="auto"/>
              <w:right w:val="single" w:sz="4" w:space="0" w:color="auto"/>
            </w:tcBorders>
            <w:shd w:val="clear" w:color="auto" w:fill="auto"/>
            <w:vAlign w:val="center"/>
            <w:hideMark/>
          </w:tcPr>
          <w:p w14:paraId="72709216"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411</w:t>
            </w:r>
          </w:p>
        </w:tc>
        <w:tc>
          <w:tcPr>
            <w:tcW w:w="1440" w:type="dxa"/>
            <w:tcBorders>
              <w:top w:val="nil"/>
              <w:left w:val="nil"/>
              <w:bottom w:val="single" w:sz="4" w:space="0" w:color="auto"/>
              <w:right w:val="single" w:sz="4" w:space="0" w:color="auto"/>
            </w:tcBorders>
            <w:shd w:val="clear" w:color="auto" w:fill="auto"/>
            <w:vAlign w:val="center"/>
            <w:hideMark/>
          </w:tcPr>
          <w:p w14:paraId="63A14602"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7</w:t>
            </w:r>
          </w:p>
        </w:tc>
        <w:tc>
          <w:tcPr>
            <w:tcW w:w="1761" w:type="dxa"/>
            <w:tcBorders>
              <w:top w:val="nil"/>
              <w:left w:val="nil"/>
              <w:bottom w:val="single" w:sz="4" w:space="0" w:color="auto"/>
              <w:right w:val="single" w:sz="4" w:space="0" w:color="auto"/>
            </w:tcBorders>
            <w:vAlign w:val="center"/>
          </w:tcPr>
          <w:p w14:paraId="3D07A9D9"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112</w:t>
            </w:r>
          </w:p>
        </w:tc>
        <w:tc>
          <w:tcPr>
            <w:tcW w:w="1559" w:type="dxa"/>
            <w:tcBorders>
              <w:top w:val="nil"/>
              <w:left w:val="nil"/>
              <w:bottom w:val="single" w:sz="4" w:space="0" w:color="auto"/>
              <w:right w:val="single" w:sz="4" w:space="0" w:color="auto"/>
            </w:tcBorders>
            <w:vAlign w:val="center"/>
          </w:tcPr>
          <w:p w14:paraId="6A0BAB9E"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15</w:t>
            </w:r>
          </w:p>
        </w:tc>
      </w:tr>
      <w:tr w:rsidR="00AD4701" w:rsidRPr="00AD4701" w14:paraId="71A17A32" w14:textId="77777777" w:rsidTr="004B0AFE">
        <w:trPr>
          <w:trHeight w:val="300"/>
          <w:jc w:val="center"/>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5B906404" w14:textId="77777777" w:rsidR="00A00E34" w:rsidRPr="00AD4701" w:rsidRDefault="00A00E34" w:rsidP="004B0AF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Бельгия</w:t>
            </w:r>
          </w:p>
        </w:tc>
        <w:tc>
          <w:tcPr>
            <w:tcW w:w="2060" w:type="dxa"/>
            <w:tcBorders>
              <w:top w:val="nil"/>
              <w:left w:val="nil"/>
              <w:bottom w:val="single" w:sz="4" w:space="0" w:color="auto"/>
              <w:right w:val="single" w:sz="4" w:space="0" w:color="auto"/>
            </w:tcBorders>
            <w:shd w:val="clear" w:color="auto" w:fill="auto"/>
            <w:vAlign w:val="center"/>
            <w:hideMark/>
          </w:tcPr>
          <w:p w14:paraId="4D59DCDF"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13</w:t>
            </w:r>
          </w:p>
        </w:tc>
        <w:tc>
          <w:tcPr>
            <w:tcW w:w="1440" w:type="dxa"/>
            <w:tcBorders>
              <w:top w:val="nil"/>
              <w:left w:val="nil"/>
              <w:bottom w:val="single" w:sz="4" w:space="0" w:color="auto"/>
              <w:right w:val="single" w:sz="4" w:space="0" w:color="auto"/>
            </w:tcBorders>
            <w:shd w:val="clear" w:color="auto" w:fill="auto"/>
            <w:vAlign w:val="center"/>
            <w:hideMark/>
          </w:tcPr>
          <w:p w14:paraId="0B7B34AD"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2</w:t>
            </w:r>
          </w:p>
        </w:tc>
        <w:tc>
          <w:tcPr>
            <w:tcW w:w="1761" w:type="dxa"/>
            <w:tcBorders>
              <w:top w:val="nil"/>
              <w:left w:val="nil"/>
              <w:bottom w:val="single" w:sz="4" w:space="0" w:color="auto"/>
              <w:right w:val="single" w:sz="4" w:space="0" w:color="auto"/>
            </w:tcBorders>
            <w:vAlign w:val="center"/>
          </w:tcPr>
          <w:p w14:paraId="10A08646"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62</w:t>
            </w:r>
          </w:p>
        </w:tc>
        <w:tc>
          <w:tcPr>
            <w:tcW w:w="1559" w:type="dxa"/>
            <w:tcBorders>
              <w:top w:val="nil"/>
              <w:left w:val="nil"/>
              <w:bottom w:val="single" w:sz="4" w:space="0" w:color="auto"/>
              <w:right w:val="single" w:sz="4" w:space="0" w:color="auto"/>
            </w:tcBorders>
            <w:vAlign w:val="center"/>
          </w:tcPr>
          <w:p w14:paraId="794BF275"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4</w:t>
            </w:r>
          </w:p>
        </w:tc>
      </w:tr>
      <w:tr w:rsidR="00AD4701" w:rsidRPr="00AD4701" w14:paraId="0585294C" w14:textId="77777777" w:rsidTr="004B0AFE">
        <w:trPr>
          <w:trHeight w:val="300"/>
          <w:jc w:val="center"/>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5AD9CE91" w14:textId="77777777" w:rsidR="00A00E34" w:rsidRPr="00AD4701" w:rsidRDefault="00A00E34" w:rsidP="004B0AF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Канада</w:t>
            </w:r>
          </w:p>
        </w:tc>
        <w:tc>
          <w:tcPr>
            <w:tcW w:w="2060" w:type="dxa"/>
            <w:tcBorders>
              <w:top w:val="nil"/>
              <w:left w:val="nil"/>
              <w:bottom w:val="single" w:sz="4" w:space="0" w:color="auto"/>
              <w:right w:val="single" w:sz="4" w:space="0" w:color="auto"/>
            </w:tcBorders>
            <w:shd w:val="clear" w:color="auto" w:fill="auto"/>
            <w:vAlign w:val="center"/>
            <w:hideMark/>
          </w:tcPr>
          <w:p w14:paraId="70D67AFF"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1 420</w:t>
            </w:r>
          </w:p>
        </w:tc>
        <w:tc>
          <w:tcPr>
            <w:tcW w:w="1440" w:type="dxa"/>
            <w:tcBorders>
              <w:top w:val="nil"/>
              <w:left w:val="nil"/>
              <w:bottom w:val="single" w:sz="4" w:space="0" w:color="auto"/>
              <w:right w:val="single" w:sz="4" w:space="0" w:color="auto"/>
            </w:tcBorders>
            <w:shd w:val="clear" w:color="auto" w:fill="auto"/>
            <w:vAlign w:val="center"/>
            <w:hideMark/>
          </w:tcPr>
          <w:p w14:paraId="6F397F2C"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82</w:t>
            </w:r>
          </w:p>
        </w:tc>
        <w:tc>
          <w:tcPr>
            <w:tcW w:w="1761" w:type="dxa"/>
            <w:tcBorders>
              <w:top w:val="nil"/>
              <w:left w:val="nil"/>
              <w:bottom w:val="single" w:sz="4" w:space="0" w:color="auto"/>
              <w:right w:val="single" w:sz="4" w:space="0" w:color="auto"/>
            </w:tcBorders>
            <w:vAlign w:val="center"/>
          </w:tcPr>
          <w:p w14:paraId="0BD0A29D"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53</w:t>
            </w:r>
          </w:p>
        </w:tc>
        <w:tc>
          <w:tcPr>
            <w:tcW w:w="1559" w:type="dxa"/>
            <w:tcBorders>
              <w:top w:val="nil"/>
              <w:left w:val="nil"/>
              <w:bottom w:val="single" w:sz="4" w:space="0" w:color="auto"/>
              <w:right w:val="single" w:sz="4" w:space="0" w:color="auto"/>
            </w:tcBorders>
            <w:vAlign w:val="center"/>
          </w:tcPr>
          <w:p w14:paraId="5DFB1C9A"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6</w:t>
            </w:r>
          </w:p>
        </w:tc>
      </w:tr>
      <w:tr w:rsidR="00AD4701" w:rsidRPr="00AD4701" w14:paraId="71FA3CD8" w14:textId="77777777" w:rsidTr="004B0AFE">
        <w:trPr>
          <w:trHeight w:val="300"/>
          <w:jc w:val="center"/>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608E0AEB" w14:textId="77777777" w:rsidR="00A00E34" w:rsidRPr="00AD4701" w:rsidRDefault="00A00E34" w:rsidP="004B0AF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Индонезия</w:t>
            </w:r>
          </w:p>
        </w:tc>
        <w:tc>
          <w:tcPr>
            <w:tcW w:w="2060" w:type="dxa"/>
            <w:tcBorders>
              <w:top w:val="nil"/>
              <w:left w:val="nil"/>
              <w:bottom w:val="single" w:sz="4" w:space="0" w:color="auto"/>
              <w:right w:val="single" w:sz="4" w:space="0" w:color="auto"/>
            </w:tcBorders>
            <w:shd w:val="clear" w:color="auto" w:fill="auto"/>
            <w:vAlign w:val="center"/>
            <w:hideMark/>
          </w:tcPr>
          <w:p w14:paraId="4445D00F"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922</w:t>
            </w:r>
          </w:p>
        </w:tc>
        <w:tc>
          <w:tcPr>
            <w:tcW w:w="1440" w:type="dxa"/>
            <w:tcBorders>
              <w:top w:val="nil"/>
              <w:left w:val="nil"/>
              <w:bottom w:val="single" w:sz="4" w:space="0" w:color="auto"/>
              <w:right w:val="single" w:sz="4" w:space="0" w:color="auto"/>
            </w:tcBorders>
            <w:shd w:val="clear" w:color="auto" w:fill="auto"/>
            <w:vAlign w:val="center"/>
            <w:hideMark/>
          </w:tcPr>
          <w:p w14:paraId="454B9E80"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97</w:t>
            </w:r>
          </w:p>
        </w:tc>
        <w:tc>
          <w:tcPr>
            <w:tcW w:w="1761" w:type="dxa"/>
            <w:tcBorders>
              <w:top w:val="nil"/>
              <w:left w:val="nil"/>
              <w:bottom w:val="single" w:sz="4" w:space="0" w:color="auto"/>
              <w:right w:val="single" w:sz="4" w:space="0" w:color="auto"/>
            </w:tcBorders>
            <w:vAlign w:val="center"/>
          </w:tcPr>
          <w:p w14:paraId="010C602F"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w:t>
            </w:r>
          </w:p>
        </w:tc>
        <w:tc>
          <w:tcPr>
            <w:tcW w:w="1559" w:type="dxa"/>
            <w:tcBorders>
              <w:top w:val="nil"/>
              <w:left w:val="nil"/>
              <w:bottom w:val="single" w:sz="4" w:space="0" w:color="auto"/>
              <w:right w:val="single" w:sz="4" w:space="0" w:color="auto"/>
            </w:tcBorders>
            <w:vAlign w:val="center"/>
          </w:tcPr>
          <w:p w14:paraId="52D289B8"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w:t>
            </w:r>
          </w:p>
        </w:tc>
      </w:tr>
      <w:tr w:rsidR="00AD4701" w:rsidRPr="00AD4701" w14:paraId="41BCF189" w14:textId="77777777" w:rsidTr="004B0AFE">
        <w:trPr>
          <w:trHeight w:val="300"/>
          <w:jc w:val="center"/>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27FD3071" w14:textId="77777777" w:rsidR="00A00E34" w:rsidRPr="00AD4701" w:rsidRDefault="00A00E34" w:rsidP="004B0AF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Ботсвана</w:t>
            </w:r>
          </w:p>
        </w:tc>
        <w:tc>
          <w:tcPr>
            <w:tcW w:w="2060" w:type="dxa"/>
            <w:tcBorders>
              <w:top w:val="nil"/>
              <w:left w:val="nil"/>
              <w:bottom w:val="single" w:sz="4" w:space="0" w:color="auto"/>
              <w:right w:val="single" w:sz="4" w:space="0" w:color="auto"/>
            </w:tcBorders>
            <w:shd w:val="clear" w:color="auto" w:fill="auto"/>
            <w:vAlign w:val="center"/>
            <w:hideMark/>
          </w:tcPr>
          <w:p w14:paraId="37383033"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419</w:t>
            </w:r>
          </w:p>
        </w:tc>
        <w:tc>
          <w:tcPr>
            <w:tcW w:w="1440" w:type="dxa"/>
            <w:tcBorders>
              <w:top w:val="nil"/>
              <w:left w:val="nil"/>
              <w:bottom w:val="single" w:sz="4" w:space="0" w:color="auto"/>
              <w:right w:val="single" w:sz="4" w:space="0" w:color="auto"/>
            </w:tcBorders>
            <w:shd w:val="clear" w:color="auto" w:fill="auto"/>
            <w:vAlign w:val="center"/>
            <w:hideMark/>
          </w:tcPr>
          <w:p w14:paraId="019DE382"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56</w:t>
            </w:r>
          </w:p>
        </w:tc>
        <w:tc>
          <w:tcPr>
            <w:tcW w:w="1761" w:type="dxa"/>
            <w:tcBorders>
              <w:top w:val="nil"/>
              <w:left w:val="nil"/>
              <w:bottom w:val="single" w:sz="4" w:space="0" w:color="auto"/>
              <w:right w:val="single" w:sz="4" w:space="0" w:color="auto"/>
            </w:tcBorders>
            <w:vAlign w:val="center"/>
          </w:tcPr>
          <w:p w14:paraId="212D9093"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w:t>
            </w:r>
          </w:p>
        </w:tc>
        <w:tc>
          <w:tcPr>
            <w:tcW w:w="1559" w:type="dxa"/>
            <w:tcBorders>
              <w:top w:val="nil"/>
              <w:left w:val="nil"/>
              <w:bottom w:val="single" w:sz="4" w:space="0" w:color="auto"/>
              <w:right w:val="single" w:sz="4" w:space="0" w:color="auto"/>
            </w:tcBorders>
            <w:vAlign w:val="center"/>
          </w:tcPr>
          <w:p w14:paraId="6C102088"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w:t>
            </w:r>
          </w:p>
        </w:tc>
      </w:tr>
      <w:tr w:rsidR="00AD4701" w:rsidRPr="00AD4701" w14:paraId="1A5953B6" w14:textId="77777777" w:rsidTr="004B0AFE">
        <w:trPr>
          <w:trHeight w:val="300"/>
          <w:jc w:val="center"/>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088AFB33" w14:textId="77777777" w:rsidR="00A00E34" w:rsidRPr="00AD4701" w:rsidRDefault="00A00E34" w:rsidP="004B0AF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Бразилия</w:t>
            </w:r>
          </w:p>
        </w:tc>
        <w:tc>
          <w:tcPr>
            <w:tcW w:w="2060" w:type="dxa"/>
            <w:tcBorders>
              <w:top w:val="nil"/>
              <w:left w:val="nil"/>
              <w:bottom w:val="single" w:sz="4" w:space="0" w:color="auto"/>
              <w:right w:val="single" w:sz="4" w:space="0" w:color="auto"/>
            </w:tcBorders>
            <w:shd w:val="clear" w:color="auto" w:fill="auto"/>
            <w:vAlign w:val="center"/>
            <w:hideMark/>
          </w:tcPr>
          <w:p w14:paraId="56D3929E"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158</w:t>
            </w:r>
          </w:p>
        </w:tc>
        <w:tc>
          <w:tcPr>
            <w:tcW w:w="1440" w:type="dxa"/>
            <w:tcBorders>
              <w:top w:val="nil"/>
              <w:left w:val="nil"/>
              <w:bottom w:val="single" w:sz="4" w:space="0" w:color="auto"/>
              <w:right w:val="single" w:sz="4" w:space="0" w:color="auto"/>
            </w:tcBorders>
            <w:shd w:val="clear" w:color="auto" w:fill="auto"/>
            <w:vAlign w:val="center"/>
            <w:hideMark/>
          </w:tcPr>
          <w:p w14:paraId="0DAC8EFE"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25</w:t>
            </w:r>
          </w:p>
        </w:tc>
        <w:tc>
          <w:tcPr>
            <w:tcW w:w="1761" w:type="dxa"/>
            <w:tcBorders>
              <w:top w:val="nil"/>
              <w:left w:val="nil"/>
              <w:bottom w:val="single" w:sz="4" w:space="0" w:color="auto"/>
              <w:right w:val="single" w:sz="4" w:space="0" w:color="auto"/>
            </w:tcBorders>
            <w:vAlign w:val="center"/>
          </w:tcPr>
          <w:p w14:paraId="2FF666B7"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w:t>
            </w:r>
          </w:p>
        </w:tc>
        <w:tc>
          <w:tcPr>
            <w:tcW w:w="1559" w:type="dxa"/>
            <w:tcBorders>
              <w:top w:val="nil"/>
              <w:left w:val="nil"/>
              <w:bottom w:val="single" w:sz="4" w:space="0" w:color="auto"/>
              <w:right w:val="single" w:sz="4" w:space="0" w:color="auto"/>
            </w:tcBorders>
            <w:vAlign w:val="center"/>
          </w:tcPr>
          <w:p w14:paraId="1ACF360D"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w:t>
            </w:r>
          </w:p>
        </w:tc>
      </w:tr>
      <w:tr w:rsidR="00AD4701" w:rsidRPr="00AD4701" w14:paraId="4C80EB17" w14:textId="77777777" w:rsidTr="004B0AFE">
        <w:trPr>
          <w:trHeight w:val="300"/>
          <w:jc w:val="center"/>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6FED2F6D" w14:textId="77777777" w:rsidR="00A00E34" w:rsidRPr="00AD4701" w:rsidRDefault="00A00E34" w:rsidP="004B0AF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Южная Африка</w:t>
            </w:r>
          </w:p>
        </w:tc>
        <w:tc>
          <w:tcPr>
            <w:tcW w:w="2060" w:type="dxa"/>
            <w:tcBorders>
              <w:top w:val="nil"/>
              <w:left w:val="nil"/>
              <w:bottom w:val="single" w:sz="4" w:space="0" w:color="auto"/>
              <w:right w:val="single" w:sz="4" w:space="0" w:color="auto"/>
            </w:tcBorders>
            <w:shd w:val="clear" w:color="auto" w:fill="auto"/>
            <w:vAlign w:val="center"/>
            <w:hideMark/>
          </w:tcPr>
          <w:p w14:paraId="79415F48"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118</w:t>
            </w:r>
          </w:p>
        </w:tc>
        <w:tc>
          <w:tcPr>
            <w:tcW w:w="1440" w:type="dxa"/>
            <w:tcBorders>
              <w:top w:val="nil"/>
              <w:left w:val="nil"/>
              <w:bottom w:val="single" w:sz="4" w:space="0" w:color="auto"/>
              <w:right w:val="single" w:sz="4" w:space="0" w:color="auto"/>
            </w:tcBorders>
            <w:shd w:val="clear" w:color="auto" w:fill="auto"/>
            <w:vAlign w:val="center"/>
            <w:hideMark/>
          </w:tcPr>
          <w:p w14:paraId="5BF14291"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17</w:t>
            </w:r>
          </w:p>
        </w:tc>
        <w:tc>
          <w:tcPr>
            <w:tcW w:w="1761" w:type="dxa"/>
            <w:tcBorders>
              <w:top w:val="nil"/>
              <w:left w:val="nil"/>
              <w:bottom w:val="single" w:sz="4" w:space="0" w:color="auto"/>
              <w:right w:val="single" w:sz="4" w:space="0" w:color="auto"/>
            </w:tcBorders>
            <w:vAlign w:val="center"/>
          </w:tcPr>
          <w:p w14:paraId="5193A6CA"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w:t>
            </w:r>
          </w:p>
        </w:tc>
        <w:tc>
          <w:tcPr>
            <w:tcW w:w="1559" w:type="dxa"/>
            <w:tcBorders>
              <w:top w:val="nil"/>
              <w:left w:val="nil"/>
              <w:bottom w:val="single" w:sz="4" w:space="0" w:color="auto"/>
              <w:right w:val="single" w:sz="4" w:space="0" w:color="auto"/>
            </w:tcBorders>
            <w:vAlign w:val="center"/>
          </w:tcPr>
          <w:p w14:paraId="287285BA"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w:t>
            </w:r>
          </w:p>
        </w:tc>
      </w:tr>
      <w:tr w:rsidR="00AD4701" w:rsidRPr="00AD4701" w14:paraId="761A6FB7" w14:textId="77777777" w:rsidTr="004B0AFE">
        <w:trPr>
          <w:trHeight w:val="300"/>
          <w:jc w:val="center"/>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08C7A5E1" w14:textId="77777777" w:rsidR="00A00E34" w:rsidRPr="00AD4701" w:rsidRDefault="00A00E34" w:rsidP="004B0AFE">
            <w:pPr>
              <w:spacing w:after="0" w:line="240" w:lineRule="auto"/>
              <w:rPr>
                <w:rFonts w:ascii="Times New Roman" w:eastAsia="Times New Roman" w:hAnsi="Times New Roman"/>
                <w:lang w:eastAsia="ru-RU"/>
              </w:rPr>
            </w:pPr>
            <w:r w:rsidRPr="00AD4701">
              <w:rPr>
                <w:rFonts w:ascii="Times New Roman" w:eastAsia="Times New Roman" w:hAnsi="Times New Roman"/>
                <w:lang w:eastAsia="ru-RU"/>
              </w:rPr>
              <w:t>Другие страны</w:t>
            </w:r>
          </w:p>
        </w:tc>
        <w:tc>
          <w:tcPr>
            <w:tcW w:w="2060" w:type="dxa"/>
            <w:tcBorders>
              <w:top w:val="nil"/>
              <w:left w:val="nil"/>
              <w:bottom w:val="single" w:sz="4" w:space="0" w:color="auto"/>
              <w:right w:val="single" w:sz="4" w:space="0" w:color="auto"/>
            </w:tcBorders>
            <w:shd w:val="clear" w:color="auto" w:fill="auto"/>
            <w:vAlign w:val="center"/>
            <w:hideMark/>
          </w:tcPr>
          <w:p w14:paraId="6E335804"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13</w:t>
            </w:r>
          </w:p>
        </w:tc>
        <w:tc>
          <w:tcPr>
            <w:tcW w:w="1440" w:type="dxa"/>
            <w:tcBorders>
              <w:top w:val="nil"/>
              <w:left w:val="nil"/>
              <w:bottom w:val="single" w:sz="4" w:space="0" w:color="auto"/>
              <w:right w:val="single" w:sz="4" w:space="0" w:color="auto"/>
            </w:tcBorders>
            <w:shd w:val="clear" w:color="auto" w:fill="auto"/>
            <w:vAlign w:val="center"/>
            <w:hideMark/>
          </w:tcPr>
          <w:p w14:paraId="42C482E5"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2</w:t>
            </w:r>
          </w:p>
        </w:tc>
        <w:tc>
          <w:tcPr>
            <w:tcW w:w="1761" w:type="dxa"/>
            <w:tcBorders>
              <w:top w:val="nil"/>
              <w:left w:val="nil"/>
              <w:bottom w:val="single" w:sz="4" w:space="0" w:color="auto"/>
              <w:right w:val="single" w:sz="4" w:space="0" w:color="auto"/>
            </w:tcBorders>
            <w:vAlign w:val="center"/>
          </w:tcPr>
          <w:p w14:paraId="07DE6555"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11</w:t>
            </w:r>
          </w:p>
        </w:tc>
        <w:tc>
          <w:tcPr>
            <w:tcW w:w="1559" w:type="dxa"/>
            <w:tcBorders>
              <w:top w:val="nil"/>
              <w:left w:val="nil"/>
              <w:bottom w:val="single" w:sz="4" w:space="0" w:color="auto"/>
              <w:right w:val="single" w:sz="4" w:space="0" w:color="auto"/>
            </w:tcBorders>
            <w:vAlign w:val="center"/>
          </w:tcPr>
          <w:p w14:paraId="79E2350F" w14:textId="77777777" w:rsidR="00A00E34" w:rsidRPr="00AD4701" w:rsidRDefault="00A00E34" w:rsidP="004B0AFE">
            <w:pPr>
              <w:spacing w:after="0" w:line="240" w:lineRule="auto"/>
              <w:jc w:val="right"/>
              <w:rPr>
                <w:rFonts w:ascii="Times New Roman" w:eastAsia="Times New Roman" w:hAnsi="Times New Roman"/>
                <w:lang w:eastAsia="ru-RU"/>
              </w:rPr>
            </w:pPr>
            <w:r w:rsidRPr="00AD4701">
              <w:rPr>
                <w:rFonts w:ascii="Times New Roman" w:eastAsia="Times New Roman" w:hAnsi="Times New Roman"/>
                <w:lang w:eastAsia="ru-RU"/>
              </w:rPr>
              <w:t>1</w:t>
            </w:r>
          </w:p>
        </w:tc>
      </w:tr>
      <w:tr w:rsidR="00AD4701" w:rsidRPr="00AD4701" w14:paraId="51B61020" w14:textId="77777777" w:rsidTr="004B0AFE">
        <w:trPr>
          <w:trHeight w:val="300"/>
          <w:jc w:val="center"/>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6F3CB5A4" w14:textId="77777777" w:rsidR="00A00E34" w:rsidRPr="00AD4701" w:rsidRDefault="00A00E34" w:rsidP="004B0AFE">
            <w:pPr>
              <w:spacing w:after="0" w:line="240" w:lineRule="auto"/>
              <w:rPr>
                <w:rFonts w:ascii="Times New Roman" w:eastAsia="Times New Roman" w:hAnsi="Times New Roman"/>
                <w:b/>
                <w:bCs/>
                <w:lang w:eastAsia="ru-RU"/>
              </w:rPr>
            </w:pPr>
            <w:r w:rsidRPr="00AD4701">
              <w:rPr>
                <w:rFonts w:ascii="Times New Roman" w:eastAsia="Times New Roman" w:hAnsi="Times New Roman"/>
                <w:b/>
                <w:bCs/>
                <w:lang w:eastAsia="ru-RU"/>
              </w:rPr>
              <w:t>ИТОГО</w:t>
            </w:r>
          </w:p>
        </w:tc>
        <w:tc>
          <w:tcPr>
            <w:tcW w:w="2060" w:type="dxa"/>
            <w:tcBorders>
              <w:top w:val="nil"/>
              <w:left w:val="nil"/>
              <w:bottom w:val="single" w:sz="4" w:space="0" w:color="auto"/>
              <w:right w:val="single" w:sz="4" w:space="0" w:color="auto"/>
            </w:tcBorders>
            <w:shd w:val="clear" w:color="auto" w:fill="auto"/>
            <w:noWrap/>
            <w:vAlign w:val="bottom"/>
            <w:hideMark/>
          </w:tcPr>
          <w:p w14:paraId="07113FA8" w14:textId="77777777" w:rsidR="00A00E34" w:rsidRPr="00AD4701" w:rsidRDefault="00A00E34" w:rsidP="004B0AFE">
            <w:pPr>
              <w:spacing w:after="0" w:line="240" w:lineRule="auto"/>
              <w:jc w:val="right"/>
              <w:rPr>
                <w:rFonts w:ascii="Times New Roman" w:eastAsia="Times New Roman" w:hAnsi="Times New Roman"/>
                <w:b/>
                <w:bCs/>
                <w:lang w:eastAsia="ru-RU"/>
              </w:rPr>
            </w:pPr>
            <w:r w:rsidRPr="00AD4701">
              <w:rPr>
                <w:rFonts w:ascii="Times New Roman" w:eastAsia="Times New Roman" w:hAnsi="Times New Roman"/>
                <w:b/>
                <w:bCs/>
                <w:lang w:eastAsia="ru-RU"/>
              </w:rPr>
              <w:t>3 546</w:t>
            </w:r>
          </w:p>
        </w:tc>
        <w:tc>
          <w:tcPr>
            <w:tcW w:w="1440" w:type="dxa"/>
            <w:tcBorders>
              <w:top w:val="nil"/>
              <w:left w:val="nil"/>
              <w:bottom w:val="single" w:sz="4" w:space="0" w:color="auto"/>
              <w:right w:val="single" w:sz="4" w:space="0" w:color="auto"/>
            </w:tcBorders>
            <w:shd w:val="clear" w:color="auto" w:fill="auto"/>
            <w:noWrap/>
            <w:vAlign w:val="bottom"/>
            <w:hideMark/>
          </w:tcPr>
          <w:p w14:paraId="3BC3B2E0" w14:textId="77777777" w:rsidR="00A00E34" w:rsidRPr="00AD4701" w:rsidRDefault="00A00E34" w:rsidP="004B0AFE">
            <w:pPr>
              <w:spacing w:after="0" w:line="240" w:lineRule="auto"/>
              <w:jc w:val="right"/>
              <w:rPr>
                <w:rFonts w:ascii="Times New Roman" w:eastAsia="Times New Roman" w:hAnsi="Times New Roman"/>
                <w:b/>
                <w:bCs/>
                <w:lang w:eastAsia="ru-RU"/>
              </w:rPr>
            </w:pPr>
            <w:r w:rsidRPr="00AD4701">
              <w:rPr>
                <w:rFonts w:ascii="Times New Roman" w:eastAsia="Times New Roman" w:hAnsi="Times New Roman"/>
                <w:b/>
                <w:bCs/>
                <w:lang w:eastAsia="ru-RU"/>
              </w:rPr>
              <w:t>299</w:t>
            </w:r>
          </w:p>
        </w:tc>
        <w:tc>
          <w:tcPr>
            <w:tcW w:w="1761" w:type="dxa"/>
            <w:tcBorders>
              <w:top w:val="nil"/>
              <w:left w:val="nil"/>
              <w:bottom w:val="single" w:sz="4" w:space="0" w:color="auto"/>
              <w:right w:val="single" w:sz="4" w:space="0" w:color="auto"/>
            </w:tcBorders>
            <w:vAlign w:val="bottom"/>
          </w:tcPr>
          <w:p w14:paraId="5DB2009B" w14:textId="77777777" w:rsidR="00A00E34" w:rsidRPr="00AD4701" w:rsidRDefault="00A00E34" w:rsidP="004B0AFE">
            <w:pPr>
              <w:spacing w:after="0" w:line="240" w:lineRule="auto"/>
              <w:jc w:val="right"/>
              <w:rPr>
                <w:rFonts w:ascii="Times New Roman" w:eastAsia="Times New Roman" w:hAnsi="Times New Roman"/>
                <w:b/>
                <w:bCs/>
                <w:lang w:eastAsia="ru-RU"/>
              </w:rPr>
            </w:pPr>
            <w:r w:rsidRPr="00AD4701">
              <w:rPr>
                <w:rFonts w:ascii="Times New Roman" w:eastAsia="Times New Roman" w:hAnsi="Times New Roman"/>
                <w:b/>
                <w:bCs/>
                <w:lang w:eastAsia="ru-RU"/>
              </w:rPr>
              <w:t>4 624</w:t>
            </w:r>
          </w:p>
        </w:tc>
        <w:tc>
          <w:tcPr>
            <w:tcW w:w="1559" w:type="dxa"/>
            <w:tcBorders>
              <w:top w:val="nil"/>
              <w:left w:val="nil"/>
              <w:bottom w:val="single" w:sz="4" w:space="0" w:color="auto"/>
              <w:right w:val="single" w:sz="4" w:space="0" w:color="auto"/>
            </w:tcBorders>
            <w:vAlign w:val="bottom"/>
          </w:tcPr>
          <w:p w14:paraId="10CE3438" w14:textId="77777777" w:rsidR="00A00E34" w:rsidRPr="00AD4701" w:rsidRDefault="00A00E34" w:rsidP="004B0AFE">
            <w:pPr>
              <w:spacing w:after="0" w:line="240" w:lineRule="auto"/>
              <w:jc w:val="right"/>
              <w:rPr>
                <w:rFonts w:ascii="Times New Roman" w:eastAsia="Times New Roman" w:hAnsi="Times New Roman"/>
                <w:b/>
                <w:bCs/>
                <w:lang w:eastAsia="ru-RU"/>
              </w:rPr>
            </w:pPr>
            <w:r w:rsidRPr="00AD4701">
              <w:rPr>
                <w:rFonts w:ascii="Times New Roman" w:eastAsia="Times New Roman" w:hAnsi="Times New Roman"/>
                <w:b/>
                <w:bCs/>
                <w:lang w:eastAsia="ru-RU"/>
              </w:rPr>
              <w:t>476</w:t>
            </w:r>
          </w:p>
        </w:tc>
      </w:tr>
    </w:tbl>
    <w:p w14:paraId="509575EA" w14:textId="77777777" w:rsidR="00A00E34" w:rsidRPr="00AD4701" w:rsidRDefault="00A00E34" w:rsidP="00A00E34">
      <w:pPr>
        <w:jc w:val="both"/>
        <w:rPr>
          <w:rFonts w:ascii="Times New Roman" w:hAnsi="Times New Roman"/>
          <w:i/>
          <w:sz w:val="20"/>
          <w:szCs w:val="20"/>
        </w:rPr>
      </w:pPr>
      <w:r w:rsidRPr="00AD4701">
        <w:rPr>
          <w:rFonts w:ascii="Times New Roman" w:hAnsi="Times New Roman"/>
          <w:i/>
          <w:sz w:val="20"/>
          <w:szCs w:val="20"/>
        </w:rPr>
        <w:t xml:space="preserve">Источник: </w:t>
      </w:r>
      <w:r w:rsidRPr="00AD4701">
        <w:rPr>
          <w:rFonts w:ascii="Times New Roman" w:hAnsi="Times New Roman"/>
          <w:i/>
          <w:sz w:val="20"/>
          <w:szCs w:val="20"/>
          <w:lang w:val="en-US"/>
        </w:rPr>
        <w:t>UN</w:t>
      </w:r>
      <w:r w:rsidRPr="00AD4701">
        <w:rPr>
          <w:rFonts w:ascii="Times New Roman" w:hAnsi="Times New Roman"/>
          <w:i/>
          <w:sz w:val="20"/>
          <w:szCs w:val="20"/>
        </w:rPr>
        <w:t xml:space="preserve"> </w:t>
      </w:r>
      <w:r w:rsidRPr="00AD4701">
        <w:rPr>
          <w:rFonts w:ascii="Times New Roman" w:hAnsi="Times New Roman"/>
          <w:i/>
          <w:sz w:val="20"/>
          <w:szCs w:val="20"/>
          <w:lang w:val="en-US"/>
        </w:rPr>
        <w:t>COMTRADE</w:t>
      </w:r>
    </w:p>
    <w:p w14:paraId="5FA27D4F" w14:textId="77777777" w:rsidR="00A00E34" w:rsidRPr="00AD4701" w:rsidRDefault="00A00E34" w:rsidP="005E3E8A">
      <w:pPr>
        <w:spacing w:after="0" w:line="240" w:lineRule="auto"/>
        <w:jc w:val="right"/>
        <w:rPr>
          <w:rFonts w:ascii="Times New Roman" w:hAnsi="Times New Roman"/>
          <w:b/>
          <w:sz w:val="24"/>
          <w:szCs w:val="24"/>
        </w:rPr>
      </w:pPr>
    </w:p>
    <w:p w14:paraId="77AE24B3" w14:textId="77777777" w:rsidR="00A00E34" w:rsidRPr="00AD4701" w:rsidRDefault="00A00E34" w:rsidP="005E3E8A">
      <w:pPr>
        <w:spacing w:after="0" w:line="240" w:lineRule="auto"/>
        <w:jc w:val="right"/>
        <w:rPr>
          <w:rFonts w:ascii="Times New Roman" w:hAnsi="Times New Roman"/>
          <w:b/>
          <w:sz w:val="24"/>
          <w:szCs w:val="24"/>
        </w:rPr>
      </w:pPr>
    </w:p>
    <w:p w14:paraId="6EC2E188" w14:textId="77777777" w:rsidR="00A00E34" w:rsidRPr="00AD4701" w:rsidRDefault="00A00E34" w:rsidP="005E3E8A">
      <w:pPr>
        <w:spacing w:after="0" w:line="240" w:lineRule="auto"/>
        <w:jc w:val="right"/>
        <w:rPr>
          <w:rFonts w:ascii="Times New Roman" w:hAnsi="Times New Roman"/>
          <w:b/>
          <w:sz w:val="24"/>
          <w:szCs w:val="24"/>
        </w:rPr>
      </w:pPr>
    </w:p>
    <w:p w14:paraId="45531E02" w14:textId="77777777" w:rsidR="00A00E34" w:rsidRPr="00AD4701" w:rsidRDefault="00A00E34" w:rsidP="005E3E8A">
      <w:pPr>
        <w:spacing w:after="0" w:line="240" w:lineRule="auto"/>
        <w:jc w:val="right"/>
        <w:rPr>
          <w:rFonts w:ascii="Times New Roman" w:hAnsi="Times New Roman"/>
          <w:b/>
          <w:sz w:val="24"/>
          <w:szCs w:val="24"/>
        </w:rPr>
      </w:pPr>
    </w:p>
    <w:p w14:paraId="20B31975" w14:textId="77777777" w:rsidR="00A00E34" w:rsidRPr="00AD4701" w:rsidRDefault="00A00E34" w:rsidP="005E3E8A">
      <w:pPr>
        <w:spacing w:after="0" w:line="240" w:lineRule="auto"/>
        <w:jc w:val="right"/>
        <w:rPr>
          <w:rFonts w:ascii="Times New Roman" w:hAnsi="Times New Roman"/>
          <w:b/>
          <w:sz w:val="24"/>
          <w:szCs w:val="24"/>
        </w:rPr>
      </w:pPr>
    </w:p>
    <w:p w14:paraId="11E4521B" w14:textId="77777777" w:rsidR="00A00E34" w:rsidRPr="00AD4701" w:rsidRDefault="00A00E34" w:rsidP="005E3E8A">
      <w:pPr>
        <w:spacing w:after="0" w:line="240" w:lineRule="auto"/>
        <w:jc w:val="right"/>
        <w:rPr>
          <w:rFonts w:ascii="Times New Roman" w:hAnsi="Times New Roman"/>
          <w:b/>
          <w:sz w:val="24"/>
          <w:szCs w:val="24"/>
        </w:rPr>
      </w:pPr>
    </w:p>
    <w:p w14:paraId="5E2A9959" w14:textId="77777777" w:rsidR="0070610C" w:rsidRPr="00AD4701" w:rsidRDefault="0070610C" w:rsidP="005E3E8A">
      <w:pPr>
        <w:spacing w:after="0" w:line="240" w:lineRule="auto"/>
        <w:jc w:val="right"/>
        <w:rPr>
          <w:rFonts w:ascii="Times New Roman" w:hAnsi="Times New Roman"/>
          <w:b/>
          <w:sz w:val="24"/>
          <w:szCs w:val="24"/>
        </w:rPr>
      </w:pPr>
    </w:p>
    <w:p w14:paraId="2349C5EC" w14:textId="77777777" w:rsidR="0070610C" w:rsidRPr="00AD4701" w:rsidRDefault="0070610C" w:rsidP="005E3E8A">
      <w:pPr>
        <w:spacing w:after="0" w:line="240" w:lineRule="auto"/>
        <w:jc w:val="right"/>
        <w:rPr>
          <w:rFonts w:ascii="Times New Roman" w:hAnsi="Times New Roman"/>
          <w:b/>
          <w:sz w:val="24"/>
          <w:szCs w:val="24"/>
        </w:rPr>
      </w:pPr>
    </w:p>
    <w:p w14:paraId="603AB95C" w14:textId="77777777" w:rsidR="0070610C" w:rsidRPr="00AD4701" w:rsidRDefault="0070610C" w:rsidP="005E3E8A">
      <w:pPr>
        <w:spacing w:after="0" w:line="240" w:lineRule="auto"/>
        <w:jc w:val="right"/>
        <w:rPr>
          <w:rFonts w:ascii="Times New Roman" w:hAnsi="Times New Roman"/>
          <w:b/>
          <w:sz w:val="24"/>
          <w:szCs w:val="24"/>
        </w:rPr>
      </w:pPr>
    </w:p>
    <w:p w14:paraId="47E5FB54" w14:textId="77777777" w:rsidR="0070610C" w:rsidRPr="00AD4701" w:rsidRDefault="0070610C" w:rsidP="005E3E8A">
      <w:pPr>
        <w:spacing w:after="0" w:line="240" w:lineRule="auto"/>
        <w:jc w:val="right"/>
        <w:rPr>
          <w:rFonts w:ascii="Times New Roman" w:hAnsi="Times New Roman"/>
          <w:b/>
          <w:sz w:val="24"/>
          <w:szCs w:val="24"/>
        </w:rPr>
      </w:pPr>
    </w:p>
    <w:p w14:paraId="5CE7977C" w14:textId="77777777" w:rsidR="0070610C" w:rsidRPr="00AD4701" w:rsidRDefault="0070610C" w:rsidP="005E3E8A">
      <w:pPr>
        <w:spacing w:after="0" w:line="240" w:lineRule="auto"/>
        <w:jc w:val="right"/>
        <w:rPr>
          <w:rFonts w:ascii="Times New Roman" w:hAnsi="Times New Roman"/>
          <w:b/>
          <w:sz w:val="24"/>
          <w:szCs w:val="24"/>
        </w:rPr>
      </w:pPr>
    </w:p>
    <w:p w14:paraId="3BAB654F" w14:textId="77777777" w:rsidR="0070610C" w:rsidRPr="00AD4701" w:rsidRDefault="0070610C" w:rsidP="005E3E8A">
      <w:pPr>
        <w:spacing w:after="0" w:line="240" w:lineRule="auto"/>
        <w:jc w:val="right"/>
        <w:rPr>
          <w:rFonts w:ascii="Times New Roman" w:hAnsi="Times New Roman"/>
          <w:b/>
          <w:sz w:val="24"/>
          <w:szCs w:val="24"/>
        </w:rPr>
      </w:pPr>
    </w:p>
    <w:p w14:paraId="395A6BCE" w14:textId="77777777" w:rsidR="0070610C" w:rsidRPr="00AD4701" w:rsidRDefault="0070610C" w:rsidP="005E3E8A">
      <w:pPr>
        <w:spacing w:after="0" w:line="240" w:lineRule="auto"/>
        <w:jc w:val="right"/>
        <w:rPr>
          <w:rFonts w:ascii="Times New Roman" w:hAnsi="Times New Roman"/>
          <w:b/>
          <w:sz w:val="24"/>
          <w:szCs w:val="24"/>
        </w:rPr>
      </w:pPr>
    </w:p>
    <w:p w14:paraId="5CE68B16" w14:textId="77777777" w:rsidR="0070610C" w:rsidRPr="00AD4701" w:rsidRDefault="0070610C" w:rsidP="005E3E8A">
      <w:pPr>
        <w:spacing w:after="0" w:line="240" w:lineRule="auto"/>
        <w:jc w:val="right"/>
        <w:rPr>
          <w:rFonts w:ascii="Times New Roman" w:hAnsi="Times New Roman"/>
          <w:b/>
          <w:sz w:val="24"/>
          <w:szCs w:val="24"/>
        </w:rPr>
      </w:pPr>
    </w:p>
    <w:p w14:paraId="1372AF40" w14:textId="77777777" w:rsidR="0070610C" w:rsidRPr="00AD4701" w:rsidRDefault="0070610C" w:rsidP="005E3E8A">
      <w:pPr>
        <w:spacing w:after="0" w:line="240" w:lineRule="auto"/>
        <w:jc w:val="right"/>
        <w:rPr>
          <w:rFonts w:ascii="Times New Roman" w:hAnsi="Times New Roman"/>
          <w:b/>
          <w:sz w:val="24"/>
          <w:szCs w:val="24"/>
        </w:rPr>
      </w:pPr>
    </w:p>
    <w:p w14:paraId="31B9DF13" w14:textId="77777777" w:rsidR="0070610C" w:rsidRPr="00AD4701" w:rsidRDefault="0070610C" w:rsidP="005E3E8A">
      <w:pPr>
        <w:spacing w:after="0" w:line="240" w:lineRule="auto"/>
        <w:jc w:val="right"/>
        <w:rPr>
          <w:rFonts w:ascii="Times New Roman" w:hAnsi="Times New Roman"/>
          <w:b/>
          <w:sz w:val="24"/>
          <w:szCs w:val="24"/>
        </w:rPr>
      </w:pPr>
    </w:p>
    <w:p w14:paraId="42AFB7EA" w14:textId="77777777" w:rsidR="0070610C" w:rsidRPr="00AD4701" w:rsidRDefault="0070610C" w:rsidP="005E3E8A">
      <w:pPr>
        <w:spacing w:after="0" w:line="240" w:lineRule="auto"/>
        <w:jc w:val="right"/>
        <w:rPr>
          <w:rFonts w:ascii="Times New Roman" w:hAnsi="Times New Roman"/>
          <w:b/>
          <w:sz w:val="24"/>
          <w:szCs w:val="24"/>
        </w:rPr>
      </w:pPr>
    </w:p>
    <w:p w14:paraId="6A2F67F1" w14:textId="77777777" w:rsidR="0070610C" w:rsidRPr="00AD4701" w:rsidRDefault="0070610C" w:rsidP="005E3E8A">
      <w:pPr>
        <w:spacing w:after="0" w:line="240" w:lineRule="auto"/>
        <w:jc w:val="right"/>
        <w:rPr>
          <w:rFonts w:ascii="Times New Roman" w:hAnsi="Times New Roman"/>
          <w:b/>
          <w:sz w:val="24"/>
          <w:szCs w:val="24"/>
        </w:rPr>
      </w:pPr>
    </w:p>
    <w:p w14:paraId="37B383E2" w14:textId="77777777" w:rsidR="0070610C" w:rsidRPr="00AD4701" w:rsidRDefault="0070610C" w:rsidP="005E3E8A">
      <w:pPr>
        <w:spacing w:after="0" w:line="240" w:lineRule="auto"/>
        <w:jc w:val="right"/>
        <w:rPr>
          <w:rFonts w:ascii="Times New Roman" w:hAnsi="Times New Roman"/>
          <w:b/>
          <w:sz w:val="24"/>
          <w:szCs w:val="24"/>
        </w:rPr>
      </w:pPr>
    </w:p>
    <w:p w14:paraId="7CD74E30" w14:textId="77777777" w:rsidR="0070610C" w:rsidRPr="00AD4701" w:rsidRDefault="0070610C" w:rsidP="005E3E8A">
      <w:pPr>
        <w:spacing w:after="0" w:line="240" w:lineRule="auto"/>
        <w:jc w:val="right"/>
        <w:rPr>
          <w:rFonts w:ascii="Times New Roman" w:hAnsi="Times New Roman"/>
          <w:b/>
          <w:sz w:val="24"/>
          <w:szCs w:val="24"/>
        </w:rPr>
      </w:pPr>
    </w:p>
    <w:p w14:paraId="6ADF8683" w14:textId="77777777" w:rsidR="0070610C" w:rsidRPr="00AD4701" w:rsidRDefault="0070610C" w:rsidP="005E3E8A">
      <w:pPr>
        <w:spacing w:after="0" w:line="240" w:lineRule="auto"/>
        <w:jc w:val="right"/>
        <w:rPr>
          <w:rFonts w:ascii="Times New Roman" w:hAnsi="Times New Roman"/>
          <w:b/>
          <w:sz w:val="24"/>
          <w:szCs w:val="24"/>
        </w:rPr>
      </w:pPr>
    </w:p>
    <w:p w14:paraId="1C385231" w14:textId="77777777" w:rsidR="0070610C" w:rsidRPr="00AD4701" w:rsidRDefault="0070610C" w:rsidP="005E3E8A">
      <w:pPr>
        <w:spacing w:after="0" w:line="240" w:lineRule="auto"/>
        <w:jc w:val="right"/>
        <w:rPr>
          <w:rFonts w:ascii="Times New Roman" w:hAnsi="Times New Roman"/>
          <w:b/>
          <w:sz w:val="24"/>
          <w:szCs w:val="24"/>
        </w:rPr>
      </w:pPr>
    </w:p>
    <w:p w14:paraId="37B5EC5B" w14:textId="77777777" w:rsidR="0070610C" w:rsidRPr="00AD4701" w:rsidRDefault="0070610C" w:rsidP="005E3E8A">
      <w:pPr>
        <w:spacing w:after="0" w:line="240" w:lineRule="auto"/>
        <w:jc w:val="right"/>
        <w:rPr>
          <w:rFonts w:ascii="Times New Roman" w:hAnsi="Times New Roman"/>
          <w:b/>
          <w:sz w:val="24"/>
          <w:szCs w:val="24"/>
        </w:rPr>
      </w:pPr>
    </w:p>
    <w:p w14:paraId="59392EA2" w14:textId="77777777" w:rsidR="0070610C" w:rsidRPr="00AD4701" w:rsidRDefault="0070610C" w:rsidP="005E3E8A">
      <w:pPr>
        <w:spacing w:after="0" w:line="240" w:lineRule="auto"/>
        <w:jc w:val="right"/>
        <w:rPr>
          <w:rFonts w:ascii="Times New Roman" w:hAnsi="Times New Roman"/>
          <w:b/>
          <w:sz w:val="24"/>
          <w:szCs w:val="24"/>
        </w:rPr>
      </w:pPr>
    </w:p>
    <w:p w14:paraId="01BED2F3" w14:textId="77777777" w:rsidR="0070610C" w:rsidRPr="00AD4701" w:rsidRDefault="0070610C" w:rsidP="005E3E8A">
      <w:pPr>
        <w:spacing w:after="0" w:line="240" w:lineRule="auto"/>
        <w:jc w:val="right"/>
        <w:rPr>
          <w:rFonts w:ascii="Times New Roman" w:hAnsi="Times New Roman"/>
          <w:b/>
          <w:sz w:val="24"/>
          <w:szCs w:val="24"/>
        </w:rPr>
      </w:pPr>
    </w:p>
    <w:p w14:paraId="10AF5C71" w14:textId="77777777" w:rsidR="0070610C" w:rsidRPr="00AD4701" w:rsidRDefault="0070610C" w:rsidP="005E3E8A">
      <w:pPr>
        <w:spacing w:after="0" w:line="240" w:lineRule="auto"/>
        <w:jc w:val="right"/>
        <w:rPr>
          <w:rFonts w:ascii="Times New Roman" w:hAnsi="Times New Roman"/>
          <w:b/>
          <w:sz w:val="24"/>
          <w:szCs w:val="24"/>
        </w:rPr>
      </w:pPr>
    </w:p>
    <w:p w14:paraId="7F2E9CE9" w14:textId="77777777" w:rsidR="00A00E34" w:rsidRPr="00AD4701" w:rsidRDefault="00A00E34" w:rsidP="005E3E8A">
      <w:pPr>
        <w:spacing w:after="0" w:line="240" w:lineRule="auto"/>
        <w:jc w:val="right"/>
        <w:rPr>
          <w:rFonts w:ascii="Times New Roman" w:hAnsi="Times New Roman"/>
          <w:b/>
          <w:sz w:val="24"/>
          <w:szCs w:val="24"/>
        </w:rPr>
      </w:pPr>
    </w:p>
    <w:p w14:paraId="6B3F9349" w14:textId="1441C98B" w:rsidR="005E3E8A" w:rsidRPr="00AD4701" w:rsidRDefault="00A00E34" w:rsidP="005E3E8A">
      <w:pPr>
        <w:spacing w:after="0" w:line="240" w:lineRule="auto"/>
        <w:jc w:val="right"/>
        <w:rPr>
          <w:rFonts w:ascii="Times New Roman" w:hAnsi="Times New Roman"/>
          <w:b/>
          <w:sz w:val="24"/>
          <w:szCs w:val="24"/>
        </w:rPr>
      </w:pPr>
      <w:r w:rsidRPr="00AD4701">
        <w:rPr>
          <w:rFonts w:ascii="Times New Roman" w:hAnsi="Times New Roman"/>
          <w:b/>
          <w:sz w:val="24"/>
          <w:szCs w:val="24"/>
        </w:rPr>
        <w:t>Приложение 10</w:t>
      </w:r>
    </w:p>
    <w:p w14:paraId="0102516F" w14:textId="77777777" w:rsidR="005E3E8A" w:rsidRPr="00AD4701" w:rsidRDefault="005E3E8A" w:rsidP="005E3E8A">
      <w:pPr>
        <w:spacing w:after="0" w:line="240" w:lineRule="auto"/>
        <w:jc w:val="right"/>
        <w:rPr>
          <w:rFonts w:ascii="Times New Roman" w:hAnsi="Times New Roman"/>
          <w:sz w:val="24"/>
          <w:szCs w:val="24"/>
        </w:rPr>
      </w:pPr>
    </w:p>
    <w:p w14:paraId="50FAB0D1" w14:textId="77777777" w:rsidR="005E3E8A" w:rsidRPr="00AD4701" w:rsidRDefault="005E3E8A" w:rsidP="005E3E8A">
      <w:pPr>
        <w:spacing w:after="0" w:line="240" w:lineRule="auto"/>
        <w:jc w:val="center"/>
        <w:rPr>
          <w:rFonts w:ascii="Times New Roman" w:hAnsi="Times New Roman"/>
          <w:b/>
          <w:sz w:val="24"/>
          <w:szCs w:val="24"/>
        </w:rPr>
      </w:pPr>
      <w:r w:rsidRPr="00AD4701">
        <w:rPr>
          <w:rFonts w:ascii="Times New Roman" w:hAnsi="Times New Roman"/>
          <w:b/>
          <w:sz w:val="24"/>
          <w:szCs w:val="24"/>
        </w:rPr>
        <w:t>Информация по месторождениям</w:t>
      </w:r>
    </w:p>
    <w:p w14:paraId="02789E8A" w14:textId="05BDF67F" w:rsidR="005E3E8A" w:rsidRPr="00AD4701" w:rsidRDefault="005E3E8A" w:rsidP="00974E80">
      <w:pPr>
        <w:spacing w:after="0" w:line="240" w:lineRule="auto"/>
        <w:jc w:val="center"/>
        <w:rPr>
          <w:rFonts w:ascii="Times New Roman" w:hAnsi="Times New Roman"/>
          <w:sz w:val="24"/>
          <w:szCs w:val="24"/>
        </w:rPr>
      </w:pPr>
      <w:r w:rsidRPr="00AD4701">
        <w:rPr>
          <w:rFonts w:ascii="Times New Roman" w:hAnsi="Times New Roman"/>
          <w:b/>
          <w:sz w:val="24"/>
          <w:szCs w:val="24"/>
        </w:rPr>
        <w:t xml:space="preserve"> никеля и кобальта в Республике Казахстан</w:t>
      </w:r>
    </w:p>
    <w:p w14:paraId="6520EAA1" w14:textId="77777777" w:rsidR="00974E80" w:rsidRPr="00AD4701" w:rsidRDefault="00974E80" w:rsidP="00974E80">
      <w:pPr>
        <w:spacing w:after="0" w:line="240" w:lineRule="auto"/>
        <w:rPr>
          <w:rFonts w:ascii="Times New Roman" w:hAnsi="Times New Roman"/>
          <w:sz w:val="24"/>
          <w:szCs w:val="24"/>
        </w:rPr>
      </w:pPr>
    </w:p>
    <w:p w14:paraId="5D26D560" w14:textId="7A39B5A9" w:rsidR="00974E80" w:rsidRPr="00AD4701" w:rsidRDefault="00974E80" w:rsidP="000629E7">
      <w:pPr>
        <w:spacing w:after="0" w:line="240" w:lineRule="auto"/>
        <w:jc w:val="both"/>
        <w:rPr>
          <w:rFonts w:ascii="Times New Roman" w:hAnsi="Times New Roman"/>
          <w:sz w:val="24"/>
          <w:szCs w:val="24"/>
        </w:rPr>
      </w:pPr>
      <w:r w:rsidRPr="00AD4701">
        <w:rPr>
          <w:rFonts w:ascii="Times New Roman" w:hAnsi="Times New Roman"/>
          <w:sz w:val="24"/>
          <w:szCs w:val="24"/>
        </w:rPr>
        <w:t xml:space="preserve">По данным </w:t>
      </w:r>
      <w:r w:rsidRPr="00AD4701">
        <w:rPr>
          <w:rFonts w:ascii="Times New Roman" w:eastAsia="Times New Roman" w:hAnsi="Times New Roman"/>
          <w:sz w:val="24"/>
          <w:szCs w:val="24"/>
          <w:lang w:eastAsia="ru-RU"/>
        </w:rPr>
        <w:t xml:space="preserve">Комитета геологии и недропользования Министерства по инвестициям и развитию Республики Казахстан имеются </w:t>
      </w:r>
      <w:r w:rsidR="000629E7" w:rsidRPr="00AD4701">
        <w:rPr>
          <w:rFonts w:ascii="Times New Roman" w:eastAsia="Times New Roman" w:hAnsi="Times New Roman"/>
          <w:sz w:val="24"/>
          <w:szCs w:val="24"/>
          <w:lang w:eastAsia="ru-RU"/>
        </w:rPr>
        <w:t>ниже</w:t>
      </w:r>
      <w:r w:rsidRPr="00AD4701">
        <w:rPr>
          <w:rFonts w:ascii="Times New Roman" w:eastAsia="Times New Roman" w:hAnsi="Times New Roman"/>
          <w:sz w:val="24"/>
          <w:szCs w:val="24"/>
          <w:lang w:eastAsia="ru-RU"/>
        </w:rPr>
        <w:t xml:space="preserve">следующие месторождения никеля и кобальта в Республики Казахстан. </w:t>
      </w:r>
    </w:p>
    <w:p w14:paraId="6866CD27"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b/>
          <w:sz w:val="24"/>
          <w:szCs w:val="24"/>
        </w:rPr>
        <w:t>Адильбекское</w:t>
      </w:r>
      <w:r w:rsidRPr="00AD4701">
        <w:rPr>
          <w:rFonts w:ascii="Times New Roman" w:hAnsi="Times New Roman"/>
          <w:sz w:val="24"/>
          <w:szCs w:val="24"/>
        </w:rPr>
        <w:t>, Центральный Казахстан.</w:t>
      </w:r>
    </w:p>
    <w:p w14:paraId="4AD933C7"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sz w:val="24"/>
          <w:szCs w:val="24"/>
        </w:rPr>
        <w:t>Месторождение Адильбекское выявлено в 1948 г. при производстве специализированных поисков бурением месторождений силикатных кобальт-никелевых руд в Баянаульском районе. Расположено в 35 км юго-западнее пос. Майкаин и в 30 км южнее ж.-д. станции Экибастуз Павлодарской области. Промышленное оруденение локализовано в коре выветривания серпентинитов Адильбекского массива. Кора выветривания площадного и линейно-трещинного морфологических типов. В разрезе рудоносного элювия выделяются четыре зоны (снизу-вверх): зона выщелоченных и карбонатизированных серпентинитов, зона нонтронитизированных и силицифицированных серпентинитов, зона нонтронитов и зона охристо-кремнистых образований. Общая мощность коры выветривания достигает 40-50 м. Участками из разреза элювия выпадает нонтронитовый горизонт и кора выветривания приобретает черты сокращенного профиля. Месторождение состоит из пяти промышленных участков: Адильбекский I, Адильбекский II, Адильбекский II южный, Адильбекский III северный, Адильбекский IV, в пределах которых разведано 10 рудных тел, имеющих форму пологозалегающих линз. Протяженность рудных тел, от 20 до 2000 м при средней ширине 150 м, мощность варьирует в пределах 1-46 м. Рудные тела имеют выход на поверхность. Основной промышленный минерал - нонтронит, встречается в виде сплошных однородных масс землистого облика, в форме воскоподобных гнездовидных скоплений. В значительных количествах присутствуют кобальт-никельсодержащие гидрогетит и псиломелан. Технологические испытания руд месторождения проводились различными методами. Наиболее эффективным является метод переработки руд на фосфористый ферроникель с последующим рафинированием. Извлечение никеля достигло 88-94%, кобальта 77-87%. Среднее содержание никеля 0,75%, кобальта 0,03-0,08%.</w:t>
      </w:r>
    </w:p>
    <w:p w14:paraId="09A42546" w14:textId="77777777" w:rsidR="005E3E8A" w:rsidRPr="00AD4701" w:rsidRDefault="005E3E8A" w:rsidP="005E3E8A">
      <w:pPr>
        <w:spacing w:after="0" w:line="240" w:lineRule="auto"/>
        <w:jc w:val="both"/>
        <w:rPr>
          <w:rFonts w:ascii="Times New Roman" w:hAnsi="Times New Roman"/>
          <w:sz w:val="24"/>
          <w:szCs w:val="24"/>
        </w:rPr>
      </w:pPr>
    </w:p>
    <w:p w14:paraId="7936A8F2"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b/>
          <w:sz w:val="24"/>
          <w:szCs w:val="24"/>
        </w:rPr>
        <w:t>Ангренсорское</w:t>
      </w:r>
      <w:r w:rsidRPr="00AD4701">
        <w:rPr>
          <w:rFonts w:ascii="Times New Roman" w:hAnsi="Times New Roman"/>
          <w:sz w:val="24"/>
          <w:szCs w:val="24"/>
        </w:rPr>
        <w:t>, Центральный Казахстан.</w:t>
      </w:r>
    </w:p>
    <w:p w14:paraId="40FC46CC"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sz w:val="24"/>
          <w:szCs w:val="24"/>
        </w:rPr>
        <w:t xml:space="preserve">Месторождение Ангренсорское выявлено в 1943 г. при проверке бурением геофизических аномалий. Расположено в 20 км северо-западнее пос. Майкаин Павлодарской области. Месторождение приурочено к коре выветривания серпентинитов одноименного массива и состоит из двух промышленных участков: Центрального и Юго-Западного. Центральный участок в рельефе местности выражен платообразной возвышенностью, вытянутой в северо-восточном направлении. Поверхность возвышенности сложена охристо-кремнистыми образованиями коры выветривания, местами перекрытыми палеогеновыми отложениями, мощность которых достигает 10 м. В краевых частях охристо-кремнистого горизонта на поверхность выходят нонтронитизированные и выщелоченные серпентиниты. Максимальная мощность элювия участка не превышает 10 м. В пределах участка разведано 4 гнездовидных рудных тела со средним содержанием никеля 1,17%, кобальта 0,04%. Юго-Западный рудный участок находится в 4 км южнее Центрального. Силикатное кобальт-никелевое оруденение здесь локализовано в коре выветривания серпентинитов южной части Ангренсорского массива. Полный профиль выветривания сохранился в пределах участка в виде отдельных небольших пятен и на большей части территории уничтожен процессами эрозии. На </w:t>
      </w:r>
      <w:r w:rsidRPr="00AD4701">
        <w:rPr>
          <w:rFonts w:ascii="Times New Roman" w:hAnsi="Times New Roman"/>
          <w:sz w:val="24"/>
          <w:szCs w:val="24"/>
        </w:rPr>
        <w:lastRenderedPageBreak/>
        <w:t>большой площади участка сохранились лишь нижние зоны элювия, представленные выщелоченными и нонтронитизированными серпентинитами. Общая мощность элювия не превышает 12-15 м. В северной и центральной части участка отмечаются переотложенные в понижениях рельефа продукты выветривания, мощность которых достигает 12,5 м. На участке разведано три линзовидных тела длиной до 500 м при ширине 200 м и два небольших гнезда кобальт - никелевых руд. Мощность рудных залежей не превышает 3,5 м. Среднее содержание никеля в остаточной коре выветривания 1,01%, в переотложенных продуктах выветривания 0,98%. Главный рудный минерал представлен нонтронитом, образующим аморфные воскоподобные гнездовидные скопления с включениями магнезита. В значительных количествах присутствует псиломелан. По составу на месторождении выделяются три технологических типа руд: железистый, сложенный охристыми образованиями, железисто-магнезиальный - нонтрониты и нонтронитизированные серпентиниты, магнезильно-кремнистый - выщелоченные и окремненные серпентиниты. Распределяются они по объему запасов следующим образом: железистые руды 35%, железисто-магнезиальные 55%, магнезиально-кремнистые 10%.</w:t>
      </w:r>
    </w:p>
    <w:p w14:paraId="2934D5C1" w14:textId="77777777" w:rsidR="005E3E8A" w:rsidRPr="00AD4701" w:rsidRDefault="005E3E8A" w:rsidP="005E3E8A">
      <w:pPr>
        <w:spacing w:after="0" w:line="240" w:lineRule="auto"/>
        <w:jc w:val="both"/>
        <w:rPr>
          <w:rFonts w:ascii="Times New Roman" w:hAnsi="Times New Roman"/>
          <w:sz w:val="24"/>
          <w:szCs w:val="24"/>
        </w:rPr>
      </w:pPr>
    </w:p>
    <w:p w14:paraId="6AF91830"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b/>
          <w:sz w:val="24"/>
          <w:szCs w:val="24"/>
        </w:rPr>
        <w:t>Сарыкулболдинское</w:t>
      </w:r>
      <w:r w:rsidRPr="00AD4701">
        <w:rPr>
          <w:rFonts w:ascii="Times New Roman" w:hAnsi="Times New Roman"/>
          <w:sz w:val="24"/>
          <w:szCs w:val="24"/>
        </w:rPr>
        <w:t>, Центральный Казахстан.</w:t>
      </w:r>
    </w:p>
    <w:p w14:paraId="7121E9C9"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sz w:val="24"/>
          <w:szCs w:val="24"/>
        </w:rPr>
        <w:t>Месторождение Сарыкулболдинское расположено в 120 км южнее г. Караганды, вблизи одноименной сопки. Приурочено к коре выветривания серпентинитов Сарыкулболдинского массива площадью около 5 кв. км, представляющего собой плоскую возвышенность с крутыми склонами. Площадь развития коры выветривания составляет около 2 кв. км. В разрезе коры выветривания снизу-вверх выделяются горизонты: карбонатизированных серпентинитов, обохренные и окремненные серпентиниты, охристо-кремнистые образования. Общая мощность элювия изменяется от 10-30 м на периферии участка до 50-60 м в его центральной части. Кобальт-никелевое оруденение связано с зоной выщелоченных, обохренных и окремненных серпентинитов, преимущественно с ее нижними горизонтами. Реже повышенные концентрации полезных компонентов отмечаются в верхней части горизонта карбонатизированных серпентинитов. Форма рудных залежей пластообразная с извилистыми контурами кровли и почвы. Располагаются они на глубинах от 2-5 до 30-40 м, мощность залежей изменяется в пределах 2-35 м, в среднем составляя 10-12 м. Основным рудным минералом является никелевый керолит, образующий сеть тонких прожилков, корочки на стенках открытых трещин и вкрапленность мелких кристаллических зерен в выщелоченных серпентинитах. В небольшом количестве встречается нонтронит и гарниерит. Среднее содержание никеля в рудах 1,1%, кобальта 0,07-0,5%.</w:t>
      </w:r>
    </w:p>
    <w:p w14:paraId="3D12CA11" w14:textId="77777777" w:rsidR="005E3E8A" w:rsidRPr="00AD4701" w:rsidRDefault="005E3E8A" w:rsidP="005E3E8A">
      <w:pPr>
        <w:spacing w:after="0" w:line="240" w:lineRule="auto"/>
        <w:jc w:val="both"/>
        <w:rPr>
          <w:rFonts w:ascii="Times New Roman" w:hAnsi="Times New Roman"/>
          <w:sz w:val="24"/>
          <w:szCs w:val="24"/>
        </w:rPr>
      </w:pPr>
    </w:p>
    <w:p w14:paraId="14DEC65F"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b/>
          <w:sz w:val="24"/>
          <w:szCs w:val="24"/>
        </w:rPr>
        <w:t>Шайтантасское</w:t>
      </w:r>
      <w:r w:rsidRPr="00AD4701">
        <w:rPr>
          <w:rFonts w:ascii="Times New Roman" w:hAnsi="Times New Roman"/>
          <w:sz w:val="24"/>
          <w:szCs w:val="24"/>
        </w:rPr>
        <w:t>, Центральный Казахстан.</w:t>
      </w:r>
    </w:p>
    <w:p w14:paraId="416CD5F8"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sz w:val="24"/>
          <w:szCs w:val="24"/>
        </w:rPr>
        <w:t xml:space="preserve">Месторождение Шайтантасское выявлено в 1942 г. в процессе специализированного изучения никеленосности коры выветривания пород массива. Расположено в 40 км северо-западнее г. Жезказган и в 10 км северо-восточнее пос. Жезды Карагандинской области. Месторождение связано с остаточной корой выветривания серпентинитов и неогеновыми отложениями, вмещающими переотложенный материал элювия. Эти два типа руд связаны между собой тесными постепенными переходами. Остаточная кора выветривания представлена площадным и линейно-контактовым типами, имеющими одинаковый состав продуктов, но различающихся условиями залегания. Остаточная кора выветривания слагает в пределах массива наиболее возвышенные участки рельефа и имеет четкую вертикальную зональность, состоящую из трех зон (снизу-вверх): зона выщелоченных и карбонатизированных серпентинитов, нонтронитовая зона, зона охристо-кремнистых образований. Мощность элювия непостоянна и в различных частях месторождения колеблется в пределах 10-70 м. Максимальная мощность отмечается на контакте серпентинитов массива с вмещающими его породами. Распределение промышленных компонентов в разрезе элювия </w:t>
      </w:r>
      <w:r w:rsidRPr="00AD4701">
        <w:rPr>
          <w:rFonts w:ascii="Times New Roman" w:hAnsi="Times New Roman"/>
          <w:sz w:val="24"/>
          <w:szCs w:val="24"/>
        </w:rPr>
        <w:lastRenderedPageBreak/>
        <w:t>неравномерное. В зоне охристо-кремнистых образований содержание никеля составляет 0,06-0,4%, кобальта - 0,008-0,038%. В зоне нонтронитов содержание никеля возрастает до 0,7%, а содержания кобальта остаются на прежнем уровне. Максимальные концентрации никеля до 1,7% и кобальта до 0,14% приурочены к выщелоченным и нонтронитизированным серпентинитам. Продукты переотложенной коры выветривания локализуются в пониженных участках рельефа, мощность их достигает 25 м. Основное отличие их от остаточной коры выветривания состоит в главенствующей роли кобальта, содержание которого здесь в среднем составляет 0,6%, никеля 0,17%. Всего на месторождении выделено 12 линзовидных горизонтально залегающих рудных тел северо-восточного простирания. Длина рудных тел от 10 до 300 м при средней ширине 200 м, мощность 0,1-15 м, в среднем составляет 1,2 м, глубина залегания кровли не превышает 5 м. Главные рудные минералы - нонтронит, бейделлит, асболан и кобальтсодержащий псиломелан. Наиболее широко развиты нонтронит и псиломелан, образующие землистые скопления. Асболан встречается в виде натечных корочек и тонких прожилков. По химическому составу на месторождении выделяются руды трех технологических типов: марганцовистые охристые, маломагнезиальные глинистые и магнезиальные, сложенные выщелоченными серпентинитами. При технологических испытаниях руды наилучшие результаты были получены при переработке ее кричным методом. Извлечение никеля в крицы и магнитный концентрат составило 86,1%, кобальта 84,9%.</w:t>
      </w:r>
    </w:p>
    <w:p w14:paraId="0759726C" w14:textId="77777777" w:rsidR="005E3E8A" w:rsidRPr="00AD4701" w:rsidRDefault="005E3E8A" w:rsidP="005E3E8A">
      <w:pPr>
        <w:spacing w:after="0" w:line="240" w:lineRule="auto"/>
        <w:jc w:val="both"/>
        <w:rPr>
          <w:rFonts w:ascii="Times New Roman" w:hAnsi="Times New Roman"/>
          <w:sz w:val="24"/>
          <w:szCs w:val="24"/>
        </w:rPr>
      </w:pPr>
    </w:p>
    <w:p w14:paraId="0D875F39"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b/>
          <w:sz w:val="24"/>
          <w:szCs w:val="24"/>
        </w:rPr>
        <w:t>Белогорское</w:t>
      </w:r>
      <w:r w:rsidRPr="00AD4701">
        <w:rPr>
          <w:rFonts w:ascii="Times New Roman" w:hAnsi="Times New Roman"/>
          <w:sz w:val="24"/>
          <w:szCs w:val="24"/>
        </w:rPr>
        <w:t>, Восточный Казахстан.</w:t>
      </w:r>
    </w:p>
    <w:p w14:paraId="1D5CB3D9"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sz w:val="24"/>
          <w:szCs w:val="24"/>
        </w:rPr>
        <w:t>Месторождение Белогорское выявлено в 1950 г. при производстве специализированных поисков месторождений силикатных кобальт-никелевых руд в Чарском гипербазитовом поясе. Расположено в 15 км восточнее ж.-д. станции Чарская Восточно-Казахстанской области. Месторождение локализовано в коре выветривания линейного типа, развитой на серпентинитах. Площадная кора на поверхности месторождения уничтожена эрозионными процессами и сохранилась в виде небольших по площади останцов, представленных нижними зонами, преимущественно выщелоченными и слабо нонтронитизированными серпентинитами. Промышленное оруденение связано с линейно-трещинным типом элювия, сформированным в зонах тектонических нарушений. Как правило, центральные части этих образований сложены лиственитами, представленными с поверхности охристо-кремнистыми породами. Продукты коры выветривания установлены в лежачем и висячем боках лиственитов. Наибольшей мощности они достигают в лежачем боку лиственитовых тел. Рудные залежи имеют горизонтальную зональность (от лиственитов в сторону вмещающих пород): выветрелые и оталькованные серпентиниты по латерали сменяются нонтронитами и керолитизированными серпентинитами мощностью до 20 м, далее переходя в выщелоченные серпентиниты мощностью до 25-30 м. На поверхности на породах этих зон развиты охристо-кремнистые образования. В пределах месторождения разведана одна крупная рудная залежь кобальт-никелевых руд, приуроченная к разрывному нарушению северо-западного простирания и ряд мелких тел, расположенных в оперяющих разломах. Кондиционные кобальт-никелевые руды концентрируются в зоне нонтронитов, нонтронитизированных серпентинитов и охристо-кремнистых продуктов выветривания. Среднее содержание никеля 0,71%, кобальта 0,034%.</w:t>
      </w:r>
    </w:p>
    <w:p w14:paraId="086C50C5" w14:textId="77777777" w:rsidR="005E3E8A" w:rsidRPr="00AD4701" w:rsidRDefault="005E3E8A" w:rsidP="005E3E8A">
      <w:pPr>
        <w:spacing w:after="0" w:line="240" w:lineRule="auto"/>
        <w:jc w:val="both"/>
        <w:rPr>
          <w:rFonts w:ascii="Times New Roman" w:hAnsi="Times New Roman"/>
          <w:sz w:val="24"/>
          <w:szCs w:val="24"/>
        </w:rPr>
      </w:pPr>
    </w:p>
    <w:p w14:paraId="3E634D3D"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b/>
          <w:sz w:val="24"/>
          <w:szCs w:val="24"/>
        </w:rPr>
        <w:t>Букорское,</w:t>
      </w:r>
      <w:r w:rsidRPr="00AD4701">
        <w:rPr>
          <w:rFonts w:ascii="Times New Roman" w:hAnsi="Times New Roman"/>
          <w:sz w:val="24"/>
          <w:szCs w:val="24"/>
        </w:rPr>
        <w:t xml:space="preserve"> Восточный Казахстан.</w:t>
      </w:r>
    </w:p>
    <w:p w14:paraId="0296F56E"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sz w:val="24"/>
          <w:szCs w:val="24"/>
        </w:rPr>
        <w:t xml:space="preserve">Месторождение Букорское выявлено в 1951 г. в процессе специализированных поисков месторождений кобальт-никелевых руд в пределах Чарского гипербазитового пояса. Находится в 10 км восточнее ж.-д. станции Чарская Восточно-Казахстанской области. Участок месторождения расположен в центральной части интрузива ультраосновных пород. На поверхности это сопка размером в плане 800х200 м, сложенными охристо-кремнистыми породами. Большая часть площади месторождения </w:t>
      </w:r>
      <w:r w:rsidRPr="00AD4701">
        <w:rPr>
          <w:rFonts w:ascii="Times New Roman" w:hAnsi="Times New Roman"/>
          <w:sz w:val="24"/>
          <w:szCs w:val="24"/>
        </w:rPr>
        <w:lastRenderedPageBreak/>
        <w:t>занята серпентинитами с многочисленными выходами магнезитов. Промышленное оруденение представлено серией небольших по размерам рудных тел, локализованных в коре выветривания линейно-трещинного типа, развитой в серпентинитах. Приповерхностная часть рудных тел сложена охристо-кремнистыми продуктами выветривания, сменяющимися нонтронитами и нонтронитизированными серпентинитами, к периферии рудных тел переходящими в выщелоченные и карбонатизированные серпентиниты. Рудные тела имеют форму пластов, располагаются в зонах тектонических нарушений. Протяженность залежей достигает 400-500 м при мощности от 1 до 13,5 м. Вертикальный размах оруденения около 60 м. Среднее содержание никеля в рудах 0,97%, кобальта 0,073%. В охристо-кремнистых продуктах выветривания содержание никеля достигает 1,4%.</w:t>
      </w:r>
    </w:p>
    <w:p w14:paraId="74522F63" w14:textId="77777777" w:rsidR="005E3E8A" w:rsidRPr="00AD4701" w:rsidRDefault="005E3E8A" w:rsidP="005E3E8A">
      <w:pPr>
        <w:spacing w:after="0" w:line="240" w:lineRule="auto"/>
        <w:jc w:val="both"/>
        <w:rPr>
          <w:rFonts w:ascii="Times New Roman" w:hAnsi="Times New Roman"/>
          <w:sz w:val="24"/>
          <w:szCs w:val="24"/>
        </w:rPr>
      </w:pPr>
    </w:p>
    <w:p w14:paraId="0FF0CC2D"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b/>
          <w:sz w:val="24"/>
          <w:szCs w:val="24"/>
        </w:rPr>
        <w:t>Горностаевское</w:t>
      </w:r>
      <w:r w:rsidRPr="00AD4701">
        <w:rPr>
          <w:rFonts w:ascii="Times New Roman" w:hAnsi="Times New Roman"/>
          <w:sz w:val="24"/>
          <w:szCs w:val="24"/>
        </w:rPr>
        <w:t>, Восточный Казахстан.</w:t>
      </w:r>
    </w:p>
    <w:p w14:paraId="23D5916C"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sz w:val="24"/>
          <w:szCs w:val="24"/>
        </w:rPr>
        <w:t>Месторождение Горностаевское выявлено в 1925 г. в процессе производства геологической съемки масштаба 1:200000. Расположено в 35 км западнее ж.-д. станции Шаган и в 110 км западнее г. Семипалатинска. Месторождение приурочено к площадной и контактово-карстовой коре выветривания Горностаевского гипербазитового массива. Рекой Иртыш месторождение разделено на две части: Правобережную и Левобережную. Никеленосная кора выветривания неполного профиля и состоит из двух минералого-литологических зон: дезинтегрированных и выщелоченных серпентинитов и зоны нонтронитов. Промышленное оруденение локализуется в обеих зонах. В пределах месторождения разведано 21 рудное тело пластообразной формы субгоризонтального пологого залегания. Протяженность рудных тел по простиранию от 200 до 4500 м, мощность 1-35,1 м, в среднем составляющая 3,6 м, глубина залегания кровли 1-20 м. Помимо площадной рудоносной коры выветривания широко развиты контактово-карстовые элювиальные образования, расположенные на контакте серпентинитов с вмещающими известняками. Мощность рудоносных карстовых образований достигает 60-70 м. Они представлены рыхлым глинистым материалом, состоящим из малопесчанистых нонтронитовых глин, известняков, лиственитов и охристо-кремнистых пород. Главные рудные минералы нонтронит, хлорит, монтмориллонит, серпентинит. В небольшом количестве присутствуют керолит и никельсодержащие окислы железа. По химическому составу руды месторождения разделяются на три промышленных типа: железисто-кремнистый, железисто-магнезиальный и магнезиальный. При технологических испытания руды методом электроплавки на ферроникель извлечение никеля составило 90%, кобальта 85%. Среднее содержание никеля в рудах 0,83%, достигая в карстовых отложениях 2,5%.</w:t>
      </w:r>
    </w:p>
    <w:p w14:paraId="5338A31E" w14:textId="77777777" w:rsidR="005E3E8A" w:rsidRPr="00AD4701" w:rsidRDefault="005E3E8A" w:rsidP="005E3E8A">
      <w:pPr>
        <w:spacing w:after="0" w:line="240" w:lineRule="auto"/>
        <w:jc w:val="both"/>
        <w:rPr>
          <w:rFonts w:ascii="Times New Roman" w:hAnsi="Times New Roman"/>
          <w:sz w:val="24"/>
          <w:szCs w:val="24"/>
        </w:rPr>
      </w:pPr>
    </w:p>
    <w:p w14:paraId="3ED6894B"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b/>
          <w:sz w:val="24"/>
          <w:szCs w:val="24"/>
        </w:rPr>
        <w:t>Кызыл-Тырское</w:t>
      </w:r>
      <w:r w:rsidRPr="00AD4701">
        <w:rPr>
          <w:rFonts w:ascii="Times New Roman" w:hAnsi="Times New Roman"/>
          <w:sz w:val="24"/>
          <w:szCs w:val="24"/>
        </w:rPr>
        <w:t>, Восточный Казахстан.</w:t>
      </w:r>
    </w:p>
    <w:p w14:paraId="475DE274"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sz w:val="24"/>
          <w:szCs w:val="24"/>
        </w:rPr>
        <w:t>Месторождение Кызыл-Тырское выявлено в 1953 г. при проведении поисков кобальт-никелевого оруденения в Чарском гипербазитовом поясе. Расположено в 115 км юго-восточнее г. Семипалатинска и в 10 км восточнее ж.-д. станции Чарская Восточно-Казахстанской области. Промышленное кобальт-никелевое оруденение контролируется корой выветривания линейно-трещинного типа, приуроченной к зоне субширотного тектонического нарушения и представленной дезинтегрированными, выщелоченными и нонтронитизированными серпентинитами. С поверхности рудные тела сложены охристо-кремнистыми элювиальными образованиями. Вертикальный размах оруденения достигает 70 м. На месторождении разведано одно рудное тело с промышленными параметрами и ряд более мелких с невысокими содержаниями полезных компонентов и малой мощности. Основная рудная залежь линзовидной формы вытянута в восточном направлении на 920 м при мощности от 0,5 до 60 м, в среднем 35 м, глубина залегания кровли от 0,5 до 12 м. Руды представлены обохренными нонтронитами и нонтронитизированными серпентинитами со средним содержанием никеля 1,1%, кобальта от 0,016 до 0,43%.</w:t>
      </w:r>
    </w:p>
    <w:p w14:paraId="77C55EAB" w14:textId="77777777" w:rsidR="005E3E8A" w:rsidRPr="00AD4701" w:rsidRDefault="005E3E8A" w:rsidP="005E3E8A">
      <w:pPr>
        <w:spacing w:after="0" w:line="240" w:lineRule="auto"/>
        <w:jc w:val="both"/>
        <w:rPr>
          <w:rFonts w:ascii="Times New Roman" w:hAnsi="Times New Roman"/>
          <w:sz w:val="24"/>
          <w:szCs w:val="24"/>
        </w:rPr>
      </w:pPr>
    </w:p>
    <w:p w14:paraId="69CDC0DA"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b/>
          <w:sz w:val="24"/>
          <w:szCs w:val="24"/>
        </w:rPr>
        <w:t>Северное</w:t>
      </w:r>
      <w:r w:rsidRPr="00AD4701">
        <w:rPr>
          <w:rFonts w:ascii="Times New Roman" w:hAnsi="Times New Roman"/>
          <w:sz w:val="24"/>
          <w:szCs w:val="24"/>
        </w:rPr>
        <w:t>, Восточный Казахстан.</w:t>
      </w:r>
    </w:p>
    <w:p w14:paraId="156C596B"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sz w:val="24"/>
          <w:szCs w:val="24"/>
        </w:rPr>
        <w:t>Месторождение Северное выявлено в 1951 г. в процессе проведения поисковых работ в пределах Чарского гипербазитового пояса. Расположено в 12 км восточнее ж.-д. станции Чарская Восточно-Казахстанской области. Месторождение является типичным представителем линейно-трещинной коры выветривания, образованной по серпентинитам в зоне тектонического нарушения. Продуктивные горизонты прослеживаются вдоль разломов в форме вытянутых в северо-западном направлении линзовидных залежей небольших размеров. Падение рудных тел северо-восточное под углом 50-60 градусов согласное с падением сместителей тектонических нарушений. Вертикальный размах оруденения достигает 58 м. Среднее содержание никеля 0,96%, кобальта 0,047%.</w:t>
      </w:r>
    </w:p>
    <w:p w14:paraId="78AF18C3" w14:textId="77777777" w:rsidR="005E3E8A" w:rsidRPr="00AD4701" w:rsidRDefault="005E3E8A" w:rsidP="005E3E8A">
      <w:pPr>
        <w:spacing w:after="0" w:line="240" w:lineRule="auto"/>
        <w:jc w:val="both"/>
        <w:rPr>
          <w:rFonts w:ascii="Times New Roman" w:hAnsi="Times New Roman"/>
          <w:sz w:val="24"/>
          <w:szCs w:val="24"/>
        </w:rPr>
      </w:pPr>
    </w:p>
    <w:p w14:paraId="7055E833" w14:textId="77777777" w:rsidR="005E3E8A" w:rsidRPr="00AD4701" w:rsidRDefault="005E3E8A" w:rsidP="005E3E8A">
      <w:pPr>
        <w:spacing w:after="0" w:line="240" w:lineRule="auto"/>
        <w:jc w:val="both"/>
        <w:rPr>
          <w:rFonts w:ascii="Times New Roman" w:hAnsi="Times New Roman"/>
          <w:sz w:val="24"/>
          <w:szCs w:val="24"/>
        </w:rPr>
      </w:pPr>
    </w:p>
    <w:p w14:paraId="2AB9D401"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b/>
          <w:sz w:val="24"/>
          <w:szCs w:val="24"/>
        </w:rPr>
        <w:t>Айтпайское</w:t>
      </w:r>
      <w:r w:rsidRPr="00AD4701">
        <w:rPr>
          <w:rFonts w:ascii="Times New Roman" w:hAnsi="Times New Roman"/>
          <w:sz w:val="24"/>
          <w:szCs w:val="24"/>
        </w:rPr>
        <w:t>, Западный Казахстан.</w:t>
      </w:r>
    </w:p>
    <w:p w14:paraId="3606FE5C"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sz w:val="24"/>
          <w:szCs w:val="24"/>
        </w:rPr>
        <w:t xml:space="preserve">Месторождение Айтпайское выявлено в 1952 г. при поисках месторождений силикатных кобальт-никелевых руд в пределах Кемпирсайского массива гипербазитов. Расположено в 9 км северо-восточнее промплощадки Бурановского рудника и в 35 км северо - северо-западнее ж.-д. станции Кемпирсай Актюбинской области. Кобальт-никелевое оруденение связано с остаточной корой выветривания триас-юрского возраста контактово-площадного типа, развитой на серпентинитах вблизи контакта с габброидами. На месторождении развит полный керолит-нотронит-охристый профиль коры выветривания с сильно развитыми процессами силификации практически во всех зонах элювия. Промышленное оруденение приурочено к зоне нонтронитов и выщелоченных серпентинитов. </w:t>
      </w:r>
      <w:proofErr w:type="gramStart"/>
      <w:r w:rsidRPr="00AD4701">
        <w:rPr>
          <w:rFonts w:ascii="Times New Roman" w:hAnsi="Times New Roman"/>
          <w:sz w:val="24"/>
          <w:szCs w:val="24"/>
        </w:rPr>
        <w:t>Месторождение представлено одной рудной залежью вытянутой в северном направлении на 530 м при средней ширине 85 м. Мощность рудного тела от 1 до 18,1 м, в среднем составляет 7,7 м, глубина залегания кровли варьирует в пределах 0,8-12,7 м. Площадь рудного тела на поверхности 47,9 тыс. кв. м. Рудное тело имеет форму субгоризонтальной залежи с изменчивой мощностью и сложными контурами</w:t>
      </w:r>
      <w:proofErr w:type="gramEnd"/>
      <w:r w:rsidRPr="00AD4701">
        <w:rPr>
          <w:rFonts w:ascii="Times New Roman" w:hAnsi="Times New Roman"/>
          <w:sz w:val="24"/>
          <w:szCs w:val="24"/>
        </w:rPr>
        <w:t xml:space="preserve"> кровли и почвы. Севернее основной рудной залежи по содержанию ниже бортового выделены три рудных тела некондиционных руд, не представляющих практического интереса. Главные рудные минералы - нонтронит и асболан. Количество нонтронита в рудах составляет в среднем около 65%. Он образует гнездовидные скопления мелкочешуйчатых агрегатов, либо присутствует в виде сплошных землистых масс зеленого цвета. Асболан находится в форме плотных натечных корок и прожилков черного цвета. В небольшом количестве встречаются керолит и никельсодержащий хлорит в виде гнездовидных скоплений и прожилков. На месторождении выделено три типа руд: охристо-нонтронитовый, составляющий около 25% запасов, нонтронитовый - 60% и выщелоченные нонтронитизированные серпентиниты - 15%. По химическому составу руды месторождения относятся к кремнистому типу, при переработке требуют шихтовки рудами других месторождений. Содержание никеля - 1,19%, кобальта - 0,047%, меди - 0,014%, оксида хрома - 1,1%.</w:t>
      </w:r>
    </w:p>
    <w:p w14:paraId="4558DAA6" w14:textId="77777777" w:rsidR="005E3E8A" w:rsidRPr="00AD4701" w:rsidRDefault="005E3E8A" w:rsidP="005E3E8A">
      <w:pPr>
        <w:spacing w:after="0" w:line="240" w:lineRule="auto"/>
        <w:jc w:val="both"/>
        <w:rPr>
          <w:rFonts w:ascii="Times New Roman" w:hAnsi="Times New Roman"/>
          <w:sz w:val="24"/>
          <w:szCs w:val="24"/>
        </w:rPr>
      </w:pPr>
    </w:p>
    <w:p w14:paraId="7CC8FA3A"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b/>
          <w:sz w:val="24"/>
          <w:szCs w:val="24"/>
        </w:rPr>
        <w:t>Батамшинское</w:t>
      </w:r>
      <w:r w:rsidRPr="00AD4701">
        <w:rPr>
          <w:rFonts w:ascii="Times New Roman" w:hAnsi="Times New Roman"/>
          <w:sz w:val="24"/>
          <w:szCs w:val="24"/>
        </w:rPr>
        <w:t>, Западный Казахстан.</w:t>
      </w:r>
    </w:p>
    <w:p w14:paraId="453480CD"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sz w:val="24"/>
          <w:szCs w:val="24"/>
        </w:rPr>
        <w:t xml:space="preserve">Месторождение Батамшинское выявлено в 1933 г. при поисках месторождений силикатного никеля. Оно расположено в 2 км южнее пгт. Батамшинск Актюбинской области. Месторождение расположено в средней части Кемпирсайского массива гипербазитов в зоне восточного контакта его с вмещающими габбро-амфиболитами, на площади развития субширотных даек габбро-диабазов. Оруденение локализуется в коре выветривания серпентинитов, слагающих водораздельную возвышенность. Кора выветривания состоит из трех зон (снизу - вверх): выщелоченные нонтронитизированные серпентиниты, нонтронитовые глины, охры и охристо-нонтронитовые породы. Общая мощность элювия в среднем составляет 50 м. Промышленное кобальт-никелевое </w:t>
      </w:r>
      <w:r w:rsidRPr="00AD4701">
        <w:rPr>
          <w:rFonts w:ascii="Times New Roman" w:hAnsi="Times New Roman"/>
          <w:sz w:val="24"/>
          <w:szCs w:val="24"/>
        </w:rPr>
        <w:lastRenderedPageBreak/>
        <w:t>оруденение отмечено в пределах всех зон. На месторождении выделено две залежи, объединяющие 7 рудных тел, 6 из них к настоящему времени отработаны комбинатом «Южуралникель». Горизонтально залегающие рудные тела имеют пластообразную форму с волнистой кровлей и неровной подошвой, осложненной карманообразными понижениями. Протяженность рудных тел 225-1900 м, ширина 15 - 150 м, мощность 1-29,6 м, в среднем 4,8 м. Глубина залегания кровли рудных тел изменяется от 0,3 до 45 м. С поверхности они перекрыты чехлом неоген-четвертичных отложений. Соотношение литологических типов руд следующее: охры и обохренные нонтрониты - 10,9%, нонтронитовые глины - 38,8%, нонтронитизированные серпентиниты - 36,6%, выщелоченные серпентиниты - 13,7%. Главные рудные минералы - нонтронит и гарниерит, второстепенные - керолит, никельсодержащий хлорит и асболан. Нонтронит присутствует во всех типах руд в количестве до 80% в виде комковатых воскоподобных с жирным блеском скоплений желто-зеленого цвета. Гарниерит встречается в форме плотных матовых корочек зеленого цвета и тонких ветвящихся прожилков. Содержание основных полезных компонентов в рудах: никеля - 0,87%, кобальта - 0,037%. Вредные примеси: медь - 0,038%, оксид хрома - 3,5%. По содержанию основных шлакообразующих компонентов руды относятся к магнезиально-железистому типу.</w:t>
      </w:r>
    </w:p>
    <w:p w14:paraId="0A3E0A86" w14:textId="77777777" w:rsidR="005E3E8A" w:rsidRPr="00AD4701" w:rsidRDefault="005E3E8A" w:rsidP="005E3E8A">
      <w:pPr>
        <w:spacing w:after="0" w:line="240" w:lineRule="auto"/>
        <w:jc w:val="both"/>
        <w:rPr>
          <w:rFonts w:ascii="Times New Roman" w:hAnsi="Times New Roman"/>
          <w:sz w:val="24"/>
          <w:szCs w:val="24"/>
        </w:rPr>
      </w:pPr>
    </w:p>
    <w:p w14:paraId="09266630"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b/>
          <w:sz w:val="24"/>
          <w:szCs w:val="24"/>
        </w:rPr>
        <w:t>Бескудукское</w:t>
      </w:r>
      <w:r w:rsidRPr="00AD4701">
        <w:rPr>
          <w:rFonts w:ascii="Times New Roman" w:hAnsi="Times New Roman"/>
          <w:sz w:val="24"/>
          <w:szCs w:val="24"/>
        </w:rPr>
        <w:t>, Западный Казахстан.</w:t>
      </w:r>
    </w:p>
    <w:p w14:paraId="212AF90F"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sz w:val="24"/>
          <w:szCs w:val="24"/>
        </w:rPr>
        <w:t>Месторождение Бескудукское выявлено в 1933 г. при изучении одноименного месторождение минеральных пигментов. Месторождение находится в 5 км северо-восточнее ж.-д. станции Никель-Тау Актюбинской области. Приурочено оно к коре выветривания серпентинитов Кара-Агашской синклинали в пределах Кемпирсайского массива гипербазитов. Промышленное кобальт-никелевое оруденение сосредоточено в пяти рудных телах изометричной в плане формы. Размеры рудных тел изменяются от 70 до 350 м в поперечнике. В разрезе они имеют пластообразную форму с резкой изменчивостью мощности, обусловленной наличием карманообразных углублений в подошве их. Мощность рудных тел варьирует в пределах 1-14,6 м, в среднем по месторождению составляя 5,3 м. Глубина залегания кровли рудных тел изменяется от 0,3 до 14,3 м. Кроме промышленных, выделено четыре тела некондиционных руд с содержанием никеля ниже бортового. Сложены рудные тела преимущественно нонтронитом, количество которого составляет 40-80% общей массы породы. В небольшом количестве встречаются асболан, хлорит, керолит, гарниерит и псиломелан. Руды представлены двумя технологическими типами: железистым - 67% запасов и железисто-магнезиальным - 33%. Среднее содержание по месторождению никеля - 1,17%, кобальта - 0,049%, меди - 0,016%, оксида хрома - 1,85%.</w:t>
      </w:r>
    </w:p>
    <w:p w14:paraId="08A18214" w14:textId="77777777" w:rsidR="005E3E8A" w:rsidRPr="00AD4701" w:rsidRDefault="005E3E8A" w:rsidP="005E3E8A">
      <w:pPr>
        <w:spacing w:after="0" w:line="240" w:lineRule="auto"/>
        <w:jc w:val="both"/>
        <w:rPr>
          <w:rFonts w:ascii="Times New Roman" w:hAnsi="Times New Roman"/>
          <w:sz w:val="24"/>
          <w:szCs w:val="24"/>
        </w:rPr>
      </w:pPr>
    </w:p>
    <w:p w14:paraId="3707F3A3"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b/>
          <w:sz w:val="24"/>
          <w:szCs w:val="24"/>
        </w:rPr>
        <w:t>Блактайское</w:t>
      </w:r>
      <w:r w:rsidRPr="00AD4701">
        <w:rPr>
          <w:rFonts w:ascii="Times New Roman" w:hAnsi="Times New Roman"/>
          <w:sz w:val="24"/>
          <w:szCs w:val="24"/>
        </w:rPr>
        <w:t>, Западный Казахстан.</w:t>
      </w:r>
    </w:p>
    <w:p w14:paraId="471A7ACC"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sz w:val="24"/>
          <w:szCs w:val="24"/>
        </w:rPr>
        <w:t xml:space="preserve">Месторождение Блактайское выявлено в 1936 г. при производстве геологической съемки масштаба 1:100000. Находится в 10 км юго-восточнее ж.-д. станции Никель-Тау Актюбинской области. Месторождение приурочено к коре выветривания аподунитовых серпентинитов. Останцы рудоносной коры выветривания сохранились на пологих склонах водораздельной возвышенности. Элювий серпентинитов представлен сокращенным охристо-нонтронитовым профилем выветривания, в пределах которого выделяются две зоны: выщелоченных и нонтронитизированных серпентинитов и охристых продуктов выветривания. Выделено две залежи промышленных руд: Центральная и Западная. Центральная залежь состоит из двух рудных тел пластообразной формы, неправильной в плане, с большой изменчивостью мощности и конфигурации кровли и почвы. Протяженность рудных тел 400-520 м, мощность от 1 до 19,4 м. Общая площадь рудных тел 112445 кв. м. Западная залежь представлена одним рудным телом площадью 95800 кв.м. Протяженность его 570 м, средняя мощность 4,5 м. Глубина залегания рудных тел варьирует в пределах 0,2-13 м. Помимо промышленных выделено 16 рудных тел с </w:t>
      </w:r>
      <w:r w:rsidRPr="00AD4701">
        <w:rPr>
          <w:rFonts w:ascii="Times New Roman" w:hAnsi="Times New Roman"/>
          <w:sz w:val="24"/>
          <w:szCs w:val="24"/>
        </w:rPr>
        <w:lastRenderedPageBreak/>
        <w:t>забалансовыми запасами, отличающиеся низкими содержаниями полезных компонентов и небольшими размерами. Главные рудные минералы нонтронит и асболан. В незначительном количестве присутствует никельсодержащий хлорит, керолит и гарниерит. Нонтронит слагает около 40-60% породы. Он образует мономинеральные участки и гнезда мелкочешуйчатых агрегатов. Асболан встречается в форме прожилков, плотных корочек и натеков черного цвета. Количество его в руде достигает 2,5%. Хлорит и керолит наблюдаются в виде маломощных прожилков и агрегативных скоплений. Руды месторождения разделяются на два технологических типа: железистый, составляющий около 60% запасов месторождения и железисто-магнезиальный - 40%. Среднее содержание никеля в руде 1,11%, кобальта - 0,046%, оксида хрома - 2,05%.</w:t>
      </w:r>
    </w:p>
    <w:p w14:paraId="5DE5C1FE" w14:textId="77777777" w:rsidR="005E3E8A" w:rsidRPr="00AD4701" w:rsidRDefault="005E3E8A" w:rsidP="005E3E8A">
      <w:pPr>
        <w:spacing w:after="0" w:line="240" w:lineRule="auto"/>
        <w:jc w:val="both"/>
        <w:rPr>
          <w:rFonts w:ascii="Times New Roman" w:hAnsi="Times New Roman"/>
          <w:sz w:val="24"/>
          <w:szCs w:val="24"/>
        </w:rPr>
      </w:pPr>
    </w:p>
    <w:p w14:paraId="52501DF7"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b/>
          <w:sz w:val="24"/>
          <w:szCs w:val="24"/>
        </w:rPr>
        <w:t>Бугеткольское</w:t>
      </w:r>
      <w:r w:rsidRPr="00AD4701">
        <w:rPr>
          <w:rFonts w:ascii="Times New Roman" w:hAnsi="Times New Roman"/>
          <w:sz w:val="24"/>
          <w:szCs w:val="24"/>
        </w:rPr>
        <w:t>, Западный Казахстан.</w:t>
      </w:r>
    </w:p>
    <w:p w14:paraId="669A6DC3"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sz w:val="24"/>
          <w:szCs w:val="24"/>
        </w:rPr>
        <w:t>Месторождение Бугеткольское находится в пределах Челябинско-Восточно-Мугоджарского гипербазитового пояса. Приурочено к одноименному гипербазитовому интрузивному массиву. Месторождение выявлено в 1959 г. при производстве комплексных поисково-съемочных работ масштаба 1:50000. Расположено в Карабутакском районе Актюбинской области, в 100 км северо-восточнее пос. Карабутак и в 30 км южнее Буруктальского месторождения силикатных кобальт- никелевых руд (Россия). Месторождение пространственно связано с Бугеткольским массивом аподунитовых серпентинитов, на которых развита кора выветривания площадного и линейно-площадного типов, сохранившаяся от размыва на положительных формах рельефа. Кора выветривания серпентинитов представлена полным керолит-нонтронит-охристым профилем мощностью от 8 до 70 м. В разрезе элювия снизу-вверх выделяются три литолого-минералогических зоны: выщелоченных и слабо нонтронитизированных серпентинитов, нонтронитов, охристо-кремнистых пород, имеющих в верхней части горизонт тонкодисперсных охр. Промышленное оруденение тяготеет к нижним зонам коры выветривания. На месторождении оконтурены две залежи с промышленными запасами: Северная и Южная. Северная залежь состоит из четырех пластообразных рудных тел, вытянутых в плане на 125-1100 м при средней ширине 420 м. Мощность рудных тел от 1-1,5 до 29,1 м, в среднем - 4,5 м. Глубина залегания кровли достигает 43,7 м. В залежи сосредоточено около 46% запасов никеля. Южная залежь объединяет три рудных тела протяженностью по простиранию 225-700 м при средней ширине 550 м. Мощность рудных тел от 1-1,5 до 34 м, в среднем составляет 6,1 м. Глубина залегания кровли не превышает 28,8 м. Основной промышленный минерал нонтронит образует мелкочешуйчатые агрегаты с содержанием никеля 0,85-2,96%. В небольшом количестве встречаются керолит, гидрохлорит и псиломелан. Широко развиты галлуазит, ферригаллуазит, опал и халцедон. По химическому составу руды месторождения разделяются на три технологических типа: железистый - охры и обохренные нонтрониты, кремнисто-железистый - кремнисто-охристые породы и силицифицированные серпентиниты, магнезиальный - выщелоченные и нонтронитизированные серпентиниты. Возможна переработка руд методом электроплавки на ферроникель по общепринятой схеме. Среднее содержание по месторождению никеля - 1,01%, кобальта - 0,063%, меди - 0,018%, оксида хрома - 1,47%.</w:t>
      </w:r>
    </w:p>
    <w:p w14:paraId="4D71B44C" w14:textId="77777777" w:rsidR="005E3E8A" w:rsidRPr="00AD4701" w:rsidRDefault="005E3E8A" w:rsidP="005E3E8A">
      <w:pPr>
        <w:spacing w:after="0" w:line="240" w:lineRule="auto"/>
        <w:jc w:val="both"/>
        <w:rPr>
          <w:rFonts w:ascii="Times New Roman" w:hAnsi="Times New Roman"/>
          <w:sz w:val="24"/>
          <w:szCs w:val="24"/>
        </w:rPr>
      </w:pPr>
    </w:p>
    <w:p w14:paraId="1E1E9503"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b/>
          <w:sz w:val="24"/>
          <w:szCs w:val="24"/>
        </w:rPr>
        <w:t>Буденновское</w:t>
      </w:r>
      <w:r w:rsidRPr="00AD4701">
        <w:rPr>
          <w:rFonts w:ascii="Times New Roman" w:hAnsi="Times New Roman"/>
          <w:sz w:val="24"/>
          <w:szCs w:val="24"/>
        </w:rPr>
        <w:t>, Западный Казахстан.</w:t>
      </w:r>
    </w:p>
    <w:p w14:paraId="16475FEC"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sz w:val="24"/>
          <w:szCs w:val="24"/>
        </w:rPr>
        <w:t xml:space="preserve">Месторождение Буденновское выявлено в 1954 г. при производстве поисковых работ бурением по сети 200х200 м. Расположено в 7 км севернее пос. Кемпирсай и в 14 км севернее пгт. Батамшинский Актюбинской области. Промышленное кобальт-никелевое оруденение локализовано в остаточной коре выветривания серпентинитов Батамшинского поднятия в пределах Кемпирсайского массива гипербазитов. Останцы элювиального покрова сохранились от размыва на плоской поверхности водораздельной возвышенности. Месторождение представлено четырьмя залежами: Северной, состоящей из двух рудных </w:t>
      </w:r>
      <w:r w:rsidRPr="00AD4701">
        <w:rPr>
          <w:rFonts w:ascii="Times New Roman" w:hAnsi="Times New Roman"/>
          <w:sz w:val="24"/>
          <w:szCs w:val="24"/>
        </w:rPr>
        <w:lastRenderedPageBreak/>
        <w:t>тел, Центральной - одно рудное тело, Западной - 5 рудных тел и Южной - 3 рудных тела. Протяженность рудных тел по простиранию от 100 до 1100 м при средней ширине 22-140 м и мощностью в пределах 1-20,8 м, в среднем составляющей 4,2 м. Глубина залегания кровли 0,1-37,3 м. По периферии основных залежей выявлены шесть некондиционных рудных тел с содержаниями никеля ниже бортового. Руды сложены преимущественно нонтронитом, в подчиненном количестве находятся хлорит, керолит, асболан и гарниерит. По химическому составу руды разделяются на два технологических типа: железистые и магнезиальные. Руды обоих типов присутствуют в переменных количествах в пределах практически всего разреза коры выветривания. Технологические свойства руды не изучались. Среднее содержание по месторождению никеля 1,16%, кобальта - 0,064%, меди - 0,001%, оксида хрома - 9,1%.</w:t>
      </w:r>
    </w:p>
    <w:p w14:paraId="4B378D51" w14:textId="77777777" w:rsidR="005E3E8A" w:rsidRPr="00AD4701" w:rsidRDefault="005E3E8A" w:rsidP="005E3E8A">
      <w:pPr>
        <w:spacing w:after="0" w:line="240" w:lineRule="auto"/>
        <w:jc w:val="both"/>
        <w:rPr>
          <w:rFonts w:ascii="Times New Roman" w:hAnsi="Times New Roman"/>
          <w:sz w:val="24"/>
          <w:szCs w:val="24"/>
        </w:rPr>
      </w:pPr>
    </w:p>
    <w:p w14:paraId="2D353930" w14:textId="77777777" w:rsidR="005E3E8A" w:rsidRPr="00AD4701" w:rsidRDefault="005E3E8A" w:rsidP="005E3E8A">
      <w:pPr>
        <w:spacing w:after="0" w:line="240" w:lineRule="auto"/>
        <w:jc w:val="both"/>
        <w:rPr>
          <w:rFonts w:ascii="Times New Roman" w:hAnsi="Times New Roman"/>
          <w:sz w:val="24"/>
          <w:szCs w:val="24"/>
        </w:rPr>
      </w:pPr>
    </w:p>
    <w:p w14:paraId="6DDFBB54"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b/>
          <w:sz w:val="24"/>
          <w:szCs w:val="24"/>
        </w:rPr>
        <w:t>Бурановское</w:t>
      </w:r>
      <w:r w:rsidRPr="00AD4701">
        <w:rPr>
          <w:rFonts w:ascii="Times New Roman" w:hAnsi="Times New Roman"/>
          <w:sz w:val="24"/>
          <w:szCs w:val="24"/>
        </w:rPr>
        <w:t>, Западный Казахстан.</w:t>
      </w:r>
    </w:p>
    <w:p w14:paraId="3B227E00"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sz w:val="24"/>
          <w:szCs w:val="24"/>
        </w:rPr>
        <w:t>Месторождение Бурановское выявлено в 1930 г. при проверке заявки местного предпринимателя. Расположено в 25 км северо-восточнее пгт. Батамшинский Актюбинской области. Месторождение приурочено к восточному контакту гипербазитов Кемпирсайского массива с вмещающими его породами. Кобальт-никелевое оруденение локализовано в коре выветривания выдержанной по простиранию полосы габбро-амфиболитов шириной до 240 м, залегающих среди апоперидотитовых и аподунитовых серпентинитов. Кора выветривания представлена нижними зонами - нонтронитизированными серпентинитами и габбро-амфиболитами, выщелоченными и окремненными серпентинитами, на поверхности которых развит охристый горизонт. На месторождении по данным опробования выделены три залежи промышленных кобальт-никелевых руд. Северо-восточная залежь состоит из двух рудных тел длиной по простиранию 310-1180 м, шириной 40 и 700 м при мощности от 1 до 23,5 м. Глубина залегания рудных тел 0,5-14 м. Западная залежь объединяет три рудных тела протяженностью 310-450 м, шириной 30-410 м, средней мощностью 4,5 м. Глубина залегания от 0,5 до 21 м. Восточная залежь состоит из трех рудных тел длиной до 700 м при ширине 30-300 м, средней мощности 4,2 м, глубиной залегания кровли 0,5 - 23 м. Форма рудных тел плитообразная, залегание горизонтальное. Подошва рудных тел неровная, часто наблюдаются карманообразные углубления. Амплитуда колебаний относительных отметок подошвы тел достигает 10-20 м. Руды плотные, землистые и порошковатые. Главные рудные минералы - нонтронит, никельсодержащий хлорит и асболан, второстепенные - гарниерит, бейделлит и псиломелан. Нонтронит составляет около 50-80% породы и присутствует во всех типах руд в виде сплошных масс чешуйчато-скорлуповатого и землистого строения от желто-зеленого до черного цвета. Размер чешуек достигает 0,5 мм. Хлорит встречается в виде чешуйчатых агрегатов, выполняющих трещины во вмещающих породах. Асболан образует натечные корки и землистые гнездовидные скопления, часто встречается в виде дендритов черного цвета. Содержание никеля в рудах месторождения в среднем составляет 1,11%, кобальта - 0,055%. Содержание вредных примесей: меди - 0,047%, оксида хрома - 5,35%.</w:t>
      </w:r>
    </w:p>
    <w:p w14:paraId="3548A2D6" w14:textId="77777777" w:rsidR="005E3E8A" w:rsidRPr="00AD4701" w:rsidRDefault="005E3E8A" w:rsidP="005E3E8A">
      <w:pPr>
        <w:spacing w:after="0" w:line="240" w:lineRule="auto"/>
        <w:jc w:val="both"/>
        <w:rPr>
          <w:rFonts w:ascii="Times New Roman" w:hAnsi="Times New Roman"/>
          <w:sz w:val="24"/>
          <w:szCs w:val="24"/>
        </w:rPr>
      </w:pPr>
    </w:p>
    <w:p w14:paraId="3E9BC79B"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b/>
          <w:sz w:val="24"/>
          <w:szCs w:val="24"/>
        </w:rPr>
        <w:t>Восточно-Шандашинское</w:t>
      </w:r>
      <w:r w:rsidRPr="00AD4701">
        <w:rPr>
          <w:rFonts w:ascii="Times New Roman" w:hAnsi="Times New Roman"/>
          <w:sz w:val="24"/>
          <w:szCs w:val="24"/>
        </w:rPr>
        <w:t>, Западный Казахстан.</w:t>
      </w:r>
    </w:p>
    <w:p w14:paraId="7945534E"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sz w:val="24"/>
          <w:szCs w:val="24"/>
        </w:rPr>
        <w:t xml:space="preserve">Месторождение Восточно-Шандашинское выявлено в 1957 г. в процессе специализированных поисков месторождений силикатного никеля. Расположено в 5 км южнее ж.-д. станции Никель-Тау Актюбинской области. Никель-кобальтовое промышленное оруденение приурочено к коре выветривания аподунитовых и апоперидотитовых серпентинитов на контакте их с телом габброидов в пределах Юго-Западного антиклинального поднятия Кемпирсайского гипербазитового массива. Древняя рудоносная кора выветривания сохранилась от размыва на склонах пологой водораздельной возвышенности. В разрезе элювия выделяются три минеральные зоны </w:t>
      </w:r>
      <w:r w:rsidRPr="00AD4701">
        <w:rPr>
          <w:rFonts w:ascii="Times New Roman" w:hAnsi="Times New Roman"/>
          <w:sz w:val="24"/>
          <w:szCs w:val="24"/>
        </w:rPr>
        <w:lastRenderedPageBreak/>
        <w:t>(снизу - вверх): выщелоченных слабо нонтронитизированных серпентинитов, нонтронитовых глин, охристых продуктов выветривания. Породы всех трех зон содержат промышленные концентрации никеля и кобальта. Месторождение представляет собой одну горизонтально залегающую рудную залежь северо-восточного простирания длиной 520 м, шириной 130 м и мощностью от 1 до 21,6 м, в среднем составляющей 6,1 м. Глубина залегания рудного тела изменяется от 0,8 до 35 м. На периферии залежи выявлено три небольших по размерам тела некондиционных руд, отличающихся низкими содержаниями полезных компонентов. Основной рудный минерал - нонтронит содержится в руде в количестве 40-90% объема породы в виде однородных глинистых масс и гнездовидных мелкочешуйчатых скоплений зеленого цвета. Асболан присутствует в форме прожилков и плотных натечных корочек черного цвета. Количество его не превышает 1-1,5%. В незначительном количестве присутствуют керолит, никельсодержащий хлорит и гарниерит. По химическому и минеральному составам руды месторождения разделяются на три технологических типа: железистый - 68% (охры, нонтрониты), магнезиальный - 24,7% (выщелоченные и слабо нонтронитизированные серпентиниты) и кремнистый - 7,3% (кремнисто-охристые образования и опализированные серпентиниты). Среднее содержание никеля - 1,41%, кобальта - 0,05%, меди - 0,019%, оксида хрома - 1,85%.</w:t>
      </w:r>
    </w:p>
    <w:p w14:paraId="7399DAE8" w14:textId="77777777" w:rsidR="005E3E8A" w:rsidRPr="00AD4701" w:rsidRDefault="005E3E8A" w:rsidP="005E3E8A">
      <w:pPr>
        <w:spacing w:after="0" w:line="240" w:lineRule="auto"/>
        <w:jc w:val="both"/>
        <w:rPr>
          <w:rFonts w:ascii="Times New Roman" w:hAnsi="Times New Roman"/>
          <w:sz w:val="24"/>
          <w:szCs w:val="24"/>
        </w:rPr>
      </w:pPr>
    </w:p>
    <w:p w14:paraId="706FF4FB"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b/>
          <w:sz w:val="24"/>
          <w:szCs w:val="24"/>
        </w:rPr>
        <w:t>Жарлыбутакское</w:t>
      </w:r>
      <w:r w:rsidRPr="00AD4701">
        <w:rPr>
          <w:rFonts w:ascii="Times New Roman" w:hAnsi="Times New Roman"/>
          <w:sz w:val="24"/>
          <w:szCs w:val="24"/>
        </w:rPr>
        <w:t>, Западный Казахстан.</w:t>
      </w:r>
    </w:p>
    <w:p w14:paraId="12164762"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sz w:val="24"/>
          <w:szCs w:val="24"/>
        </w:rPr>
        <w:t>Месторождение Жарлыбутакское выявлено в 1936 г. в процессе проведения геолого-съемочных работ масштаба 1:100000. Расположено в 18 км юго-восточнее ж.-д. станции Никель-Тау Актюбинской области. Месторождение приурочено к коре выветривания аподунитовых и апоперидотитовых серпентинитов на их тектоническом контакте с телом габбро-амфиболитов. Останцы коры выветривания сохранились в пределах плоской водораздельной поверхности на Кзылжарской синклинали. Мощность коры выветривания в пределах месторождения изменяется от 2,4 до 20 м. Месторождение состоит из пяти рудных тел протяженностью по простиранию от 290 до 1060 м при ширине 30-450 м. Мощность рудных тел изменяется от 1,2 до 17,3 м, в среднем составляя 4,3 м. Глубина залегания кровли рудных тел варьирует в пределах 0,2-24,7 м. Рудные тела в плане имеют неправильную форму с причудливыми очертаниями, пластообразные горизонтально залегающие. Помимо рудных тел с промышленными запасами выявлено 46 тел некондиционных руд с содержанием никеля 0,6-0,8%, небольших размеров и малой мощности, не превышающей 2,5 м. Основной рудный минерал нонтронит, слагающий около 80% объема породы. Встречается в виде однородной глинистой массы зеленого цвета и гнездовидных агрегативных скоплений мелкочешуйчатого строения. В незначительном количестве в рудах присутствуют керолит, никельсодержащий хлорит, асболан и псиломелан. По химическому составу руды месторождения разделяются на два технологических типа: железисто-магнезиальный (76%) и магнезиальный (24%). К первому типу относятся охры, охристо-нонтронитовые породы и нонтронитизированные серпентиниты, к второму - слабо нонтронитовые породы и нонтронитизированные серпентиниты. Руды месторождения отличаются высокими содержаниями кремнезема, в среднем составляющими 55,2% при среднем содержании окиси железа 20,6%, что определяет необходимость в шихтовке их легкоплавкими железистыми рудами других месторождений и известняком. Среднее содержание никеля - 1,1%, кобальта - 0,058%, меди - 0,004%, оксида хрома - 1,15%.</w:t>
      </w:r>
    </w:p>
    <w:p w14:paraId="7BBD3A5D" w14:textId="77777777" w:rsidR="005E3E8A" w:rsidRPr="00AD4701" w:rsidRDefault="005E3E8A" w:rsidP="005E3E8A">
      <w:pPr>
        <w:spacing w:after="0" w:line="240" w:lineRule="auto"/>
        <w:jc w:val="both"/>
        <w:rPr>
          <w:rFonts w:ascii="Times New Roman" w:hAnsi="Times New Roman"/>
          <w:sz w:val="24"/>
          <w:szCs w:val="24"/>
        </w:rPr>
      </w:pPr>
    </w:p>
    <w:p w14:paraId="2574F1BB"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b/>
          <w:sz w:val="24"/>
          <w:szCs w:val="24"/>
        </w:rPr>
        <w:t>Жусалинское</w:t>
      </w:r>
      <w:r w:rsidRPr="00AD4701">
        <w:rPr>
          <w:rFonts w:ascii="Times New Roman" w:hAnsi="Times New Roman"/>
          <w:sz w:val="24"/>
          <w:szCs w:val="24"/>
        </w:rPr>
        <w:t>, Западный Казахстан.</w:t>
      </w:r>
    </w:p>
    <w:p w14:paraId="126A54CC"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sz w:val="24"/>
          <w:szCs w:val="24"/>
        </w:rPr>
        <w:t xml:space="preserve">Месторождение Жусалинское выявлено в 1930 г. в процессе проведения геолого-съемочных работ масштаба 1: 200000. Расположено в 12 км северо-северо-западнее ж.-д. станции Кемпирсай Актюбинской области. Кобальт-никелевое оруденение приурочено к древней остаточной коре выветривания серпентинитов Орь-Илекского поднятия </w:t>
      </w:r>
      <w:r w:rsidRPr="00AD4701">
        <w:rPr>
          <w:rFonts w:ascii="Times New Roman" w:hAnsi="Times New Roman"/>
          <w:sz w:val="24"/>
          <w:szCs w:val="24"/>
        </w:rPr>
        <w:lastRenderedPageBreak/>
        <w:t>Кемпирсайского массива гипербазитов, слагающих пологую водораздельную возвышенность. На месторождении развит полный керолит-нонтронит-охристый профиль выветривания с сильно развитым окремнением пород всех зон элювия. Оруденение развито преимущественно в зоне нонтронитов и выщелоченных серпентинитов. Определены следующие объемные соотношения различных природных литолого-минералогических типов руд: охристо-нонтронитовый составляет около 10%, нонтронитовый -46%, серпентиниты слабо нонтронитизированные - 25%, серпентиниты выщелоченные - 19%. Месторождение составляют два рудных тела, соединяющихся между собой узким, шириной около 30 м пережимом. Размеры рудных тел по простиранию 300-350 м при ширине 200-300 м. Мощность непостоянна и изменяется от 1 до 17,9 м, в среднем составляя 4,9 м. Глубина залегания кровли рудных тел варьирует в пределах 1,5-37 м. Форма в разрезе пластообразная с извилистыми очертаниями. Помимо промышленных, выявлено пять тел некондиционных по содержанию основных компонентов руд, непосредственно примыкающих к основным залежам или расположенных на небольшом расстоянии от них. Главный промышленный минерал-нонтронит, составляет 37% объема руды. Он образует мелкочешуйчатые агрегативные скопления, либо сплошные землистые массы зеленого и бурого цвета. Асболан в форме прожилков и натечных образований встречается в количестве около 1%. Незначительным распространением пользуются никельсодержащий хлорит, керолит и гарниерит. По содержанию основных шлакообразующих компонентов и вредных примесей руды месторождения относятся к кремнисто-хромистому технологическому типу. Переработка их возможна шахтной плавкой в смеси с рудами других месторождений. Среднее содержание никеля - 1,22%, кобальта - 0,05%, меди - 0,006%, оксида хрома - 2,17%.</w:t>
      </w:r>
    </w:p>
    <w:p w14:paraId="1443E2FD" w14:textId="77777777" w:rsidR="005E3E8A" w:rsidRPr="00AD4701" w:rsidRDefault="005E3E8A" w:rsidP="005E3E8A">
      <w:pPr>
        <w:spacing w:after="0" w:line="240" w:lineRule="auto"/>
        <w:jc w:val="both"/>
        <w:rPr>
          <w:rFonts w:ascii="Times New Roman" w:hAnsi="Times New Roman"/>
          <w:sz w:val="24"/>
          <w:szCs w:val="24"/>
        </w:rPr>
      </w:pPr>
    </w:p>
    <w:p w14:paraId="0B67C553"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b/>
          <w:sz w:val="24"/>
          <w:szCs w:val="24"/>
        </w:rPr>
        <w:t>Каменный Кобчик</w:t>
      </w:r>
      <w:r w:rsidRPr="00AD4701">
        <w:rPr>
          <w:rFonts w:ascii="Times New Roman" w:hAnsi="Times New Roman"/>
          <w:sz w:val="24"/>
          <w:szCs w:val="24"/>
        </w:rPr>
        <w:t>, Западный Казахстан.</w:t>
      </w:r>
    </w:p>
    <w:p w14:paraId="2709CA95"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sz w:val="24"/>
          <w:szCs w:val="24"/>
        </w:rPr>
        <w:t>Месторождение Каменный Кобчик выявлено в 1940 г. при производстве поисковых работ в пределах Кемпирсайского гипербазитового массива. Находится в 19 км северо-западнее пгт. Батамшинский Актюбинской области и в 7 км западнее промплощадки Бурановского рудника. Кобальт-никелевое оруденение локализовано в остаточной коре выветривания серпентинитов на контакте их с габброидами вблизи западного контакта гипербазитов с вмещающими породами протерозоя. Рудоносная кора выветривания состоит из трех зон (снизу-вверх): выщелоченных и слабо нонтронитизированных серпентинитов, нонтронитовых глин, охристых продуктов выветривания. Промышленное оруденение распространено во всех трех зонах. Месторождение представлено одной крупной залежью силикатных кобальт-никелевых руд протяженностью по простиранию 1200 м при средней ширине 350 м. Мощность залежи от 1 до 34,7 м, в среднем составляет 5,9 м, глубина залегания кровли рудного тела варьирует в пределах 0,5-27,8 м. В разрезе тело имеет пластообразную форму субгоризонтального залегания с большой изменчивостью мощности и сложной конфигурацией почвы и кровли. На периферии залежи по бортовому содержанию 0,5% выделено 17 тел некондиционных руд, не представляющих промышленного интереса. Форма тел и характер залегания соответствуют основной залежи. Главный рудный минерал - нонтронит образует мелкочешуйчатые агрегативные скопления и сплошные землистые массы. Количество его составляет 40-80% объема руды. Второстепенный минерал - асболан присутствует в руде в количестве около 1% в форме тонких прожилков черного цвета. В небольшом количестве отмечается никельсодержащий хлорит и гарниерит. Руды месторождения представлены тремя технологическими типами: железистым, составляющим около 55% запасов никеля, магнезиальным - 40% и кремнистым, количество которого не превышает 5% массы руды. Содержания основных промышленных компонентов и вредных примесей в среднем по месторождению составляют: никеля - 1,11%, кобальта - 0,054%, меди - 0,27%, оксида хрома - 19,4%. Руды среднего качества, требуют шихтовки рудами других месторождений.</w:t>
      </w:r>
    </w:p>
    <w:p w14:paraId="3DAD9045" w14:textId="77777777" w:rsidR="005E3E8A" w:rsidRPr="00AD4701" w:rsidRDefault="005E3E8A" w:rsidP="005E3E8A">
      <w:pPr>
        <w:spacing w:after="0" w:line="240" w:lineRule="auto"/>
        <w:jc w:val="both"/>
        <w:rPr>
          <w:rFonts w:ascii="Times New Roman" w:hAnsi="Times New Roman"/>
          <w:sz w:val="24"/>
          <w:szCs w:val="24"/>
        </w:rPr>
      </w:pPr>
    </w:p>
    <w:p w14:paraId="46846E40"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b/>
          <w:sz w:val="24"/>
          <w:szCs w:val="24"/>
        </w:rPr>
        <w:t>Караобинское</w:t>
      </w:r>
      <w:r w:rsidRPr="00AD4701">
        <w:rPr>
          <w:rFonts w:ascii="Times New Roman" w:hAnsi="Times New Roman"/>
          <w:sz w:val="24"/>
          <w:szCs w:val="24"/>
        </w:rPr>
        <w:t>, Западный Казахстан.</w:t>
      </w:r>
    </w:p>
    <w:p w14:paraId="61865627"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sz w:val="24"/>
          <w:szCs w:val="24"/>
        </w:rPr>
        <w:t>Месторождение Караобинское выявлено в 1932 г. при проведении поисковых месторождений силикатного никеля в пределах Кемпирсайского массива гипербазитов. Расположено в 6 км юго-восточнее ж.-д. станции Никель-Тау Актюбинской области. Промышленное кобальт-никелевое оруденение приурочено к древней коре выветривания аподунитовых и апоперидотитовых серпентинитов, слагающих плоскую водораздельную поверхность. В пределах месторождения кора выветривания образует сплошной покров, мощность которого изменяется от 0,2 до 39,6 м. В разрезе элювия выделяются три зоны (снизу-вверх): выщелоченных и нонтронитизированных серпентинитов, нонтронитов и охристых продуктов выветривания. Промышленное оруденение выявлено во всех трех зонах элювия. Месторождение состоит из девяти рудных тел. В трех наиболее крупных из них сосредоточены 95% запасов силикатных кобальт-никелевых руд. Протяженность рудных тел по простиранию от 40 до 1215 м, ширина от 35 до 860 м, мощность варьирует в пределах 1-17,2 м, в среднем составляет 4,5 м. Глубина залегания рудных тел 0,5-25,1 м. Все рудные тела имеют неправильные в плане очертания, пластообразную форму и горизонтальное залегание. За счет карманообразных углублений в подошве залежей они имеют резко изменчивую мощность. По периферии крупных рудных тел выделено семь блоков забалансовых руд и одно самостоятельное тело небольших размеров и малой мощности, не имеющих промышленного интереса. Руды месторождения сложены преимущественно нонтронитом, количество которого достигает 60-90% объема породы. Он встречается в виде мелкочешуйчатых агрегативных скоплений зеленого и бурого цвета и однородной глинистой массы в количестве не более 1-2% присутствуют никельсодержащий хлорит, гарниерит и асболан. По химическому составу руды разделяются на четыре технологических типа: железистый, кремнисто-магнезиальный, кремнистый и железисто-хромистый. Кремнистый тип представлен нонтронитами, железистый-охрами и охристо-кремнистыми образованиями, кремнисто-магнезиальный-выщелоченными и дезинтегрированными серпентинитами, железисто-хромистый сложен обохренными нонтронитами. Наилучшие показатели при технологических испытаниях руды месторождения получены при ее электроплавке на ферроникель. При этом извлечение никеля достигло 90%, кобальта - 75-80%. Среднее содержание по месторождению никеля составляет 1,11%, кобальта - 0,066%, меди - 0,08%, оксида хрома - 7,58%.</w:t>
      </w:r>
    </w:p>
    <w:p w14:paraId="79A40C40" w14:textId="77777777" w:rsidR="005E3E8A" w:rsidRPr="00AD4701" w:rsidRDefault="005E3E8A" w:rsidP="005E3E8A">
      <w:pPr>
        <w:spacing w:after="0" w:line="240" w:lineRule="auto"/>
        <w:jc w:val="both"/>
        <w:rPr>
          <w:rFonts w:ascii="Times New Roman" w:hAnsi="Times New Roman"/>
          <w:sz w:val="24"/>
          <w:szCs w:val="24"/>
        </w:rPr>
      </w:pPr>
    </w:p>
    <w:p w14:paraId="2576FDA5"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b/>
          <w:sz w:val="24"/>
          <w:szCs w:val="24"/>
        </w:rPr>
        <w:t>Кемпирсайское</w:t>
      </w:r>
      <w:r w:rsidRPr="00AD4701">
        <w:rPr>
          <w:rFonts w:ascii="Times New Roman" w:hAnsi="Times New Roman"/>
          <w:sz w:val="24"/>
          <w:szCs w:val="24"/>
        </w:rPr>
        <w:t>, Западный Казахстан.</w:t>
      </w:r>
    </w:p>
    <w:p w14:paraId="60ED694C"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sz w:val="24"/>
          <w:szCs w:val="24"/>
        </w:rPr>
        <w:t xml:space="preserve">Месторождение Кемпирсайское выявлено в 1932 г. при производстве геологической съемки масштаба 1:100000. Расположено в 2 км севернее пос. Кемпирсай и в 12 км севернее пгт. Батамшинский Актюбинской области. Месторождение приурочено к коре выветривания серпентинитов, слагающих Батамшинское поднятие в пределах Кемпирсайского гипербазитового массива. Останцы рудоносной коры выветривания сохранились на пологом склоне водораздельной возвышенности. В разрезе выделяются две минеральные зоны: выщелоченные и нонтронитизированные серпентиниты и нонтронитовые глины. Кобальт-никелевое оруденение распространено в обеих зонах. Месторождение состоит из двух залежей: Бугор и Северо-Восточной, отстоящих друг от друга на расстояние 300 м. Залежь Бугор содержит 9 рудных тел протяженностью от 20 до 1000 м при средней ширине 200 м. Мощность тел изменяется в пределах 1-17,5 м, в среднем составляя 4,8 м. Глубина залегания рудных тел 0,5-30,2 м. Залежь Северо-Восточная представлена одним рудным телом длиной 680 м при средней ширине 340 м и мощностью от 1,5 до 19,5 м, в среднем 5,1 м. Глубина залегания рудного тела от 5 до 21 м. Форма рудных тел в плане неправильная, очертания извилистые с большим количеством пережимов и раздувов. В разрезе они имеют пластообразную форму, горизонтальное залегание с большой изменчивостью мощности и сложной конфигурацией почвы и </w:t>
      </w:r>
      <w:r w:rsidRPr="00AD4701">
        <w:rPr>
          <w:rFonts w:ascii="Times New Roman" w:hAnsi="Times New Roman"/>
          <w:sz w:val="24"/>
          <w:szCs w:val="24"/>
        </w:rPr>
        <w:lastRenderedPageBreak/>
        <w:t>кровли. Помимо промышленных, на месторождении выявлено 29 тел некондиционных руд средней мощностью от 1,2 до 6 м, с невысокими содержаниями полезных компонентов. Руды сложены преимущественно нонтронитом и асболаном. В незначительном количестве присутствуют гарниерит и керолит. Нонтронит составляет около 40-80% объема руды, встречается в виде мелкочешуйчатых агрегативных скоплений зеленого и бурого цвета. Асболан отмечен в количестве 2,5% в форме плотных натечных корочек и прожилков черного цвета. Руды разделяются на три технологических типа: железистый, составляющий около 70% запасов (нонтрониты), магнезиальный 25% (выщелоченные и нонтронитизированные серпентиниты) и кремнистый 5% (сильно окремненные серпентиниты). Содержание никеля - 1,16%, кобальта - 0,066%, меди - 0,003%, оксида хрома - 2,08%.</w:t>
      </w:r>
    </w:p>
    <w:p w14:paraId="0EED77F5" w14:textId="77777777" w:rsidR="005E3E8A" w:rsidRPr="00AD4701" w:rsidRDefault="005E3E8A" w:rsidP="005E3E8A">
      <w:pPr>
        <w:spacing w:after="0" w:line="240" w:lineRule="auto"/>
        <w:jc w:val="both"/>
        <w:rPr>
          <w:rFonts w:ascii="Times New Roman" w:hAnsi="Times New Roman"/>
          <w:sz w:val="24"/>
          <w:szCs w:val="24"/>
        </w:rPr>
      </w:pPr>
    </w:p>
    <w:p w14:paraId="471FA255"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b/>
          <w:sz w:val="24"/>
          <w:szCs w:val="24"/>
        </w:rPr>
        <w:t>Кзыл-Каинское</w:t>
      </w:r>
      <w:r w:rsidRPr="00AD4701">
        <w:rPr>
          <w:rFonts w:ascii="Times New Roman" w:hAnsi="Times New Roman"/>
          <w:sz w:val="24"/>
          <w:szCs w:val="24"/>
        </w:rPr>
        <w:t>, Западный Казахстан.</w:t>
      </w:r>
    </w:p>
    <w:p w14:paraId="23A376CA"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sz w:val="24"/>
          <w:szCs w:val="24"/>
        </w:rPr>
        <w:t>Месторождение Кзыл-Каинское выявлено в 1935 г. при производстве геолого-съемочных работ масштаба 1:100000. Расположено в 8 км юго-восточнее ж.-д. станции Никель-Тау Актюбинской области. Промышленные концентрации кобальта и никеля связаны с корой выветривания серпентинитов, слагающих Кара-Агашскую синклиналь в пределах пологой водораздельной возвышенности. На месторождении выделено четыре рудных залежи пластообразной формы и горизонтального залегания с большой изменчивостью мощности и сложной конфигурацией кровли и подошвы. Протяженность рудных тел по простиранию 100-900 м при средней ширине 76 м, мощность от 0,8 до 22,3 м, в среднем по месторождению составляет 5,4 м. Глубина залегания кровли рудных тел варьирует в пределах 0,2-15,7 м. Общая площадь рудных тел на поверхности 396,9 тыс. кв. м. Кроме того, выделено четыре рудных тела с забалансовыми запасами некондиционных руд с бортовым содержанием никеля 0,5%. Характер залегания их аналогичен основным промышленным залежам. Нонтронит присутствует в руде в количестве 40-90%. Образует мелкочешуйчатые агрегаты и сплошные землистые массы. Никельсодержащий хлорит (1-40%) встречается в виде плотных массивных образований. Количество керолита непостоянно и изменяется в пределах 1-10%. Встречается в виде прожилков белого и зеленого цвета. Прожилки, натеки и плотные корочки асболана не превышают 1-1,5%. Руды месторождения подразделяются на два технологических типа: железистый и магнезиальный. Первый представлен охристо-нонтронитовыми рудами, второй - выщелоченными и нонтронитизированными серпентинитами. Наиболее эффективна переработка руды методом электроплавки на ферроникель. При этом извлечение никеля составляет 90% , кобальта - 75-80%. Усредненная руда содержит</w:t>
      </w:r>
      <w:proofErr w:type="gramStart"/>
      <w:r w:rsidRPr="00AD4701">
        <w:rPr>
          <w:rFonts w:ascii="Times New Roman" w:hAnsi="Times New Roman"/>
          <w:sz w:val="24"/>
          <w:szCs w:val="24"/>
        </w:rPr>
        <w:t xml:space="preserve"> (%): </w:t>
      </w:r>
      <w:proofErr w:type="gramEnd"/>
      <w:r w:rsidRPr="00AD4701">
        <w:rPr>
          <w:rFonts w:ascii="Times New Roman" w:hAnsi="Times New Roman"/>
          <w:sz w:val="24"/>
          <w:szCs w:val="24"/>
        </w:rPr>
        <w:t>никеля - 1,13, кобальта - 0,057, меди - 0,019%, оксида хрома - 4,79%.</w:t>
      </w:r>
    </w:p>
    <w:p w14:paraId="5110EA0A" w14:textId="77777777" w:rsidR="005E3E8A" w:rsidRPr="00AD4701" w:rsidRDefault="005E3E8A" w:rsidP="005E3E8A">
      <w:pPr>
        <w:spacing w:after="0" w:line="240" w:lineRule="auto"/>
        <w:jc w:val="both"/>
        <w:rPr>
          <w:rFonts w:ascii="Times New Roman" w:hAnsi="Times New Roman"/>
          <w:sz w:val="24"/>
          <w:szCs w:val="24"/>
        </w:rPr>
      </w:pPr>
    </w:p>
    <w:p w14:paraId="10EF667D"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b/>
          <w:sz w:val="24"/>
          <w:szCs w:val="24"/>
        </w:rPr>
        <w:t>Кокпектинское</w:t>
      </w:r>
      <w:r w:rsidRPr="00AD4701">
        <w:rPr>
          <w:rFonts w:ascii="Times New Roman" w:hAnsi="Times New Roman"/>
          <w:sz w:val="24"/>
          <w:szCs w:val="24"/>
        </w:rPr>
        <w:t>, Западный Казахстан.</w:t>
      </w:r>
    </w:p>
    <w:p w14:paraId="4B3B8F9E"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sz w:val="24"/>
          <w:szCs w:val="24"/>
        </w:rPr>
        <w:t xml:space="preserve">Месторождение Кокпектинское выявлено в 1936 г. в процессе производства геолого-съемочных работ масштаба 1:100000. Расположено в 12 км западнее г. Хромтау и в 8 км юго-восточнее ж.-д. станции Никель-Тау Актюбинской области. Месторождение приурочено к коре выветривания серпентинитов на контакте их с телом габброидов, слагающих Тыгашасайскую антиклиналь. Останцы коры выветривания сохранились на склонах пологой водораздельной возвышенности. В разрезе рудоносного элювия выделяются три минеральные зоны (снизу-вверх): дезинтегрированные и выщелоченные слабо нонтронитизированные серпентиниты, нонтронитовые глины, охристые продукты выветривания и обохренные нонтрониты. Все литологические разновидности элювия являются промышленными рудами силикатного никеля. Месторождение состоит из четырех рудных тел протяженностью по простиранию от 70 до 1310 м и шириной 20-490 м при мощности от 1 до 28,3 м, в среднем составляющей 4,4 м. Глубина залегания кровли рудных тел варьирует в пределах 0,8-19,4 м. Рудные тела находятся на удалении 40-60 м друг от друга. Форма их изометричная и неправильная в плане с извилистыми </w:t>
      </w:r>
      <w:r w:rsidRPr="00AD4701">
        <w:rPr>
          <w:rFonts w:ascii="Times New Roman" w:hAnsi="Times New Roman"/>
          <w:sz w:val="24"/>
          <w:szCs w:val="24"/>
        </w:rPr>
        <w:lastRenderedPageBreak/>
        <w:t xml:space="preserve">очертаниями, вытянутая в субмеридиональном направлении согласно простиранию контакта серпентинитов с габброидами. В разрезе рудные тела представляют собой пластообразные </w:t>
      </w:r>
      <w:proofErr w:type="gramStart"/>
      <w:r w:rsidRPr="00AD4701">
        <w:rPr>
          <w:rFonts w:ascii="Times New Roman" w:hAnsi="Times New Roman"/>
          <w:sz w:val="24"/>
          <w:szCs w:val="24"/>
        </w:rPr>
        <w:t>залежи</w:t>
      </w:r>
      <w:proofErr w:type="gramEnd"/>
      <w:r w:rsidRPr="00AD4701">
        <w:rPr>
          <w:rFonts w:ascii="Times New Roman" w:hAnsi="Times New Roman"/>
          <w:sz w:val="24"/>
          <w:szCs w:val="24"/>
        </w:rPr>
        <w:t xml:space="preserve"> горизонтально залегающие с изменчивой мощностью, обусловленной карманообразными понижениями подошвы. На периферии рудного тела № 1 выделено семь тел некондиционных кобальт-никелевых руд размером от 20х40 до 40х80 м при мощности 1,7-8,8 м. В связи с низкими содержаниями полезных компонентов эти руды отнесены к забалансовым. Основной рудный минерал-нонтронит слагает около 90% породы и встречается в виде однородной глинистой массы буро-зеленого цвета или воскоподобных скоплений в форме гнезд. Второстепенные минералы-керолит, никельсодержащий хлорит, асболан и кобальтосодержащий псиломелан составляют 2-3% объема породы. Они встречаются в форме гнезд, прожилков и натечных корочек в пустотах выщелачивания серпентинитов. По химическому составу руды месторождения разделяются на два технологических типа: железисто-магнезиальный, слагающий около 65% запасов кобальт-никелевых руд и железистый – 35%. К первому типу относятся охристые продукты выветривания и нонтрониты, ко второму – слабо нонтронитизированные и выщелоченные серпентиниты. Руды отличаются повышенным содержанием кремнезема, в среднем составляющим 48,3% и низким содержанием железа – 23,5%, что вызывает необходимость шихтовки их легкоплавкими железистыми рудами других месторождений и известняком. При этом извлечение никеля в товарную продукцию составляет 70,9%, кобальта – 28,5%. Среднее содержание никеля в руде 1,22%, кобальта – 0,061%, меди – 0,005%, оксида хрома – 1,19%.</w:t>
      </w:r>
    </w:p>
    <w:p w14:paraId="470181CE" w14:textId="77777777" w:rsidR="005E3E8A" w:rsidRPr="00AD4701" w:rsidRDefault="005E3E8A" w:rsidP="005E3E8A">
      <w:pPr>
        <w:spacing w:after="0" w:line="240" w:lineRule="auto"/>
        <w:jc w:val="both"/>
        <w:rPr>
          <w:rFonts w:ascii="Times New Roman" w:hAnsi="Times New Roman"/>
          <w:sz w:val="24"/>
          <w:szCs w:val="24"/>
        </w:rPr>
      </w:pPr>
    </w:p>
    <w:p w14:paraId="1FDD9AC6"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b/>
          <w:sz w:val="24"/>
          <w:szCs w:val="24"/>
        </w:rPr>
        <w:t>Молодежное</w:t>
      </w:r>
      <w:r w:rsidRPr="00AD4701">
        <w:rPr>
          <w:rFonts w:ascii="Times New Roman" w:hAnsi="Times New Roman"/>
          <w:sz w:val="24"/>
          <w:szCs w:val="24"/>
        </w:rPr>
        <w:t>, Западный Казахстан.</w:t>
      </w:r>
    </w:p>
    <w:p w14:paraId="138756BA"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sz w:val="24"/>
          <w:szCs w:val="24"/>
        </w:rPr>
        <w:t>Месторождение Молодежное выявлено в 1957 г. при производстве поисковых работ на силикатный никель. Находится в 13 км юго-восточнее ж.-д. станции Никель-Тау и в 14 км северо-северо-западнее г. Хромтау. Кобальт-никелевое оруденение локализовано в коре выветривания аподунитовых и апоперидотитовых серпентинитов. Продукты выветривания сохранились в виде небольших пятен в участках тектонических нарушений в пределах Эбетинской антиклинали, представляющей собой пологую водораздельную возвышенность. В разрезе рудоносного элювия выделяются три минеральных зоны (снизу-вверх): выщелоченных и нонтронитизированных серпентинитов, нонтронитовых глин и охристых продуктов выветривания. Промышленное оруденение распространено во всех трех зонах. Разведано три залежи кобальт-никелевых руд: Западная, Южная и Восточная. Западная залежь состоит из одного рудного тела длиной 460 м и средней шириной 84 м при мощности от 1 до 20 м, в среднем - 6,3 м. Южная залежь объединяет четыре рудных тела протяженностью от 55 до 440 м при средней ширине 82 м и мощностью 1-21 м, в среднем составляющей 5,8 м. Восточная залежь состоит из трех рудных тел длиной 170-670 м средней шириной 65 м и мощностью 1-30 м. Общая площадь рудных залежей 182525 кв.м. Все рудные тела в плане имеют неправильную форму и горизонтальное залегание. Они отличаются резко изменчивой мощностью и сложной конфигурацией кровли и почвы пластообразных рудных тел. Руды в основном сложены нонтронитом, никельсодержащим хлоритом и асболаном. В небольшом количестве присутствуют гарниерит, керолит и окислы железа. Нонтронит слагает около 80% породы. Он встречается в виде скоплений желто-зеленого цвета с жирным блеском. Остальные рудные минералы присутствуют в форме агрегативных скоплений, прожилков, натеков и плотных корочек. По химическому составу руды месторождения подразделяются на два технологических типа: железистый, слагающий около 73% запасов и магнезиальный - 27%. Среднее содержание никеля в руде 1,15%, кобальта - 0,046%, меди - 0,075%, оксида хрома - 2,05%.</w:t>
      </w:r>
    </w:p>
    <w:p w14:paraId="4A16EB45" w14:textId="77777777" w:rsidR="005E3E8A" w:rsidRPr="00AD4701" w:rsidRDefault="005E3E8A" w:rsidP="005E3E8A">
      <w:pPr>
        <w:spacing w:after="0" w:line="240" w:lineRule="auto"/>
        <w:jc w:val="both"/>
        <w:rPr>
          <w:rFonts w:ascii="Times New Roman" w:hAnsi="Times New Roman"/>
          <w:sz w:val="24"/>
          <w:szCs w:val="24"/>
        </w:rPr>
      </w:pPr>
    </w:p>
    <w:p w14:paraId="6C4C9DC4"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b/>
          <w:sz w:val="24"/>
          <w:szCs w:val="24"/>
        </w:rPr>
        <w:t>Никельтауское</w:t>
      </w:r>
      <w:r w:rsidRPr="00AD4701">
        <w:rPr>
          <w:rFonts w:ascii="Times New Roman" w:hAnsi="Times New Roman"/>
          <w:sz w:val="24"/>
          <w:szCs w:val="24"/>
        </w:rPr>
        <w:t>, Западный Казахстан.</w:t>
      </w:r>
    </w:p>
    <w:p w14:paraId="524D5107"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sz w:val="24"/>
          <w:szCs w:val="24"/>
        </w:rPr>
        <w:lastRenderedPageBreak/>
        <w:t>Месторождение Никельтауское выявлено в 1957 г. Месторождение находится в 20 км южнее ж.-д. станции Никель-Тау Актюбинской области. Промышленное кобальт-никелевое оруденение приурочено к коре выветривания триас-юрского возраста, развитой на серпентинитах Батамшинского поднятия Кемпирсайского гипербазитового массива. Мощность коры выветривания достигает 20 м. Выделено два рудных тела пластообразной в разрезе формы, овальные в плане и вытянутые в северо-западном направлении. Длина рудных тел в среднем составляет 280 м при средней ширине 90 м. Рудные тела отличаются выдержанной мощностью, изменяющейся от 2,5 до 4 м, глубина залегания кровли не превышает 2-2,5 м. Основные рудные минералы нонтронит и асболан. В небольшом количестве присутствуют керолит и гидрохлорит. По химическому составу руды относятся к железистому технологическому типу. Содержание никеля в руде в среднем составляет 1,21%, кобальта 0,054%.</w:t>
      </w:r>
    </w:p>
    <w:p w14:paraId="7B2A57E0" w14:textId="77777777" w:rsidR="005E3E8A" w:rsidRPr="00AD4701" w:rsidRDefault="005E3E8A" w:rsidP="005E3E8A">
      <w:pPr>
        <w:spacing w:after="0" w:line="240" w:lineRule="auto"/>
        <w:jc w:val="both"/>
        <w:rPr>
          <w:rFonts w:ascii="Times New Roman" w:hAnsi="Times New Roman"/>
          <w:sz w:val="24"/>
          <w:szCs w:val="24"/>
        </w:rPr>
      </w:pPr>
    </w:p>
    <w:p w14:paraId="227A2084"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b/>
          <w:sz w:val="24"/>
          <w:szCs w:val="24"/>
        </w:rPr>
        <w:t>Ново-Бурановское</w:t>
      </w:r>
      <w:r w:rsidRPr="00AD4701">
        <w:rPr>
          <w:rFonts w:ascii="Times New Roman" w:hAnsi="Times New Roman"/>
          <w:sz w:val="24"/>
          <w:szCs w:val="24"/>
        </w:rPr>
        <w:t>, Западный Казахстан.</w:t>
      </w:r>
    </w:p>
    <w:p w14:paraId="423E3069"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sz w:val="24"/>
          <w:szCs w:val="24"/>
        </w:rPr>
        <w:t>Месторождение Ново-Бурановское выявлено в 1951 г. при проведении поисковых работ на никель. Месторождение находится в 20 км северо-западнее пгт. Батамшинский Актюбинской области. Оруденение локализовано в коре выветривания габбро-амфиболитов, дунитов и аподунитовых серпентинитов, геоморфологически приурочено к водораздельной возвышенности. Нижний горизонт коры выветривания сложен выщелоченными и окремненными серпентинитами, вверх по разрезу переходящими в нонтронитизированные разновидности и нонтронитовые глины. Верхнюю часть разреза коры выветривания слагают охры и обохренные нонтрониты. Промышленное оруденение приурочено к нижним горизонтам элювия - выщелоченным и нонтронитизированным серпентинитам и габбро-амфиболитам. На месторождении выделено 7 залежей промышленных кобальт-никелевых руд: Северная (2 рудных тела), Северо-Западная (12 тел), Западная (3 тела), Восточная (6 рудных тел), Промежуточная (1 тело), Южная (10 тел), Молодежная (1 рудное тело). Протяженность рудных тел от 40 до 1980 м, ширина 25-680 м, средняя мощность 5,6 м. Форма рудных тел пластообразная, залегание горизонтальное. Рудные тела отличаются резкой изменчивостью мощности за счет карманообразных понижений подошвы, размеры которых по вертикали достигают 20-40 м. Помимо промышленных, на месторождении выделено пять некондиционных рудных тел с содержанием полезных компонентов ниже принятого бортового. Они имеют пластообразную форму, протяженность до 3100 м, в ширину до 1200 м, мощность 0,5-28,3 м. Главные рудные минералы - нонтронит и никельсодержащий хлорит, второстепенные - гарниерит, керолит, асболан и псиломелан. Нонтронит слагает около 50-60% породы и присутствует во всех типах руд. Он образует сплошные массы землистого и чешуйчато-скорлуповатого строения желто-зеленого и черного цвета. Размеры чешуек достигают 0,5 мм. Хлорит встречается в виде отдельных чешуек, гнезд и прожилков в серпентинитах. Асболан образует натечные корки в трещинках породы и землистые скопления тонкодисперсных агрегатов. Повышенное содержание кремнезема в рудах месторождения обусловливает плохую их спекаемость и тугоплавкость. Введение в состав шихты спекания известняка позволяет улучшить технологическое качество руды. Извлечение никеля при этом достигает 73,7%, кобальта - 30,02%. Содержание никеля в руде в среднем составляет 1,17%, кобальта - 0,05%. Вредные примеси: медь - 0,05%, оксид хрома - 22,5%.</w:t>
      </w:r>
    </w:p>
    <w:p w14:paraId="66D3F86B" w14:textId="77777777" w:rsidR="005E3E8A" w:rsidRPr="00AD4701" w:rsidRDefault="005E3E8A" w:rsidP="005E3E8A">
      <w:pPr>
        <w:spacing w:after="0" w:line="240" w:lineRule="auto"/>
        <w:jc w:val="both"/>
        <w:rPr>
          <w:rFonts w:ascii="Times New Roman" w:hAnsi="Times New Roman"/>
          <w:sz w:val="24"/>
          <w:szCs w:val="24"/>
        </w:rPr>
      </w:pPr>
    </w:p>
    <w:p w14:paraId="6CEE1DA0"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b/>
          <w:sz w:val="24"/>
          <w:szCs w:val="24"/>
        </w:rPr>
        <w:t>Ново-Карагачтинское</w:t>
      </w:r>
      <w:r w:rsidRPr="00AD4701">
        <w:rPr>
          <w:rFonts w:ascii="Times New Roman" w:hAnsi="Times New Roman"/>
          <w:sz w:val="24"/>
          <w:szCs w:val="24"/>
        </w:rPr>
        <w:t>, Западный Казахстан.</w:t>
      </w:r>
    </w:p>
    <w:p w14:paraId="05F36D87"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sz w:val="24"/>
          <w:szCs w:val="24"/>
        </w:rPr>
        <w:t xml:space="preserve">Месторождение Ново-Карагачтинское выявлено в 1945 г. при поисках месторождений силикатных никель-кобальтовых руд в пределах Кемпирсайского массива гипербазитов. Расположено в 12 км юго-восточнее ж.-д. станции Кемпирсай Актюбинской области. Кобальт-никелевое оруденение приурочено к останцам древней коры выветривания серпентинитов Тыгашасайского поднятия Кемпирсайского массива вблизи его восточного контакта с вмещающими породами. Месторождение представлено двумя </w:t>
      </w:r>
      <w:r w:rsidRPr="00AD4701">
        <w:rPr>
          <w:rFonts w:ascii="Times New Roman" w:hAnsi="Times New Roman"/>
          <w:sz w:val="24"/>
          <w:szCs w:val="24"/>
        </w:rPr>
        <w:lastRenderedPageBreak/>
        <w:t>пластообразными залежами восточного простирания длиной 1000 и 350 м, средней шириной 53 м. Мощность рудных залежей от 1-1,2 м до 23 м, в среднем составляет около 5 м. Глубина залегания кровли тел варьирует в пределах 0,2-49 м. Основные запасы кобальт-никелевых руд сосредоточены в северной залежи (около 92%). В плане рудные тела неправильной формы, вытянуты в восточном направлении. В разрезе - это субгоризонтальные залежи с изменчивой мощностью и сложной конфигурацией кровли и почвы. По периферии основных промышленных залежей, по содержанию никеля ниже бортового, выделено 20 тел некондиционных руд небольшой мощности, запасы которых отнесены к забалансовым. Основные промышленные минералы - нонтронит и асболан в рудах присутствуют в переменных количествах в виде гнездовидных скоплений и тонких прожилков. Содержание никеля в среднем составляет 1,19%, кобальта 0,07%. Вредные примеси - медь и оксид хрома присутствуют в количествах 0,016% и 1,75%, соответственно. Технологические свойства руд месторождения не изучались.</w:t>
      </w:r>
    </w:p>
    <w:p w14:paraId="66BD84D2" w14:textId="77777777" w:rsidR="005E3E8A" w:rsidRPr="00AD4701" w:rsidRDefault="005E3E8A" w:rsidP="005E3E8A">
      <w:pPr>
        <w:spacing w:after="0" w:line="240" w:lineRule="auto"/>
        <w:jc w:val="both"/>
        <w:rPr>
          <w:rFonts w:ascii="Times New Roman" w:hAnsi="Times New Roman"/>
          <w:sz w:val="24"/>
          <w:szCs w:val="24"/>
        </w:rPr>
      </w:pPr>
    </w:p>
    <w:p w14:paraId="0F9D4FA6"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b/>
          <w:sz w:val="24"/>
          <w:szCs w:val="24"/>
        </w:rPr>
        <w:t>Ново-Саздинское</w:t>
      </w:r>
      <w:r w:rsidRPr="00AD4701">
        <w:rPr>
          <w:rFonts w:ascii="Times New Roman" w:hAnsi="Times New Roman"/>
          <w:sz w:val="24"/>
          <w:szCs w:val="24"/>
        </w:rPr>
        <w:t>, Западный Казахстан.</w:t>
      </w:r>
    </w:p>
    <w:p w14:paraId="2105413D"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sz w:val="24"/>
          <w:szCs w:val="24"/>
        </w:rPr>
        <w:t>Месторождение Ново-Саздинское выявлено в 1940 г. Расположено в 1,5 км западнее Ново-Бурановского месторождения. Месторождение находится вблизи западного контакта гипербазитов Кемпирсайского массива с вмещающими его породами протерозоя. Кобальт-никелевое оруденение распространено по всему разрезу коры выветривания серпентинитов, состоящей из трех минеральных зон (снизу-вверх): выщелоченных и нонтронитизированных серпентинитов, нонтронитовых глин, охристых продуктов выветривания. Мощность коры выветривания изменяется от 1-1,5 до 40 м. Месторождение состоит из трех залежей: Главной, Центральной и Восточной. Главная залежь объединяет 9 рудных тел протяженностью по простиранию от 50 до 950 м, при ширине 50-560 м. Мощность тел изменяется в пределах 0,7-18,9 м, в среднем составляя 2,9 м. Глубина залегания кровли рудных тел достигает 35,7 м. Центральная и Восточная залежи состоят из одного тела каждая длиной 50-100 м и шириной около 50 м, глубина залегания кровли рудных тел изменяется от 0,3 до 12,2 м. В плане рудные тела имеют причудливую форму с извилистыми границами. В разрезе они имеют форму пластообразных залежей субгоризонтального залегания с изменчивой мощностью. Помимо промышленных, по содержанию полезных компонентов ниже бортового выделено четыре тела некондиционных руд, не представляющих практического интереса. Основной рудный минерал нонтронит. Количество его в руде достигает 80%. Нонтронит присутствует во всех типах руд в виде сплошных масс мелкочешуйчатого строения и землистых скоплений зеленого и желто-зеленого цвета. В небольшом количестве встречаются гарниерит, керолит и кобальтсодержащий псиломелан в форме гнездовидных скоплений, прожилков и плотных натечных корочек. По химическому составу руды месторождения представлены преимущественно железистым технологическим типом. Содержание никеля в руде в среднем составляет 1,16%, кобальта 0,054%. Содержание вредных примесей: меди 0,035%, оксида хрома 9,6%.</w:t>
      </w:r>
    </w:p>
    <w:p w14:paraId="61A481E5" w14:textId="77777777" w:rsidR="005E3E8A" w:rsidRPr="00AD4701" w:rsidRDefault="005E3E8A" w:rsidP="005E3E8A">
      <w:pPr>
        <w:spacing w:after="0" w:line="240" w:lineRule="auto"/>
        <w:jc w:val="both"/>
        <w:rPr>
          <w:rFonts w:ascii="Times New Roman" w:hAnsi="Times New Roman"/>
          <w:sz w:val="24"/>
          <w:szCs w:val="24"/>
        </w:rPr>
      </w:pPr>
    </w:p>
    <w:p w14:paraId="7F182BFE"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b/>
          <w:sz w:val="24"/>
          <w:szCs w:val="24"/>
        </w:rPr>
        <w:t>Ново-Тайкеткенское</w:t>
      </w:r>
      <w:r w:rsidRPr="00AD4701">
        <w:rPr>
          <w:rFonts w:ascii="Times New Roman" w:hAnsi="Times New Roman"/>
          <w:sz w:val="24"/>
          <w:szCs w:val="24"/>
        </w:rPr>
        <w:t>, Западный Казахстан.</w:t>
      </w:r>
    </w:p>
    <w:p w14:paraId="5D5CAE80"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sz w:val="24"/>
          <w:szCs w:val="24"/>
        </w:rPr>
        <w:t xml:space="preserve">Месторождение Ново-Тайкеткенское выявлено в 1939 г. при производстве поисково-разведочных работ на никель. Расположено в 16 км западнее ж.-д. станции Кемпирсай Актюбинской области. Месторождение приурочено к коре выветривания серпентинитов на контакте их с габбро и амфиболизированными габбро, слагающими положительные формы рельефа в пределах Ку-Агашской антиклинали Кемпирсайского массива гипербазитов. Мощность коры выветривания изменяется от 1-1,5 до 40 м. Кобальт-никелевое оруденение распространено по всему разрезу элювия, состоящего из двух зон: выщелоченных и нонтронитизированных серпентинитов, вверх по разрезу переходящих в охристо-нонтронитовые продукты выветривания. Месторождение состоит из трех рудных залежей: Главной, Юго-Восточной и Северо-Восточной. В плане залежи </w:t>
      </w:r>
      <w:r w:rsidRPr="00AD4701">
        <w:rPr>
          <w:rFonts w:ascii="Times New Roman" w:hAnsi="Times New Roman"/>
          <w:sz w:val="24"/>
          <w:szCs w:val="24"/>
        </w:rPr>
        <w:lastRenderedPageBreak/>
        <w:t>имеют неправильную форму с извилистыми границами. В разрезе представляют собой пластообразные тела с резко изменчивой мощностью и субгоризонтальным залеганием. Протяженность залежей по простиранию 300 м, 700 м, 2300 м при ширине от 280 до 1680 м. Мощность варьирует в пределах 0,5-24 м, в среднем составляя 6,9 м, глубина залегания кровли рудных тел изменяется от 0,5 до 31 м. Основные запасы месторождения (около 80%) сосредоточены в Главной залежи. На периферии промышленных залежей по бортовому содержанию никеля 0,8% выделено 24 тела некондиционных руд малой мощности. Главный рудный минерал - нонтронит присутствует во всех типах руд в виде плотных и рыхлых порошковатых скоплений зеленого цвета. Количество его в руде достигает 70%. В пределах нескольких процентов встречаются гарниерит и псиломелан в виде гнезд, прожилков и натечных корочек. Технологическое качество руд хорошее, извлечение никеля достигает 73,7%, кобальта 30%. Содержание никеля 1,32%, кобальта 0,026%, меди 0,036%, оксида хрома 4,1%.</w:t>
      </w:r>
    </w:p>
    <w:p w14:paraId="479F4ED3" w14:textId="77777777" w:rsidR="005E3E8A" w:rsidRPr="00AD4701" w:rsidRDefault="005E3E8A" w:rsidP="005E3E8A">
      <w:pPr>
        <w:spacing w:after="0" w:line="240" w:lineRule="auto"/>
        <w:jc w:val="both"/>
        <w:rPr>
          <w:rFonts w:ascii="Times New Roman" w:hAnsi="Times New Roman"/>
          <w:sz w:val="24"/>
          <w:szCs w:val="24"/>
        </w:rPr>
      </w:pPr>
    </w:p>
    <w:p w14:paraId="459FC4D3"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b/>
          <w:sz w:val="24"/>
          <w:szCs w:val="24"/>
        </w:rPr>
        <w:t>Ново-Шандашинское</w:t>
      </w:r>
      <w:r w:rsidRPr="00AD4701">
        <w:rPr>
          <w:rFonts w:ascii="Times New Roman" w:hAnsi="Times New Roman"/>
          <w:sz w:val="24"/>
          <w:szCs w:val="24"/>
        </w:rPr>
        <w:t>, Западный Казахстан.</w:t>
      </w:r>
    </w:p>
    <w:p w14:paraId="1D4EBA21"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sz w:val="24"/>
          <w:szCs w:val="24"/>
        </w:rPr>
        <w:t>Месторождение Ново-Шандашинское выявлено в 1937 г. при производстве поисков месторождений силикатных кобальт-никелевых руд в пределах Кемпирсайского массива гипербазитов. Находится в 5 км южнее ж.-д. станции Никель-Тау Актюбинской области. Месторождение приурочено к останцам древней коры выветривания серпентинитов в пределах Юго-Восточного поднятия Кемпирсайского массива, которые геоморфологически приурочены к плоской водораздельной возвышенности. Состоит из пяти залежей, объединяющих 26 рудных тел протяженностью по простиранию от 10 до 1500 м при ширине 10-1000 м. Мощность рудных тел от 1 до 19,4 м, глубина залегания кровли 0,1-29 м. Рудные тела в плане имеют извилистые очертания с пережимами и раздувами. В разрезе они представлены субгоризонтальными пластообразными залежами с изменчивой мощностью и сложными контурами. Помимо промышленных залежей на месторождении выявлено 76 тел некондиционных руд, не представляющих практического интереса. Главные рудные минералы - нонтронит и керолит, количество которых в руде составляет около 90%, присутствуют в виде гнездовидных мелкочешуйчатых скоплений или сплошных землистых масс. В небольшом количестве встречается асболан. Среднее содержание в рудах никеля - 1,14%, кобальта - 0,053%, меди - 0,006%, оксида хрома - 1,22%. Технологические свойства руд не изучались.</w:t>
      </w:r>
    </w:p>
    <w:p w14:paraId="704757E8" w14:textId="77777777" w:rsidR="005E3E8A" w:rsidRPr="00AD4701" w:rsidRDefault="005E3E8A" w:rsidP="005E3E8A">
      <w:pPr>
        <w:spacing w:after="0" w:line="240" w:lineRule="auto"/>
        <w:jc w:val="both"/>
        <w:rPr>
          <w:rFonts w:ascii="Times New Roman" w:hAnsi="Times New Roman"/>
          <w:sz w:val="24"/>
          <w:szCs w:val="24"/>
        </w:rPr>
      </w:pPr>
    </w:p>
    <w:p w14:paraId="06AD69F1" w14:textId="77777777" w:rsidR="00864613" w:rsidRPr="00AD4701" w:rsidRDefault="00864613" w:rsidP="005E3E8A">
      <w:pPr>
        <w:spacing w:after="0" w:line="240" w:lineRule="auto"/>
        <w:jc w:val="both"/>
        <w:rPr>
          <w:rFonts w:ascii="Times New Roman" w:hAnsi="Times New Roman"/>
          <w:sz w:val="24"/>
          <w:szCs w:val="24"/>
        </w:rPr>
      </w:pPr>
    </w:p>
    <w:p w14:paraId="45C5F115" w14:textId="77777777" w:rsidR="00864613" w:rsidRPr="00AD4701" w:rsidRDefault="00864613" w:rsidP="005E3E8A">
      <w:pPr>
        <w:spacing w:after="0" w:line="240" w:lineRule="auto"/>
        <w:jc w:val="both"/>
        <w:rPr>
          <w:rFonts w:ascii="Times New Roman" w:hAnsi="Times New Roman"/>
          <w:sz w:val="24"/>
          <w:szCs w:val="24"/>
        </w:rPr>
      </w:pPr>
    </w:p>
    <w:p w14:paraId="7C0449E7"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b/>
          <w:sz w:val="24"/>
          <w:szCs w:val="24"/>
        </w:rPr>
        <w:t>Октябрьское</w:t>
      </w:r>
      <w:r w:rsidRPr="00AD4701">
        <w:rPr>
          <w:rFonts w:ascii="Times New Roman" w:hAnsi="Times New Roman"/>
          <w:sz w:val="24"/>
          <w:szCs w:val="24"/>
        </w:rPr>
        <w:t>, Западный Казахстан.</w:t>
      </w:r>
    </w:p>
    <w:p w14:paraId="4B940F0A"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sz w:val="24"/>
          <w:szCs w:val="24"/>
        </w:rPr>
        <w:t xml:space="preserve">Месторождение Октябрьское выявлено в 1954 г. при проверке бурением магнитометрических аномалий. Находится в 18 км западнее ж.-д. станции Кемпирсай Актюбинской области. Месторождение приурочено к коре выветривания серпентинитов на контакте их с габбро и габбро-амфиболитами, слагающими положительные формы рельефа на плоской водораздельной возвышенности в пределах Ку-Агашской антиклинали Кемпирсайского массива гипербазитов. Мощность коры выветривания изменяется от 1-3 до 70 м. В ее разрезе выделяются три минеральные зоны (снизу-вверх): выщелоченные и нонтронитизированные серпентиниты и габбро-амфиболиты, нонтронитовые глины, охристые продукты выветривания. Кобальт - никелевое оруденение распространено во всех зонах элювия. Месторождение сложено пятью залежами: Северной, Центральной, Восточной, Южной и Тассайской, объединяющими 35 рудных тел. Рудные тела имеют пластообразную в разрезе форму с изменчивой мощностью в плане контуры их извилистые с пережимами и раздувами. Протяженность рудных тел от 50 до 1200 м, ширина 20-600 м, мощность 0,7-17,4 м, в среднем составляет 5,1 м, глубина залегания 0,5-30,3 м. По содержанию никеля ниже бортового (0,8%) выделено шесть тел некондиционных руд, залегающих на периферии основных </w:t>
      </w:r>
      <w:r w:rsidRPr="00AD4701">
        <w:rPr>
          <w:rFonts w:ascii="Times New Roman" w:hAnsi="Times New Roman"/>
          <w:sz w:val="24"/>
          <w:szCs w:val="24"/>
        </w:rPr>
        <w:lastRenderedPageBreak/>
        <w:t>промышленных залежей. Главный рудный минерал - нонтронит составляет около 70% объема рудной массы. Встречается в виде сплошных глинистых масс и мелкочешуйчатых гнездовидных скоплений зеленого цвета. В незначительном количестве в рудах присутствуют гарниерит, керолит и кобальтсодержащий пиролюзит, образующие гнездовидные скопления, прожилки и плотные натечные корочки. Технологические испытания показали хорошее качество руд, извлечение никеля составляет 73%, кобальта 30%. Содержание никеля 1,14%, кобальта - 0,037%, меди - 0,15%, оксида хрома -7,4%.</w:t>
      </w:r>
    </w:p>
    <w:p w14:paraId="0A11D0AC" w14:textId="77777777" w:rsidR="005E3E8A" w:rsidRPr="00AD4701" w:rsidRDefault="005E3E8A" w:rsidP="005E3E8A">
      <w:pPr>
        <w:spacing w:after="0" w:line="240" w:lineRule="auto"/>
        <w:jc w:val="both"/>
        <w:rPr>
          <w:rFonts w:ascii="Times New Roman" w:hAnsi="Times New Roman"/>
          <w:sz w:val="24"/>
          <w:szCs w:val="24"/>
        </w:rPr>
      </w:pPr>
    </w:p>
    <w:p w14:paraId="687F0862"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b/>
          <w:sz w:val="24"/>
          <w:szCs w:val="24"/>
        </w:rPr>
        <w:t>Рожденственское</w:t>
      </w:r>
      <w:r w:rsidRPr="00AD4701">
        <w:rPr>
          <w:rFonts w:ascii="Times New Roman" w:hAnsi="Times New Roman"/>
          <w:sz w:val="24"/>
          <w:szCs w:val="24"/>
        </w:rPr>
        <w:t>, Западный Казахстан.</w:t>
      </w:r>
    </w:p>
    <w:p w14:paraId="6C7196C1"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sz w:val="24"/>
          <w:szCs w:val="24"/>
        </w:rPr>
        <w:t>Месторождение Рождественское выявлено в 1949 г. при производстве поисковых работ бурением. Месторождение расположено в 5 км юго-восточнее пос. Рождественского Актюбинской области и в 4,8 км северо-западнее Ново-Бурановского месторождения. Промышленные концентрации никеля и кобальта приурочены к коре выветривания серпентинитов на контакте их с силурийскими метаморфическими породами и габбро-амфиболитами. Кора выветривания приурочена к пологому водоразделу. В разрезе рудоносного элювия выделяются снизу – вверх три зоны: выщелоченных и нонтронитизированных серпентинитов, нонтронитовых глин и охр и обохренных нонтронитов. Оруденение отмечено во всех трех зонах. Опробованием выделено две залежи кобальт-никелевых руд: Рождественская и Западно-Рождественская, отстоящие друг от друга на 500 м. Рождественская залежь объединяет 8 горизонтально залегающих пластообразных рудных тел общей площадью 288415 кв. м. Протяженность тел 150-600 м, средняя ширина 15 м, мощность 1-17,3 м, в среднем 5,5 м. Глубина кровли залегания рудных тел варьирует в пределах 0,5-28,1 м. В рудных телах Рождественской залежи сосредоточено 61,3% запасов месторождения. Западно-Рождественская залежь состоит из двух рудных тел длиной 200-500 м при средней ширине 115 м и мощности 1-23 м, в среднем 8,3 м. Помимо промышленных, выделено девять тел некондиционных по содержанию кобальт-никелевых руд, протяженностью до 700 м. Основная масса руды сложена нонтронитом, асболаном, гетитом и гидрогетитом, второстепенные минералы – гарниерит, никельсодержащий хлорит, керолит, магнетит и хромит. Нонтронит присутствует в рудах в количестве до 80% в виде мелкочешуйчатых агрегатов зеленого и бурого цветов. Гарниерит образует прожилки плотного сложения зеленого цвета, асболан формирует натечные корочки и тонкие прожилки. На месторождении выделено три технологических типа руд: железистый, составляющий 50-79% общего объема, магнезиальный – 21-37% и кремнистый – 1-13%. Содержание никеля в балансовых запасах в среднем составляет 1,12%, кобальта – 0,049%. Вредные примеси: медь -0,19%, оксид хрома – 6%.</w:t>
      </w:r>
    </w:p>
    <w:p w14:paraId="5CB14D51" w14:textId="77777777" w:rsidR="005E3E8A" w:rsidRPr="00AD4701" w:rsidRDefault="005E3E8A" w:rsidP="005E3E8A">
      <w:pPr>
        <w:spacing w:after="0" w:line="240" w:lineRule="auto"/>
        <w:jc w:val="both"/>
        <w:rPr>
          <w:rFonts w:ascii="Times New Roman" w:hAnsi="Times New Roman"/>
          <w:sz w:val="24"/>
          <w:szCs w:val="24"/>
        </w:rPr>
      </w:pPr>
    </w:p>
    <w:p w14:paraId="18F00926"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b/>
          <w:sz w:val="24"/>
          <w:szCs w:val="24"/>
        </w:rPr>
        <w:t>Северо-Рождественское</w:t>
      </w:r>
      <w:r w:rsidRPr="00AD4701">
        <w:rPr>
          <w:rFonts w:ascii="Times New Roman" w:hAnsi="Times New Roman"/>
          <w:sz w:val="24"/>
          <w:szCs w:val="24"/>
        </w:rPr>
        <w:t>, Западный Казахстан.</w:t>
      </w:r>
    </w:p>
    <w:p w14:paraId="4B9BBFC9"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sz w:val="24"/>
          <w:szCs w:val="24"/>
        </w:rPr>
        <w:t xml:space="preserve">Месторождение Северо-Рождественское выявлено в 1978 г. при проведении поисковых работ. Расположено в 27 км северо-северо-западнее ж.-д. станции Кемпирсай Актюбинской области и в 4 км северо-восточнее Рождественского месторождения. Месторождение находится в северной части Кемпирсайского гипербазитового массива. Приурочено к зоне западного контакта серпентинитов с телом габбро-амфиболитов меридионального простирания на северном продолжении Чугаевско-Бурановской рудоносной полосы. Оруденение связано с локальными участками сохранившейся древней коры выветривания по серпентинитам на контакте их с телом габбро-амфиболитов, расположенным на пологом склоне водораздельной возвышенности. В строении коры выветривания выделяются три зоны (снизу-вверх): выщелоченных и нонтронитизированных серпентинитов и габбро-амфиболитов, нонтронитовых глин и зона охр. Кобальт-никелевое оруденение выявлено во всех трех зонах элювия. Месторождение представляет собой две залежи: Северную и Южную. Северная залежь включает 70% балансовых запасов месторождения в одном рудном теле неправильной в </w:t>
      </w:r>
      <w:r w:rsidRPr="00AD4701">
        <w:rPr>
          <w:rFonts w:ascii="Times New Roman" w:hAnsi="Times New Roman"/>
          <w:sz w:val="24"/>
          <w:szCs w:val="24"/>
        </w:rPr>
        <w:lastRenderedPageBreak/>
        <w:t>плане формы горизонтального залегания. Протяженность тела в среднем составляет 460 м, ширина 120 м, мощность 1-24,9 м, в среднем 5,7 м. Глубина залегания кровли тела от 0,5 до 16 м. Южная залежь объединяет три рудных тела длиной 150-220 м, средней шириной 140 м, мощностью 1-25,8 м, в среднем 5,6 м. Кроме того, на месторождении выделено пять маломощных (1-6,2 м) рудных тел с непромышленным содержанием никеля. Руды представлены тремя литологическими типами: охры и обохренные нонтрониты - 9,5%, нонтрониты - 54,6%, выщелоченные и нонтронитизированные серпентиниты - 35,9%. Главные рудные минералы - нонтронит и асболан, второстепенные - никельсодержащий хлорит, керолит, гарниерит и окислы железа. Среднее количество нонтронита в руде около 65-70% объема породы. Он образует мелкочешуйчатые агрегаты оливково-зеленого цвета. Асболан встречается в виде корочек и тонких прожилков черного цвета, керолит слагает прожилки зеленоватого цвета. Кобальт-никелевые руды месторождения относятся к магнезиально-железистому технологическому типу, пригодны к переработке методом шахтной плавки. Среднее содержание никеля 1,22%, кобальта - 0,035%, вредные примеси: медь - 0,011%, хромит - 1,22%.</w:t>
      </w:r>
    </w:p>
    <w:p w14:paraId="311958B6" w14:textId="77777777" w:rsidR="005E3E8A" w:rsidRPr="00AD4701" w:rsidRDefault="005E3E8A" w:rsidP="005E3E8A">
      <w:pPr>
        <w:spacing w:after="0" w:line="240" w:lineRule="auto"/>
        <w:jc w:val="both"/>
        <w:rPr>
          <w:rFonts w:ascii="Times New Roman" w:hAnsi="Times New Roman"/>
          <w:sz w:val="24"/>
          <w:szCs w:val="24"/>
        </w:rPr>
      </w:pPr>
    </w:p>
    <w:p w14:paraId="346D1E07"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b/>
          <w:sz w:val="24"/>
          <w:szCs w:val="24"/>
        </w:rPr>
        <w:t>Степнинское</w:t>
      </w:r>
      <w:r w:rsidRPr="00AD4701">
        <w:rPr>
          <w:rFonts w:ascii="Times New Roman" w:hAnsi="Times New Roman"/>
          <w:sz w:val="24"/>
          <w:szCs w:val="24"/>
        </w:rPr>
        <w:t>, Западный Казахстан.</w:t>
      </w:r>
    </w:p>
    <w:p w14:paraId="5925B933"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sz w:val="24"/>
          <w:szCs w:val="24"/>
        </w:rPr>
        <w:t xml:space="preserve">Месторождение Степнинское выявлено в 1933 г. при производстве поисков месторождений силикатного никеля. Находится в 6 км юго-восточнее ж.-д. станции Никель-Тау Актюбинской области. Промышленное кобальт-никелевое оруденение локализовано в коре выветривания аподунитовых и апоперидотитовых серпентинитов на контакте их с габбро и габбро-амфиболитами в пределах Юго-Западного поднятия Кемпирсайского гипербазитового массива. Кора выветривания сохранилась от размыва в виде локальных участков на склонах пологой водораздельной возвышенности. В разрезе коры выветривания выделяются три зоны (снизу-вверх): дезинтегрированных и выщелоченных серпентинитов, нонтронитов и нонтронитизированных серпентинитов, охристых продуктов выветривания. Рудовмещающими являются две нижние зоны. Охристые породы элювия промышленных концентраций никеля и кобальта не содержат. Месторождение представлено одним рудным </w:t>
      </w:r>
      <w:proofErr w:type="gramStart"/>
      <w:r w:rsidRPr="00AD4701">
        <w:rPr>
          <w:rFonts w:ascii="Times New Roman" w:hAnsi="Times New Roman"/>
          <w:sz w:val="24"/>
          <w:szCs w:val="24"/>
        </w:rPr>
        <w:t>телом</w:t>
      </w:r>
      <w:proofErr w:type="gramEnd"/>
      <w:r w:rsidRPr="00AD4701">
        <w:rPr>
          <w:rFonts w:ascii="Times New Roman" w:hAnsi="Times New Roman"/>
          <w:sz w:val="24"/>
          <w:szCs w:val="24"/>
        </w:rPr>
        <w:t xml:space="preserve"> вытянутым в меридиональном направлении на 840 м, ширина его изменяется от 15 до 170 м, в среднем составляя 92 м. Залежь отличается изменчивой мощностью, которая колеблется в пределах 1,5-13,2 м, в среднем составляя 4,9 м. Рудное тело представляет собой пологонаклонную залежь с извилистыми в плане границами. В тектонически ослабленных участках в подошве залежи отмечаются карманообразные апофизы размером по вертикали до 10-15 м. На периферии основного рудного тела выявлены два небольших по размерам тела некондиционных руд с забалансовыми запасами. Главные рудные минералы керолит, нонтронит и асболан. Керолит составляет около 75% объема породы. Встречается в виде гнездовидных агрегативных скоплений и сплошных масс в выщелоченных серпентинитах, реже в форме маломощных прожилков грязно-белого и зеленого цвета. Нонтронит и асболан развиты в небольшом количестве в форме мелких гнезд, прожилков и натечных корочек. Среднее содержание никеля - 1,3%, кобальта - 0,046%, меди - 0,013%, оксида хрома - 1,16%.</w:t>
      </w:r>
    </w:p>
    <w:p w14:paraId="173EBE62" w14:textId="77777777" w:rsidR="005E3E8A" w:rsidRPr="00AD4701" w:rsidRDefault="005E3E8A" w:rsidP="005E3E8A">
      <w:pPr>
        <w:spacing w:after="0" w:line="240" w:lineRule="auto"/>
        <w:jc w:val="both"/>
        <w:rPr>
          <w:rFonts w:ascii="Times New Roman" w:hAnsi="Times New Roman"/>
          <w:sz w:val="24"/>
          <w:szCs w:val="24"/>
        </w:rPr>
      </w:pPr>
    </w:p>
    <w:p w14:paraId="5D1A7BCF"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b/>
          <w:sz w:val="24"/>
          <w:szCs w:val="24"/>
        </w:rPr>
        <w:t>Тыгашайское,</w:t>
      </w:r>
      <w:r w:rsidRPr="00AD4701">
        <w:rPr>
          <w:rFonts w:ascii="Times New Roman" w:hAnsi="Times New Roman"/>
          <w:sz w:val="24"/>
          <w:szCs w:val="24"/>
        </w:rPr>
        <w:t xml:space="preserve"> Западный Казахстан.</w:t>
      </w:r>
    </w:p>
    <w:p w14:paraId="5C0C959B"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sz w:val="24"/>
          <w:szCs w:val="24"/>
        </w:rPr>
        <w:t xml:space="preserve">Месторождение Тыгашасайское выявлено в 1936 г. при производстве геологической съемки масштаба 1:100000. Расположено в 5 км юго-восточнее ж.-д. станции Никель-Тау Актюбинской области. Кобальт-никелевое промышленное оруденение связано с триас-юрской корой выветривания развитой на серпентинитах Тыгашасайской антиклинали и сохранившейся от размыва в пределах пологой водораздельной возвышенности. Месторождение состоит из одной рудной залежи. Залежь имеет северо-западное простирание и неправильную в плане форму. В разрезе она имеет вид пласта со сложной конфигурацией подошвы, обусловленной наличием карманообразных углублений в тектонически нарушенных участках исходных пород. </w:t>
      </w:r>
      <w:r w:rsidRPr="00AD4701">
        <w:rPr>
          <w:rFonts w:ascii="Times New Roman" w:hAnsi="Times New Roman"/>
          <w:sz w:val="24"/>
          <w:szCs w:val="24"/>
        </w:rPr>
        <w:lastRenderedPageBreak/>
        <w:t>Длина залежи по простиранию 430 м при средней ширине около 160 м и мощности от 1,5 до 27 м, в среднем 6,6 м, глубина залегания кровли достигает 17,5 м. Помимо основной залежи на месторождении выделено четыре небольших по размеру залежи с непромышленными содержаниями полезных компонентов, не представляющих практического интереса. Основная масса руды сложена нонтронитом, количество которого составляет 40-90% объема породы. Он слагает мономинеральные участки в форме мелкочешуйчатых агрегативных скоплений. Второстепенные минералы хлорит и гарниерит, присутствуют в количествах от 1-2 до 30%. Асболан составляет не более 1% объема руды. По химическому составу руды месторождения разделяются на два технологических типа: железистый, слагающий около 70% запасов и железисто-магнезиальный - 30%. Первый тип представлен охристо-нонтронитовыми рудами и нонтронитами, второй - выщелоченными и нонтронитизированными серпентинитами. Руды месторождения в среднем содержат никеля -1,11%, кобальта - 0,049%, меди - 0,013%, оксида хрома - 1,66%.</w:t>
      </w:r>
    </w:p>
    <w:p w14:paraId="69D43A3E" w14:textId="77777777" w:rsidR="005E3E8A" w:rsidRPr="00AD4701" w:rsidRDefault="005E3E8A" w:rsidP="005E3E8A">
      <w:pPr>
        <w:spacing w:after="0" w:line="240" w:lineRule="auto"/>
        <w:jc w:val="both"/>
        <w:rPr>
          <w:rFonts w:ascii="Times New Roman" w:hAnsi="Times New Roman"/>
          <w:sz w:val="24"/>
          <w:szCs w:val="24"/>
        </w:rPr>
      </w:pPr>
    </w:p>
    <w:p w14:paraId="0DCB3BB0"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b/>
          <w:sz w:val="24"/>
          <w:szCs w:val="24"/>
        </w:rPr>
        <w:t>Шандашинское,</w:t>
      </w:r>
      <w:r w:rsidRPr="00AD4701">
        <w:rPr>
          <w:rFonts w:ascii="Times New Roman" w:hAnsi="Times New Roman"/>
          <w:sz w:val="24"/>
          <w:szCs w:val="24"/>
        </w:rPr>
        <w:t xml:space="preserve"> Западный Казахстан.</w:t>
      </w:r>
    </w:p>
    <w:p w14:paraId="48BD7646"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sz w:val="24"/>
          <w:szCs w:val="24"/>
        </w:rPr>
        <w:t>Месторождение Шандашинское выявлено в 1933 г. при производстве геологической съемки масштаба 1:200000. Расположено в 1,5 км северо-западнее ж.-д. станции Никель-Тау Актюбинской области. Месторождение приурочено к древней коре выветривания аподунитовых и апоперидотитовых серпентинитов, слагающих Юго-Западное антиклинальное поднятие Кемпирсайского гипербазитового массива. Кора выветривания сохранилась от размыва в виде от дельных пятен в пределах пологого водораздела. Элювиальные образования представлены сокращенным профилем выветривания, в разрезе которого выделяются выщелоченные и нонтронитизированные серпентиниты, переходящие в охристые продукты выветривания. Промышленное оруденение приурочено к нижней зоне коры выветривания, охры по серпентинитам кондиционных руд не содержат. Месторождение представлено двумя залежами: Центральной и Северной, отстоящими друг от друга на расстоянии 150 м. Центральная залежь состоит из трех рудных тел протяженностью до 300 м при средней ширине 76 м. Мощность рудных тел от 1 до 25,4 м, в среднем составляет 7 м. Глубина залегания рудных тел не превышает 8 м. Северная залежь представлена одним рудным телом длиной по простиранию 180 м и шириной 93 м при мощности 1-19,9 м, в среднем - 7,5 м. Глубина залегания кровли рудного тела от 0,2 до 7 м. Общая площадь рудных тел месторождения 37550 кв.м. Рудные тела имеют пластообразную форму и горизонтальное залегание с большой изменчивостью мощности. Главные рудные минералы - нонтронит и асболан. Нонтронит присутствует в руде в количестве около 40-60% в виде мелкочешуйчатых агрегативных скоплений зеленого и бурого цвета. Асболан образует прожилки и натечные корочки в пустотах выщелоченных серпентинитов. Количество его не превышает 2,5-3% объема породы. Хлорит, керолит и гарниерит присутствуют в небольших количествах. По химическому составу руды месторождения разделяются на два технологических типа: железистый, составляющий около 80% запасов и железисто-магнезиальный - 20%. Среднее содержание никеля в руде 1,12%, кобальта - 0,037%, меди - 0,012%, оксида хрома - 1,95%.</w:t>
      </w:r>
    </w:p>
    <w:p w14:paraId="276F4322" w14:textId="77777777" w:rsidR="005E3E8A" w:rsidRPr="00AD4701" w:rsidRDefault="005E3E8A" w:rsidP="005E3E8A">
      <w:pPr>
        <w:spacing w:after="0" w:line="240" w:lineRule="auto"/>
        <w:jc w:val="both"/>
        <w:rPr>
          <w:rFonts w:ascii="Times New Roman" w:hAnsi="Times New Roman"/>
          <w:sz w:val="24"/>
          <w:szCs w:val="24"/>
        </w:rPr>
      </w:pPr>
    </w:p>
    <w:p w14:paraId="726F31CF"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b/>
          <w:sz w:val="24"/>
          <w:szCs w:val="24"/>
        </w:rPr>
        <w:t>Шандашинское-III,</w:t>
      </w:r>
      <w:r w:rsidRPr="00AD4701">
        <w:rPr>
          <w:rFonts w:ascii="Times New Roman" w:hAnsi="Times New Roman"/>
          <w:sz w:val="24"/>
          <w:szCs w:val="24"/>
        </w:rPr>
        <w:t xml:space="preserve"> Западный Казахстан.</w:t>
      </w:r>
    </w:p>
    <w:p w14:paraId="2ED6D6D3"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sz w:val="24"/>
          <w:szCs w:val="24"/>
        </w:rPr>
        <w:t xml:space="preserve">Месторождение Шандашинское III выявлено в 1957 г. при специализированных поисках бурением месторождений силикатных кобальт-никелевых руд в пределах Кемпирсайского массива гипербазитов. Находится в 45 км юго-западнее ж.-д. станции Никель-Тау Актюбинской области. Месторождение приурочено к древней коре выветривания аподунитовых и апоперидотитовых серпентинитов, слагающих Юго-Западное антиклинальное поднятие, представляющее собой пологий водораздел, в пределах которого сохранились от размыва продукты элювия. Разрез коры выветривания </w:t>
      </w:r>
      <w:r w:rsidRPr="00AD4701">
        <w:rPr>
          <w:rFonts w:ascii="Times New Roman" w:hAnsi="Times New Roman"/>
          <w:sz w:val="24"/>
          <w:szCs w:val="24"/>
        </w:rPr>
        <w:lastRenderedPageBreak/>
        <w:t>аналогично другим месторождениям представлен тремя зонами: дезинтегрированных и выщелоченных слабо нонтронитизированных серпентинитов, нонтронитовых глин, охристых и охристо-кремнистых образований. Промышленное оруденение распространяется во всех трех зонах. На месторождении по данным опробования выделено четыре рудных тела протяженностью от 25 до 500 м при средней ширине 46 м и мощностью 1-16,5 м, в среднем - 5,7 м. Рудные тела имеют пластообразную в разрезе форму и горизонтальное залегание. В плане форма рудных тел изометричная и неправильная с извилистыми границами. Глубина залегания от 0,2 до 9 м. На месторождении выделено два тела некондиционных руд с низкими содержаниями полезных компонентов, отнесенные к забалансовым. Общая площадь рудных тел с промышленными запасами составляет 73910 кв. м. Основной промышленно ценный минерал нонтронит содержится в руде в количестве 40-90% в виде однородной глинистой массы, либо образует гнездовидные скопления мелкочешуйчатого строения. В небольшом количестве в рудах присутствуют асболан, никельсодержащий хлорит и керолит. Руды разделяются на два технологических типа: железистые - 76% запасов месторождения (охры, охристо-нонтронитовые породы) и магнезиальные - 24% (выщелоченные и слабо нонтронитизированные серпентиниты). Среднее содержание никеля в руде - 1,25%, кобальта - 0,049%, меди - 0,02%, оксида хрома - 2,15%.</w:t>
      </w:r>
    </w:p>
    <w:p w14:paraId="02FC239D" w14:textId="77777777" w:rsidR="005E3E8A" w:rsidRPr="00AD4701" w:rsidRDefault="005E3E8A" w:rsidP="005E3E8A">
      <w:pPr>
        <w:spacing w:after="0" w:line="240" w:lineRule="auto"/>
        <w:jc w:val="both"/>
        <w:rPr>
          <w:rFonts w:ascii="Times New Roman" w:hAnsi="Times New Roman"/>
          <w:sz w:val="24"/>
          <w:szCs w:val="24"/>
        </w:rPr>
      </w:pPr>
    </w:p>
    <w:p w14:paraId="1DEEF20A"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b/>
          <w:sz w:val="24"/>
          <w:szCs w:val="24"/>
        </w:rPr>
        <w:t>Шелектинское</w:t>
      </w:r>
      <w:r w:rsidRPr="00AD4701">
        <w:rPr>
          <w:rFonts w:ascii="Times New Roman" w:hAnsi="Times New Roman"/>
          <w:sz w:val="24"/>
          <w:szCs w:val="24"/>
        </w:rPr>
        <w:t>, Западный Казахстан.</w:t>
      </w:r>
    </w:p>
    <w:p w14:paraId="72C81F5B"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sz w:val="24"/>
          <w:szCs w:val="24"/>
        </w:rPr>
        <w:t>Месторождение Шелектинское выявлено в 1933 г. при изучении природных минеральных красителей месторождения. Расположено в 3,5 км северо-восточнее ж.-д. станции Никель-Тау и в 16 км юго-западнее пгт. Батамшинский Актюбинской области. Кобальт-никелевое оруденение приурочено к коре выветривания аподунитовых серпентинитов, слагающих водораздельную поверхность. Кора выветривания представлена сокращенным профилем, в котором выделяются только две зоны: серпентинитов выщелоченных и нонтронитизированных и зона охр. Промышленное оруденение отмечено в обеих зонах. В пределах месторождения выделено 8 залежей кондиционных руд, объединяющих 16 рудных тел протяженностью от 25 до 750 м при средней мощности 3,3-6,8 м. Глубина залегания кровли рудных тел изменяется от 0,2 до 19 м. Все рудные тела месторождения имеют пластообразную форму и горизонтальное залегание с большой изменчивостью мощности. Форма тел в плане неправильная. Площади отдельных рудных тел достигают 213515 кв. м. Помимо промышленных, на месторождении выделено восемь некондиционных рудных тел небольших размеров с низкими содержаниями никеля и кобальта. Главные рудные минералы нонтронит и никельсодержащий хлорит, второстепенные - керолит, гарниерит и асболан. Количество нонтронита не превышает 40-50% объема породы, хлорита 10-30%. Они встречаются в виде агрегативных скоплений чешуйчатых зерен зеленого цвета. Асболан образует тонкие прожилки в выщелоченных серпентинитах и плотные корочки в пустотах породы. Количество его в руде составляет около 1%. Руды месторождения разделяются по химическому составу на два технологических типа: железистый, составляющий около 75% запасов и железисто-магнезиальный - 25% запасов. Среднее содержание никеля в руде - 1,27%, кобальта - 0,05%, меди - 0,048%, оксида хрома - 2,5%.</w:t>
      </w:r>
    </w:p>
    <w:p w14:paraId="0267DFF9" w14:textId="77777777" w:rsidR="005E3E8A" w:rsidRPr="00AD4701" w:rsidRDefault="005E3E8A" w:rsidP="005E3E8A">
      <w:pPr>
        <w:spacing w:after="0" w:line="240" w:lineRule="auto"/>
        <w:jc w:val="both"/>
        <w:rPr>
          <w:rFonts w:ascii="Times New Roman" w:hAnsi="Times New Roman"/>
          <w:sz w:val="24"/>
          <w:szCs w:val="24"/>
        </w:rPr>
      </w:pPr>
    </w:p>
    <w:p w14:paraId="6607F4F3"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b/>
          <w:sz w:val="24"/>
          <w:szCs w:val="24"/>
        </w:rPr>
        <w:t>Ширпакаинское</w:t>
      </w:r>
      <w:r w:rsidRPr="00AD4701">
        <w:rPr>
          <w:rFonts w:ascii="Times New Roman" w:hAnsi="Times New Roman"/>
          <w:sz w:val="24"/>
          <w:szCs w:val="24"/>
        </w:rPr>
        <w:t>, Западный Казахстан.</w:t>
      </w:r>
    </w:p>
    <w:p w14:paraId="5A4CEF89"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sz w:val="24"/>
          <w:szCs w:val="24"/>
        </w:rPr>
        <w:t xml:space="preserve">Месторождение Ширпакаинское выявлено в 1936 г. при производстве геолого-съемочных работ. Расположено в 17 км восточнее ж.-д. станции Никель-Тау Актюбинской области. Месторождение приурочено к останцам древней коры выветривания, развитой на аподунитовых серпентинитах. Кора выветривания сохранилась в виде отдельных пятен на склонах пологой водораздельной возвышенности в пределах Юго-Западного сводового поднятия Кемпирсайского гипербазитового массива. В разрезе рудоносного элювия выделено три минеральных зоны: выщелоченных и нонтронитизированных </w:t>
      </w:r>
      <w:r w:rsidRPr="00AD4701">
        <w:rPr>
          <w:rFonts w:ascii="Times New Roman" w:hAnsi="Times New Roman"/>
          <w:sz w:val="24"/>
          <w:szCs w:val="24"/>
        </w:rPr>
        <w:lastRenderedPageBreak/>
        <w:t>серпентинитов, нонтронитизированных глин, охристо-кремнистых продуктов выветривания. Кобальт-никелевое оруденение локализовано в двух рудных залежах: Северной и Южной. Северная залежь состоит из шести рудных тел длиной по простиранию от 90 до 350 м при средней ширине 42 м и мощности от 1 до 19,6 м, в среднем составляющей 5,1 м. В этой залежи сосредоточено более 50% запасов месторождения. Южная залежь объединяет два рудных тела средней протяженностью 180 м и шириной 66 м, средней мощностью 7,2 м. Рудные тела представляют собой пологозалегающие линзы сложной конфигурации с резко изменчивой мощностью, осложненные карманообразными понижениями подошвы. В процессе разведочных работ на месторождении выявлено 29 непромышленных рудных тел сложной конфигурации размером в плане от 10 х 30 до 50 х 100 м и мощностью 1-4,2 м с низкими содержаниями промышленных компонентов. Основная масса руды сложена нонтронитом, никельсодержащим хлоритом и керолитом. В незначительном количестве присутствуют гарниерит и асболан. Нонтронит составляет около 90% породы. Его выделения имеют комковатый облик, часто слагают отдельные участки руды. Асболан встречается в виде тонких прожилков и натечных плотных корочек черного цвета. Среднее содержание никеля в руде 1,43%, кобальта - 0,045%, меди - 0,006%, оксида хрома - 1,16%.</w:t>
      </w:r>
    </w:p>
    <w:p w14:paraId="548E42C5" w14:textId="77777777" w:rsidR="005E3E8A" w:rsidRPr="00AD4701" w:rsidRDefault="005E3E8A" w:rsidP="005E3E8A">
      <w:pPr>
        <w:spacing w:after="0" w:line="240" w:lineRule="auto"/>
        <w:jc w:val="both"/>
        <w:rPr>
          <w:rFonts w:ascii="Times New Roman" w:hAnsi="Times New Roman"/>
          <w:sz w:val="24"/>
          <w:szCs w:val="24"/>
        </w:rPr>
      </w:pPr>
    </w:p>
    <w:p w14:paraId="70A45DE6"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b/>
          <w:sz w:val="24"/>
          <w:szCs w:val="24"/>
        </w:rPr>
        <w:t>Шуулкудукское</w:t>
      </w:r>
      <w:r w:rsidRPr="00AD4701">
        <w:rPr>
          <w:rFonts w:ascii="Times New Roman" w:hAnsi="Times New Roman"/>
          <w:sz w:val="24"/>
          <w:szCs w:val="24"/>
        </w:rPr>
        <w:t>, Западный Казахстан.</w:t>
      </w:r>
    </w:p>
    <w:p w14:paraId="6CB334B1"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sz w:val="24"/>
          <w:szCs w:val="24"/>
        </w:rPr>
        <w:t xml:space="preserve">Месторождение Шуулкудукское выявлено в 1936 г. в процессе производства геолого-съемочных работ масштаба 1:100000. Месторождение находится в 14 км юго-восточнее ж.-д. станции Никель-Тау Актюбинской области. Приурочено к останцам древней коры выветривания, развитой по серпентинитам Кемпирсайского массива гипербазитов, содержащих 0,06-0,55% никеля. Останцы коры выветривания сохранились в понижениях современного рельефа, при чем промышленные концентрации никеля отмечены на участках, перекрытых чехлом мезозойско-кайнозойских отложений максимальной мощности. Оруденение развито в пределах всего разреза элювия, сложенного выщелоченными серпентинитами, нонтронитами и охристо-нонтронитовыми образованиями. Месторождение состоит из трех залежей промышленных руд: Западной, Центральной и Восточной. </w:t>
      </w:r>
      <w:proofErr w:type="gramStart"/>
      <w:r w:rsidRPr="00AD4701">
        <w:rPr>
          <w:rFonts w:ascii="Times New Roman" w:hAnsi="Times New Roman"/>
          <w:sz w:val="24"/>
          <w:szCs w:val="24"/>
        </w:rPr>
        <w:t>Западная залежь объединяет 7 пластообразных рудных тел северного простирания длиной 30-400 м при средней ширине 100 м. Мощность тел от 1 до 20 м. Центральная залежь состоит из трех рудных тел протяженностью 40-1250 м и шириной в среднем 100 м. Мощность тел изменяется в пределах 1-27,8 м, в среднем составляя 6,2 м, глубина залегания кровли опускается до 41 м. Восточная</w:t>
      </w:r>
      <w:proofErr w:type="gramEnd"/>
      <w:r w:rsidRPr="00AD4701">
        <w:rPr>
          <w:rFonts w:ascii="Times New Roman" w:hAnsi="Times New Roman"/>
          <w:sz w:val="24"/>
          <w:szCs w:val="24"/>
        </w:rPr>
        <w:t xml:space="preserve"> залежь представлена одним рудным телом размером в плане 400х100 м при мощности до 17,8 м и глубина залегания кровли до 20 м. Все рудные тела имеют пластообразную форму горизонтальное залегание и изменчивую мощность со сложными контурами кровли и почвы. Сложены руды преимущественно нонтронитом, составляющим около 40-80% объема породы. Он встречается в виде однородных глинистых масс и гнездовидных агрегативных скоплений мелкочешуйчатого сложения. Второстепенные минералы - асболан, хлорит, гарниерит и пиролюзит. По химическому составу руды месторождения разделяются на два технологических типа: железистый, составляющий около 87% запасов никеля и магнезиальный - 13%. Руды могут использоваться для переработки методом шахтной плавки на никелевый штейн. Среднее содержание по месторождению никеля - 1,19%, кобальта - 0,056%, меди - 0,049%, оксида хрома - 4,76%.</w:t>
      </w:r>
    </w:p>
    <w:p w14:paraId="31F9591F" w14:textId="77777777" w:rsidR="005E3E8A" w:rsidRPr="00AD4701" w:rsidRDefault="005E3E8A" w:rsidP="005E3E8A">
      <w:pPr>
        <w:spacing w:after="0" w:line="240" w:lineRule="auto"/>
        <w:jc w:val="both"/>
        <w:rPr>
          <w:rFonts w:ascii="Times New Roman" w:hAnsi="Times New Roman"/>
          <w:sz w:val="24"/>
          <w:szCs w:val="24"/>
        </w:rPr>
      </w:pPr>
    </w:p>
    <w:p w14:paraId="45DCC69D"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b/>
          <w:sz w:val="24"/>
          <w:szCs w:val="24"/>
        </w:rPr>
        <w:t>Щербаковское</w:t>
      </w:r>
      <w:r w:rsidRPr="00AD4701">
        <w:rPr>
          <w:rFonts w:ascii="Times New Roman" w:hAnsi="Times New Roman"/>
          <w:sz w:val="24"/>
          <w:szCs w:val="24"/>
        </w:rPr>
        <w:t>, Западный Казахстан.</w:t>
      </w:r>
    </w:p>
    <w:p w14:paraId="41BC5265"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sz w:val="24"/>
          <w:szCs w:val="24"/>
        </w:rPr>
        <w:t xml:space="preserve">Месторождение Щербаковское выявлено в 1955 г. при проверке бурением магнитометрических аномалий. Расположено в 3 км восточнее ж.-д. станции Никель-Тау и в 20 км южнее пгт. Батамшинский Актюбинской области. Промышленное оруденение локализовано в коре выветривания, развитой на контакте апоперидотитовых серпентинитов и габбро-амфиболитов и сохранившейся в виде отдельных пятен на </w:t>
      </w:r>
      <w:r w:rsidRPr="00AD4701">
        <w:rPr>
          <w:rFonts w:ascii="Times New Roman" w:hAnsi="Times New Roman"/>
          <w:sz w:val="24"/>
          <w:szCs w:val="24"/>
        </w:rPr>
        <w:lastRenderedPageBreak/>
        <w:t>пологих склонах водораздельной поверхности. Кора выветривания представлена сокращенным профилем, в котором выделяются две зоны: нонтронитизированных серпентинитов и охристых продуктов выветривания. Мощность элювия не превышает 30 м. Месторождение представлено тремя рудными телами отстоящими друг от друга на 30-100 м. Форма рудных тел в плане неправильная с извилистыми очертаниями. В разрезе рудные тела имеют пластообразную форму, горизонтальное залегание и большую изменчивость мощности, обусловленную сложной конфигурацией подошвы рудных тел с карманообразными углублениями. Протяженность рудных тел по простиранию варьирует в пределах 70-1760 м при средней ширине 85 м, мощности от 1 до 26 м, в среднем 6,9 м. Общая площадь рудных тел 472955 кв. м, глубина залегания кровли от 0,2 до 28 м. По бортовому содержанию никеля 0,5% оконтурено четыре рудных тела с забалансовыми запасами площадью от 14 до 525 тыс. кв. м. Главные рудые минералы - нонтронит, никельсодержащий хлорит, второстепенные - керолит, гарниерит и асболан. Нотронит составляет около 40% породы в виде агрегативных скоплений чешуйчатых зерен зеленого и бурого цвета. Хлорит образует плотные массивные агрегаты и отдельные мелкие чешуйки. Количество асболана в руде около 1%. Он встречается в форме натечных корочек и тонких прожилков. На месторождении выделено три технологических типа руд: железистые, слагающие 85% запасов, магнезиальные - 13% и кремнистые - 2%. Содержание никеля в балансовых рудах в среднем 1,1%, кобальта - 0,04%, меди - 0,03%, оксида хрома - 2,5%. Технологические испытания показали неудовлетворительную спекаемость руд и необходимость подшихтовки их к рудам других месторождений.</w:t>
      </w:r>
    </w:p>
    <w:p w14:paraId="70B1D2F7" w14:textId="77777777" w:rsidR="005E3E8A" w:rsidRPr="00AD4701" w:rsidRDefault="005E3E8A" w:rsidP="005E3E8A">
      <w:pPr>
        <w:spacing w:after="0" w:line="240" w:lineRule="auto"/>
        <w:jc w:val="both"/>
        <w:rPr>
          <w:rFonts w:ascii="Times New Roman" w:hAnsi="Times New Roman"/>
          <w:sz w:val="24"/>
          <w:szCs w:val="24"/>
        </w:rPr>
      </w:pPr>
    </w:p>
    <w:p w14:paraId="70F74B9B"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b/>
          <w:sz w:val="24"/>
          <w:szCs w:val="24"/>
        </w:rPr>
        <w:t>Южно-Ширпакаинское</w:t>
      </w:r>
      <w:r w:rsidRPr="00AD4701">
        <w:rPr>
          <w:rFonts w:ascii="Times New Roman" w:hAnsi="Times New Roman"/>
          <w:sz w:val="24"/>
          <w:szCs w:val="24"/>
        </w:rPr>
        <w:t>, Западный Казахстан.</w:t>
      </w:r>
    </w:p>
    <w:p w14:paraId="5A1C7F81"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sz w:val="24"/>
          <w:szCs w:val="24"/>
        </w:rPr>
        <w:t xml:space="preserve">Месторождение Южно-Ширпакаинское выявлено в 1958 г. при производстве поисково-разведочных работ. Расположено в 15 км юго-восточнее ж.-д. станции Никель-Тау и в 30 км северо-восточнее пгт. Батамшинский Актюбинской области. Месторождение приурочено к коре выветривания аподунитовых и апоперидотитовых серпентинитов. Останцы коры выветривания сохранились на поверхности пологого водораздела. В разрезе рудоносного элювия выделяются три минеральных зоны: (снизу-вверх): выщелоченных и нонтронитизированных серпентинитов, нонтронитовых глин, охристо-кремнистых продуктов выветривания. Оруденение распространено в породах всех трех зон. Месторождение состоит из трех рудных тел № 1, 2 и 3. Наиболее крупное из них тело № 1 имеет в плане извилистые очертания и слабо вытянуто в меридиональном направлении на 1220 м, ширина его изменяется от 75 до 640 м, в среднем составляя 334 м. Мощность рудного тела варьирует в пределах 1-15,5 м, в среднем - 4,9 м. В западной части месторождения установлено два небольших по размерам рудных тела (60х44 и 290х76 м), имеющих в плане изометричную слабо удлиненную форму. Эти тела отличаются малой мощностью, не превышающей 2,7 м. Все рудные тела имеют пластообразную форму с волнистой кровлей и более изменчивой подошвой, осложненной карманообразными понижениями. Глубина залегания рудных тел варьирует в пределах 1-30,3 м, в среднем составляя 8,5 м. В процессе разведочных работ выявлено 15 непромышленных рудных тел с небольшими размерами и малой мощностью, руды которых отнесены к забалансовым. Главные рудные минералы - нонтронит и псиломелан. Нонтронит присутствует в породе в количестве 65% и более в виде однородной глинистой массы зеленого цвета и воскоподобных скоплений. В незначительном количестве присутствуют керолит, асболан и гарниерит. На месторождении выделено два технологических типа руд: железистые, составляющие 73% породы и магнезиальный - 27%. К первому типу относятся охристые образования и нонтронитовые глины, ко второму - выщелоченные и нонтронитизированные серпентиниты. Среднее по месторождению содержание никеля 1,18%, кобальта - 0,057%, меди - 0,018%, оксида хрома - 1,42%. Технологические испытания показали извлечение никеля - 70,9%, кобальта </w:t>
      </w:r>
      <w:r w:rsidRPr="00AD4701">
        <w:rPr>
          <w:rFonts w:ascii="Times New Roman" w:hAnsi="Times New Roman"/>
          <w:sz w:val="24"/>
          <w:szCs w:val="24"/>
        </w:rPr>
        <w:lastRenderedPageBreak/>
        <w:t>- 28,6%. Повышенное содержание кремнезема в рудах обусловливает необходимость в шихтовке их легкоплавкими железистыми рудами других месторождений и известняком.</w:t>
      </w:r>
    </w:p>
    <w:p w14:paraId="12545DFE" w14:textId="77777777" w:rsidR="005E3E8A" w:rsidRPr="00AD4701" w:rsidRDefault="005E3E8A" w:rsidP="005E3E8A">
      <w:pPr>
        <w:spacing w:after="0" w:line="240" w:lineRule="auto"/>
        <w:jc w:val="both"/>
        <w:rPr>
          <w:rFonts w:ascii="Times New Roman" w:hAnsi="Times New Roman"/>
          <w:sz w:val="24"/>
          <w:szCs w:val="24"/>
        </w:rPr>
      </w:pPr>
    </w:p>
    <w:p w14:paraId="49A6A2DA"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b/>
          <w:sz w:val="24"/>
          <w:szCs w:val="24"/>
        </w:rPr>
        <w:t>Южно-Шуулкудукское</w:t>
      </w:r>
      <w:r w:rsidRPr="00AD4701">
        <w:rPr>
          <w:rFonts w:ascii="Times New Roman" w:hAnsi="Times New Roman"/>
          <w:sz w:val="24"/>
          <w:szCs w:val="24"/>
        </w:rPr>
        <w:t>, Западный Казахстан.</w:t>
      </w:r>
    </w:p>
    <w:p w14:paraId="18C26D46" w14:textId="77777777" w:rsidR="005E3E8A" w:rsidRPr="00AD4701" w:rsidRDefault="005E3E8A" w:rsidP="005E3E8A">
      <w:pPr>
        <w:spacing w:after="0" w:line="240" w:lineRule="auto"/>
        <w:ind w:firstLine="708"/>
        <w:jc w:val="both"/>
        <w:rPr>
          <w:rFonts w:ascii="Times New Roman" w:hAnsi="Times New Roman"/>
          <w:sz w:val="24"/>
          <w:szCs w:val="24"/>
        </w:rPr>
      </w:pPr>
      <w:r w:rsidRPr="00AD4701">
        <w:rPr>
          <w:rFonts w:ascii="Times New Roman" w:hAnsi="Times New Roman"/>
          <w:sz w:val="24"/>
          <w:szCs w:val="24"/>
        </w:rPr>
        <w:t>Месторождение Южно-Шуулкудукское выявлено в 1957 г. при производстве поисково-разведочных работ. Находится в 12 км юго-восточнее ж.-д. станции Никель-Тау Актюбинской области. Кобальт-никелевое оруденение генетически связано с остаточной корой выветривания, развитой на аподунитовых и апоперидотитовых серпентинитах на контакте их с габбро и габбро-амфиболитами. Реликты коры выветривания, сохранившиеся от размыва в пределах пологих склонов водораздельной возвышенности имеют зональное строение. В разрезе снизу-вверх выделяются следующие литологические зоны: дезинтегрированные и выщелоченные слабо нонтронитизированные серпентиниты (0,3-11 м), сильно нонтронитизированные серпентиниты и нонтронитовые глины (1-27,8 м), охры и охристо-нонтронитовые породы (0,5-13 м). По результатам химического анализа все литологические разновидности продуктов выветривания являются промышленными рудами. Месторождение состоит из четырех залежей - Западной, Центральной, Восточной и Южной, которые объединяют 11 рудных тел длиной от 210 до 1460 м при ширине 20-630 м. Мощность тел изменяется в пределах 1-21,4 м, в среднем по месторождению составляя 4,3 м. Глубина залегания рудных тел варьирует от 0,6 до 36 м. Кроме промышленных, на месторождении установлено более 600 тел некондиционных руд, отличающихся малыми размерами, небольшой мощностью и низкими содержаниями полезных компонентов. Основной минерал, имеющий промышленную ценность - нонтронит присутствует в рудах до 80%, образуя гнездовидные скопления и однородные глинистые массы зеленого цвета. В незначительных количествах в руде отмечаются асболан, керолит, гарниерит и никельсодержащий хлорит. По химическому составу руды месторождения разделяются на два технологических типа: железистый, составляющий 81% запасов и магнезиальный - 19%. Среднее содержание никеля - 1,13%, кобальта - 0,057%, меди - 0,008%, оксида хрома - 1,13%.</w:t>
      </w:r>
    </w:p>
    <w:p w14:paraId="75E6D55E" w14:textId="77777777" w:rsidR="005E3E8A" w:rsidRPr="00AD4701" w:rsidRDefault="005E3E8A" w:rsidP="005E3E8A">
      <w:pPr>
        <w:spacing w:after="0" w:line="240" w:lineRule="auto"/>
        <w:jc w:val="right"/>
        <w:rPr>
          <w:rFonts w:ascii="Times New Roman" w:hAnsi="Times New Roman"/>
          <w:sz w:val="24"/>
          <w:szCs w:val="24"/>
        </w:rPr>
      </w:pPr>
    </w:p>
    <w:p w14:paraId="3394672B" w14:textId="77777777" w:rsidR="005E3E8A" w:rsidRPr="00AD4701" w:rsidRDefault="005E3E8A" w:rsidP="008263F5">
      <w:pPr>
        <w:pStyle w:val="a7"/>
        <w:tabs>
          <w:tab w:val="left" w:pos="2835"/>
        </w:tabs>
        <w:spacing w:after="0"/>
        <w:ind w:left="0"/>
        <w:rPr>
          <w:rFonts w:ascii="Times New Roman" w:hAnsi="Times New Roman"/>
          <w:b/>
          <w:sz w:val="24"/>
          <w:szCs w:val="24"/>
        </w:rPr>
      </w:pPr>
    </w:p>
    <w:p w14:paraId="2C78A28F" w14:textId="0E1061EA" w:rsidR="00851E95" w:rsidRPr="00AD4701" w:rsidRDefault="00851E95" w:rsidP="008263F5">
      <w:pPr>
        <w:pStyle w:val="a7"/>
        <w:tabs>
          <w:tab w:val="left" w:pos="2835"/>
        </w:tabs>
        <w:spacing w:after="0"/>
        <w:ind w:left="0"/>
        <w:rPr>
          <w:rFonts w:ascii="Times New Roman" w:hAnsi="Times New Roman"/>
          <w:b/>
          <w:sz w:val="24"/>
          <w:szCs w:val="24"/>
        </w:rPr>
      </w:pPr>
    </w:p>
    <w:sectPr w:rsidR="00851E95" w:rsidRPr="00AD4701" w:rsidSect="00FB3D50">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1B0819" w14:textId="77777777" w:rsidR="00BD57A4" w:rsidRDefault="00BD57A4" w:rsidP="006060E3">
      <w:pPr>
        <w:spacing w:after="0" w:line="240" w:lineRule="auto"/>
      </w:pPr>
      <w:r>
        <w:separator/>
      </w:r>
    </w:p>
  </w:endnote>
  <w:endnote w:type="continuationSeparator" w:id="0">
    <w:p w14:paraId="7EDFE45B" w14:textId="77777777" w:rsidR="00BD57A4" w:rsidRDefault="00BD57A4" w:rsidP="00606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altName w:val="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rPr>
      <w:id w:val="-1604335617"/>
      <w:docPartObj>
        <w:docPartGallery w:val="Page Numbers (Bottom of Page)"/>
        <w:docPartUnique/>
      </w:docPartObj>
    </w:sdtPr>
    <w:sdtEndPr/>
    <w:sdtContent>
      <w:p w14:paraId="39FB0794" w14:textId="1BCBD346" w:rsidR="00C665A2" w:rsidRPr="00D45CF7" w:rsidRDefault="00C665A2" w:rsidP="00D45CF7">
        <w:pPr>
          <w:pStyle w:val="ad"/>
          <w:jc w:val="center"/>
          <w:rPr>
            <w:rFonts w:ascii="Arial Narrow" w:hAnsi="Arial Narrow"/>
          </w:rPr>
        </w:pPr>
        <w:r w:rsidRPr="004B0AFE">
          <w:rPr>
            <w:rFonts w:ascii="Arial Narrow" w:hAnsi="Arial Narrow"/>
          </w:rPr>
          <w:fldChar w:fldCharType="begin"/>
        </w:r>
        <w:r w:rsidRPr="004B0AFE">
          <w:rPr>
            <w:rFonts w:ascii="Arial Narrow" w:hAnsi="Arial Narrow"/>
          </w:rPr>
          <w:instrText>PAGE   \* MERGEFORMAT</w:instrText>
        </w:r>
        <w:r w:rsidRPr="004B0AFE">
          <w:rPr>
            <w:rFonts w:ascii="Arial Narrow" w:hAnsi="Arial Narrow"/>
          </w:rPr>
          <w:fldChar w:fldCharType="separate"/>
        </w:r>
        <w:r w:rsidR="005E5A4A">
          <w:rPr>
            <w:rFonts w:ascii="Arial Narrow" w:hAnsi="Arial Narrow"/>
            <w:noProof/>
          </w:rPr>
          <w:t>1</w:t>
        </w:r>
        <w:r w:rsidRPr="004B0AFE">
          <w:rPr>
            <w:rFonts w:ascii="Arial Narrow" w:hAnsi="Arial Narrow"/>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439167" w14:textId="77777777" w:rsidR="00BD57A4" w:rsidRDefault="00BD57A4" w:rsidP="006060E3">
      <w:pPr>
        <w:spacing w:after="0" w:line="240" w:lineRule="auto"/>
      </w:pPr>
      <w:r>
        <w:separator/>
      </w:r>
    </w:p>
  </w:footnote>
  <w:footnote w:type="continuationSeparator" w:id="0">
    <w:p w14:paraId="2A0768CA" w14:textId="77777777" w:rsidR="00BD57A4" w:rsidRDefault="00BD57A4" w:rsidP="006060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277A0"/>
    <w:multiLevelType w:val="hybridMultilevel"/>
    <w:tmpl w:val="142E90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6B05A3"/>
    <w:multiLevelType w:val="hybridMultilevel"/>
    <w:tmpl w:val="D14CFA18"/>
    <w:lvl w:ilvl="0" w:tplc="9BF80B8C">
      <w:start w:val="1"/>
      <w:numFmt w:val="bullet"/>
      <w:lvlText w:val=""/>
      <w:lvlJc w:val="left"/>
      <w:pPr>
        <w:ind w:left="1095" w:hanging="360"/>
      </w:pPr>
      <w:rPr>
        <w:rFonts w:ascii="Wingdings" w:hAnsi="Wingdings"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2">
    <w:nsid w:val="09AE0BB4"/>
    <w:multiLevelType w:val="hybridMultilevel"/>
    <w:tmpl w:val="5FB2CB90"/>
    <w:lvl w:ilvl="0" w:tplc="04190005">
      <w:start w:val="1"/>
      <w:numFmt w:val="bullet"/>
      <w:lvlText w:val=""/>
      <w:lvlJc w:val="left"/>
      <w:pPr>
        <w:ind w:left="720" w:hanging="360"/>
      </w:pPr>
      <w:rPr>
        <w:rFonts w:ascii="Wingdings" w:hAnsi="Wingdings" w:hint="default"/>
      </w:rPr>
    </w:lvl>
    <w:lvl w:ilvl="1" w:tplc="9F3647B2">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574E01"/>
    <w:multiLevelType w:val="hybridMultilevel"/>
    <w:tmpl w:val="920C3EFE"/>
    <w:lvl w:ilvl="0" w:tplc="38DCB07E">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191C7586"/>
    <w:multiLevelType w:val="hybridMultilevel"/>
    <w:tmpl w:val="0E82037A"/>
    <w:lvl w:ilvl="0" w:tplc="04190005">
      <w:start w:val="1"/>
      <w:numFmt w:val="bullet"/>
      <w:lvlText w:val=""/>
      <w:lvlJc w:val="left"/>
      <w:pPr>
        <w:ind w:left="720" w:hanging="360"/>
      </w:pPr>
      <w:rPr>
        <w:rFonts w:ascii="Wingdings" w:hAnsi="Wingdings" w:hint="default"/>
      </w:rPr>
    </w:lvl>
    <w:lvl w:ilvl="1" w:tplc="B7966788">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023390"/>
    <w:multiLevelType w:val="hybridMultilevel"/>
    <w:tmpl w:val="C9184F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8B1268"/>
    <w:multiLevelType w:val="hybridMultilevel"/>
    <w:tmpl w:val="B22CF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BCB35B8"/>
    <w:multiLevelType w:val="hybridMultilevel"/>
    <w:tmpl w:val="3F2605A8"/>
    <w:lvl w:ilvl="0" w:tplc="04190005">
      <w:start w:val="1"/>
      <w:numFmt w:val="bullet"/>
      <w:lvlText w:val=""/>
      <w:lvlJc w:val="left"/>
      <w:pPr>
        <w:ind w:left="1095" w:hanging="360"/>
      </w:pPr>
      <w:rPr>
        <w:rFonts w:ascii="Wingdings" w:hAnsi="Wingdings"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8">
    <w:nsid w:val="35460D55"/>
    <w:multiLevelType w:val="hybridMultilevel"/>
    <w:tmpl w:val="64D0EE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8665D6F"/>
    <w:multiLevelType w:val="hybridMultilevel"/>
    <w:tmpl w:val="5B7868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C3A2C86"/>
    <w:multiLevelType w:val="hybridMultilevel"/>
    <w:tmpl w:val="935837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F695A91"/>
    <w:multiLevelType w:val="multilevel"/>
    <w:tmpl w:val="01B491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pStyle w:val="1"/>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45E77222"/>
    <w:multiLevelType w:val="hybridMultilevel"/>
    <w:tmpl w:val="A8B6B7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9D94704"/>
    <w:multiLevelType w:val="hybridMultilevel"/>
    <w:tmpl w:val="65A028C0"/>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nsid w:val="4E7C38E3"/>
    <w:multiLevelType w:val="hybridMultilevel"/>
    <w:tmpl w:val="2A22B8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220659B"/>
    <w:multiLevelType w:val="hybridMultilevel"/>
    <w:tmpl w:val="6616F8E0"/>
    <w:lvl w:ilvl="0" w:tplc="38DCB07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6D1644A"/>
    <w:multiLevelType w:val="hybridMultilevel"/>
    <w:tmpl w:val="730AA238"/>
    <w:lvl w:ilvl="0" w:tplc="04190005">
      <w:start w:val="1"/>
      <w:numFmt w:val="bullet"/>
      <w:lvlText w:val=""/>
      <w:lvlJc w:val="left"/>
      <w:pPr>
        <w:ind w:left="1095" w:hanging="360"/>
      </w:pPr>
      <w:rPr>
        <w:rFonts w:ascii="Wingdings" w:hAnsi="Wingdings"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17">
    <w:nsid w:val="5E2503A3"/>
    <w:multiLevelType w:val="hybridMultilevel"/>
    <w:tmpl w:val="2D3C9C9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EB04243"/>
    <w:multiLevelType w:val="hybridMultilevel"/>
    <w:tmpl w:val="84AE8AF8"/>
    <w:lvl w:ilvl="0" w:tplc="38DCB07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41950F2"/>
    <w:multiLevelType w:val="hybridMultilevel"/>
    <w:tmpl w:val="59F6AB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89C7C22"/>
    <w:multiLevelType w:val="multilevel"/>
    <w:tmpl w:val="7C461240"/>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b/>
      </w:rPr>
    </w:lvl>
    <w:lvl w:ilvl="2">
      <w:start w:val="1"/>
      <w:numFmt w:val="decimal"/>
      <w:isLgl/>
      <w:lvlText w:val="%1.%2.%3."/>
      <w:lvlJc w:val="left"/>
      <w:pPr>
        <w:ind w:left="1428" w:hanging="720"/>
      </w:pPr>
      <w:rPr>
        <w:rFonts w:hint="default"/>
        <w:b/>
      </w:rPr>
    </w:lvl>
    <w:lvl w:ilvl="3">
      <w:start w:val="1"/>
      <w:numFmt w:val="decimal"/>
      <w:isLgl/>
      <w:lvlText w:val="%1.%2.%3.%4."/>
      <w:lvlJc w:val="left"/>
      <w:pPr>
        <w:ind w:left="1428" w:hanging="72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1788" w:hanging="1080"/>
      </w:pPr>
      <w:rPr>
        <w:rFonts w:hint="default"/>
        <w:b/>
      </w:rPr>
    </w:lvl>
    <w:lvl w:ilvl="6">
      <w:start w:val="1"/>
      <w:numFmt w:val="decimal"/>
      <w:isLgl/>
      <w:lvlText w:val="%1.%2.%3.%4.%5.%6.%7."/>
      <w:lvlJc w:val="left"/>
      <w:pPr>
        <w:ind w:left="2148" w:hanging="1440"/>
      </w:pPr>
      <w:rPr>
        <w:rFonts w:hint="default"/>
        <w:b/>
      </w:rPr>
    </w:lvl>
    <w:lvl w:ilvl="7">
      <w:start w:val="1"/>
      <w:numFmt w:val="decimal"/>
      <w:isLgl/>
      <w:lvlText w:val="%1.%2.%3.%4.%5.%6.%7.%8."/>
      <w:lvlJc w:val="left"/>
      <w:pPr>
        <w:ind w:left="2148" w:hanging="1440"/>
      </w:pPr>
      <w:rPr>
        <w:rFonts w:hint="default"/>
        <w:b/>
      </w:rPr>
    </w:lvl>
    <w:lvl w:ilvl="8">
      <w:start w:val="1"/>
      <w:numFmt w:val="decimal"/>
      <w:isLgl/>
      <w:lvlText w:val="%1.%2.%3.%4.%5.%6.%7.%8.%9."/>
      <w:lvlJc w:val="left"/>
      <w:pPr>
        <w:ind w:left="2508" w:hanging="1800"/>
      </w:pPr>
      <w:rPr>
        <w:rFonts w:hint="default"/>
        <w:b/>
      </w:rPr>
    </w:lvl>
  </w:abstractNum>
  <w:abstractNum w:abstractNumId="21">
    <w:nsid w:val="6DB219DA"/>
    <w:multiLevelType w:val="hybridMultilevel"/>
    <w:tmpl w:val="033C5E54"/>
    <w:lvl w:ilvl="0" w:tplc="38DCB07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6920F47"/>
    <w:multiLevelType w:val="hybridMultilevel"/>
    <w:tmpl w:val="7CAEB6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C8A1F66"/>
    <w:multiLevelType w:val="hybridMultilevel"/>
    <w:tmpl w:val="72D85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D740DD0"/>
    <w:multiLevelType w:val="hybridMultilevel"/>
    <w:tmpl w:val="4522C0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21"/>
  </w:num>
  <w:num w:numId="4">
    <w:abstractNumId w:val="3"/>
  </w:num>
  <w:num w:numId="5">
    <w:abstractNumId w:val="1"/>
  </w:num>
  <w:num w:numId="6">
    <w:abstractNumId w:val="23"/>
  </w:num>
  <w:num w:numId="7">
    <w:abstractNumId w:val="9"/>
  </w:num>
  <w:num w:numId="8">
    <w:abstractNumId w:val="12"/>
  </w:num>
  <w:num w:numId="9">
    <w:abstractNumId w:val="15"/>
  </w:num>
  <w:num w:numId="10">
    <w:abstractNumId w:val="18"/>
  </w:num>
  <w:num w:numId="11">
    <w:abstractNumId w:val="0"/>
  </w:num>
  <w:num w:numId="12">
    <w:abstractNumId w:val="22"/>
  </w:num>
  <w:num w:numId="13">
    <w:abstractNumId w:val="10"/>
  </w:num>
  <w:num w:numId="14">
    <w:abstractNumId w:val="14"/>
  </w:num>
  <w:num w:numId="15">
    <w:abstractNumId w:val="2"/>
  </w:num>
  <w:num w:numId="16">
    <w:abstractNumId w:val="13"/>
  </w:num>
  <w:num w:numId="17">
    <w:abstractNumId w:val="7"/>
  </w:num>
  <w:num w:numId="18">
    <w:abstractNumId w:val="16"/>
  </w:num>
  <w:num w:numId="19">
    <w:abstractNumId w:val="6"/>
  </w:num>
  <w:num w:numId="20">
    <w:abstractNumId w:val="19"/>
  </w:num>
  <w:num w:numId="21">
    <w:abstractNumId w:val="4"/>
  </w:num>
  <w:num w:numId="22">
    <w:abstractNumId w:val="24"/>
  </w:num>
  <w:num w:numId="23">
    <w:abstractNumId w:val="5"/>
  </w:num>
  <w:num w:numId="24">
    <w:abstractNumId w:val="8"/>
  </w:num>
  <w:num w:numId="25">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A4B"/>
    <w:rsid w:val="00006018"/>
    <w:rsid w:val="00010EB6"/>
    <w:rsid w:val="0001153B"/>
    <w:rsid w:val="00011AC3"/>
    <w:rsid w:val="000169FA"/>
    <w:rsid w:val="00020B15"/>
    <w:rsid w:val="00021F6E"/>
    <w:rsid w:val="00023106"/>
    <w:rsid w:val="00024A1D"/>
    <w:rsid w:val="00032B37"/>
    <w:rsid w:val="00033109"/>
    <w:rsid w:val="00033427"/>
    <w:rsid w:val="000347EB"/>
    <w:rsid w:val="000348ED"/>
    <w:rsid w:val="00037884"/>
    <w:rsid w:val="00041743"/>
    <w:rsid w:val="000432E7"/>
    <w:rsid w:val="00043A04"/>
    <w:rsid w:val="0004566D"/>
    <w:rsid w:val="00046D12"/>
    <w:rsid w:val="00047EA4"/>
    <w:rsid w:val="00051532"/>
    <w:rsid w:val="00052B83"/>
    <w:rsid w:val="0005304D"/>
    <w:rsid w:val="0005388A"/>
    <w:rsid w:val="000547F5"/>
    <w:rsid w:val="000562FB"/>
    <w:rsid w:val="000579C3"/>
    <w:rsid w:val="00062319"/>
    <w:rsid w:val="000629E7"/>
    <w:rsid w:val="000640AC"/>
    <w:rsid w:val="00073904"/>
    <w:rsid w:val="00074304"/>
    <w:rsid w:val="00075FF2"/>
    <w:rsid w:val="00080380"/>
    <w:rsid w:val="000816A5"/>
    <w:rsid w:val="0008313E"/>
    <w:rsid w:val="00084F80"/>
    <w:rsid w:val="00085AE8"/>
    <w:rsid w:val="00085B93"/>
    <w:rsid w:val="00086474"/>
    <w:rsid w:val="00087A8E"/>
    <w:rsid w:val="00090C31"/>
    <w:rsid w:val="000932DD"/>
    <w:rsid w:val="00094CBB"/>
    <w:rsid w:val="00097B6B"/>
    <w:rsid w:val="000A2C10"/>
    <w:rsid w:val="000A5B2A"/>
    <w:rsid w:val="000A5CC6"/>
    <w:rsid w:val="000A775C"/>
    <w:rsid w:val="000A7F0B"/>
    <w:rsid w:val="000B0237"/>
    <w:rsid w:val="000B1FD3"/>
    <w:rsid w:val="000B3BDB"/>
    <w:rsid w:val="000C0CF6"/>
    <w:rsid w:val="000C1242"/>
    <w:rsid w:val="000C6326"/>
    <w:rsid w:val="000C642D"/>
    <w:rsid w:val="000C6948"/>
    <w:rsid w:val="000C7AA2"/>
    <w:rsid w:val="000C7B29"/>
    <w:rsid w:val="000D170A"/>
    <w:rsid w:val="000D19F4"/>
    <w:rsid w:val="000D1A83"/>
    <w:rsid w:val="000D22C6"/>
    <w:rsid w:val="000D40FE"/>
    <w:rsid w:val="000D6C2A"/>
    <w:rsid w:val="000E145B"/>
    <w:rsid w:val="000E369F"/>
    <w:rsid w:val="000E4F85"/>
    <w:rsid w:val="000E5C3E"/>
    <w:rsid w:val="000E7774"/>
    <w:rsid w:val="000F04A9"/>
    <w:rsid w:val="000F12AF"/>
    <w:rsid w:val="000F1B3A"/>
    <w:rsid w:val="000F40E6"/>
    <w:rsid w:val="000F499C"/>
    <w:rsid w:val="000F6E45"/>
    <w:rsid w:val="000F7B5E"/>
    <w:rsid w:val="00100FEB"/>
    <w:rsid w:val="001032A0"/>
    <w:rsid w:val="00103366"/>
    <w:rsid w:val="00104F93"/>
    <w:rsid w:val="00107EF4"/>
    <w:rsid w:val="00110AE5"/>
    <w:rsid w:val="00110F22"/>
    <w:rsid w:val="00110FF6"/>
    <w:rsid w:val="00112E28"/>
    <w:rsid w:val="00113150"/>
    <w:rsid w:val="00116664"/>
    <w:rsid w:val="00117E17"/>
    <w:rsid w:val="0012015A"/>
    <w:rsid w:val="00121945"/>
    <w:rsid w:val="00124A46"/>
    <w:rsid w:val="00126AA8"/>
    <w:rsid w:val="00127926"/>
    <w:rsid w:val="001328E2"/>
    <w:rsid w:val="00132DB9"/>
    <w:rsid w:val="00133FA3"/>
    <w:rsid w:val="0013603D"/>
    <w:rsid w:val="0013754C"/>
    <w:rsid w:val="00143677"/>
    <w:rsid w:val="00143B44"/>
    <w:rsid w:val="00150EB0"/>
    <w:rsid w:val="00154917"/>
    <w:rsid w:val="00154D15"/>
    <w:rsid w:val="00155A4F"/>
    <w:rsid w:val="00156000"/>
    <w:rsid w:val="00162520"/>
    <w:rsid w:val="00162956"/>
    <w:rsid w:val="00162B72"/>
    <w:rsid w:val="001648CA"/>
    <w:rsid w:val="001669A2"/>
    <w:rsid w:val="0017311C"/>
    <w:rsid w:val="00176694"/>
    <w:rsid w:val="00176913"/>
    <w:rsid w:val="00176CC6"/>
    <w:rsid w:val="00176E36"/>
    <w:rsid w:val="0018085C"/>
    <w:rsid w:val="001819F2"/>
    <w:rsid w:val="00181EE5"/>
    <w:rsid w:val="00183083"/>
    <w:rsid w:val="00184098"/>
    <w:rsid w:val="0018736E"/>
    <w:rsid w:val="00190C4D"/>
    <w:rsid w:val="00192373"/>
    <w:rsid w:val="001935BE"/>
    <w:rsid w:val="001943AF"/>
    <w:rsid w:val="001949CF"/>
    <w:rsid w:val="00197C65"/>
    <w:rsid w:val="001A0159"/>
    <w:rsid w:val="001A0F55"/>
    <w:rsid w:val="001A1084"/>
    <w:rsid w:val="001A1113"/>
    <w:rsid w:val="001A1AA9"/>
    <w:rsid w:val="001A61F0"/>
    <w:rsid w:val="001A7617"/>
    <w:rsid w:val="001B0608"/>
    <w:rsid w:val="001B322F"/>
    <w:rsid w:val="001B3990"/>
    <w:rsid w:val="001B3B50"/>
    <w:rsid w:val="001B5327"/>
    <w:rsid w:val="001B7BA4"/>
    <w:rsid w:val="001C1001"/>
    <w:rsid w:val="001C1D44"/>
    <w:rsid w:val="001C2285"/>
    <w:rsid w:val="001C6089"/>
    <w:rsid w:val="001C6B6E"/>
    <w:rsid w:val="001C7746"/>
    <w:rsid w:val="001D15C5"/>
    <w:rsid w:val="001D5009"/>
    <w:rsid w:val="001D5669"/>
    <w:rsid w:val="001D5A82"/>
    <w:rsid w:val="001D66EB"/>
    <w:rsid w:val="001D72C1"/>
    <w:rsid w:val="001D745C"/>
    <w:rsid w:val="001E0787"/>
    <w:rsid w:val="001E2C3B"/>
    <w:rsid w:val="001E2D3D"/>
    <w:rsid w:val="001E3E6D"/>
    <w:rsid w:val="001E42A1"/>
    <w:rsid w:val="001E44CB"/>
    <w:rsid w:val="001E6F02"/>
    <w:rsid w:val="001F01D0"/>
    <w:rsid w:val="001F03DD"/>
    <w:rsid w:val="001F0BC4"/>
    <w:rsid w:val="001F26CA"/>
    <w:rsid w:val="001F39FA"/>
    <w:rsid w:val="001F422F"/>
    <w:rsid w:val="001F64FD"/>
    <w:rsid w:val="001F66B4"/>
    <w:rsid w:val="00200F02"/>
    <w:rsid w:val="002035DD"/>
    <w:rsid w:val="00203D2B"/>
    <w:rsid w:val="0020483C"/>
    <w:rsid w:val="0020679A"/>
    <w:rsid w:val="0020731A"/>
    <w:rsid w:val="00207683"/>
    <w:rsid w:val="00215B8F"/>
    <w:rsid w:val="00217361"/>
    <w:rsid w:val="00222BA3"/>
    <w:rsid w:val="00223BBB"/>
    <w:rsid w:val="00226C2D"/>
    <w:rsid w:val="00227B20"/>
    <w:rsid w:val="00230416"/>
    <w:rsid w:val="002304FA"/>
    <w:rsid w:val="0023184F"/>
    <w:rsid w:val="002323ED"/>
    <w:rsid w:val="00234DDC"/>
    <w:rsid w:val="00236BC2"/>
    <w:rsid w:val="00237A12"/>
    <w:rsid w:val="00237D0E"/>
    <w:rsid w:val="00240EB3"/>
    <w:rsid w:val="00241788"/>
    <w:rsid w:val="00242348"/>
    <w:rsid w:val="002434DC"/>
    <w:rsid w:val="0024423F"/>
    <w:rsid w:val="00244712"/>
    <w:rsid w:val="00244B0F"/>
    <w:rsid w:val="002454B1"/>
    <w:rsid w:val="002532B5"/>
    <w:rsid w:val="00253F34"/>
    <w:rsid w:val="002542E1"/>
    <w:rsid w:val="002559C2"/>
    <w:rsid w:val="00256260"/>
    <w:rsid w:val="0025718C"/>
    <w:rsid w:val="002619CF"/>
    <w:rsid w:val="00263B2A"/>
    <w:rsid w:val="002647B6"/>
    <w:rsid w:val="002648D6"/>
    <w:rsid w:val="00264B46"/>
    <w:rsid w:val="0026744C"/>
    <w:rsid w:val="002701A3"/>
    <w:rsid w:val="002722D3"/>
    <w:rsid w:val="002732EC"/>
    <w:rsid w:val="00276DF6"/>
    <w:rsid w:val="002803B0"/>
    <w:rsid w:val="00281E6B"/>
    <w:rsid w:val="00284219"/>
    <w:rsid w:val="00290BEF"/>
    <w:rsid w:val="00291A3B"/>
    <w:rsid w:val="00292E07"/>
    <w:rsid w:val="00293F15"/>
    <w:rsid w:val="00294F11"/>
    <w:rsid w:val="002953D3"/>
    <w:rsid w:val="0029567B"/>
    <w:rsid w:val="002971AF"/>
    <w:rsid w:val="002A0114"/>
    <w:rsid w:val="002A053F"/>
    <w:rsid w:val="002A247A"/>
    <w:rsid w:val="002A251B"/>
    <w:rsid w:val="002A412D"/>
    <w:rsid w:val="002A493B"/>
    <w:rsid w:val="002A6972"/>
    <w:rsid w:val="002A70BD"/>
    <w:rsid w:val="002B0C5D"/>
    <w:rsid w:val="002B4218"/>
    <w:rsid w:val="002B4CE4"/>
    <w:rsid w:val="002B5082"/>
    <w:rsid w:val="002B79FE"/>
    <w:rsid w:val="002C1B5A"/>
    <w:rsid w:val="002C3873"/>
    <w:rsid w:val="002C3B1B"/>
    <w:rsid w:val="002C3FCE"/>
    <w:rsid w:val="002C40FE"/>
    <w:rsid w:val="002C43A8"/>
    <w:rsid w:val="002C4A9F"/>
    <w:rsid w:val="002C590D"/>
    <w:rsid w:val="002D26F0"/>
    <w:rsid w:val="002D28E9"/>
    <w:rsid w:val="002D4D9F"/>
    <w:rsid w:val="002D6768"/>
    <w:rsid w:val="002D7168"/>
    <w:rsid w:val="002E07F0"/>
    <w:rsid w:val="002E0BA3"/>
    <w:rsid w:val="002E1FB8"/>
    <w:rsid w:val="002E23B7"/>
    <w:rsid w:val="002E275F"/>
    <w:rsid w:val="002E34D4"/>
    <w:rsid w:val="002E635A"/>
    <w:rsid w:val="002F2F44"/>
    <w:rsid w:val="002F2FAC"/>
    <w:rsid w:val="002F3F66"/>
    <w:rsid w:val="002F6D73"/>
    <w:rsid w:val="00301A1C"/>
    <w:rsid w:val="00301D66"/>
    <w:rsid w:val="0030405E"/>
    <w:rsid w:val="00305C72"/>
    <w:rsid w:val="00307850"/>
    <w:rsid w:val="003102A4"/>
    <w:rsid w:val="00312042"/>
    <w:rsid w:val="003132A4"/>
    <w:rsid w:val="00313545"/>
    <w:rsid w:val="003173DC"/>
    <w:rsid w:val="003174AB"/>
    <w:rsid w:val="00321109"/>
    <w:rsid w:val="00321233"/>
    <w:rsid w:val="00325390"/>
    <w:rsid w:val="003314CA"/>
    <w:rsid w:val="00334F97"/>
    <w:rsid w:val="0033520D"/>
    <w:rsid w:val="003369AF"/>
    <w:rsid w:val="00337BDA"/>
    <w:rsid w:val="00341C7E"/>
    <w:rsid w:val="003479F9"/>
    <w:rsid w:val="003508E2"/>
    <w:rsid w:val="00350E46"/>
    <w:rsid w:val="00362C88"/>
    <w:rsid w:val="00363276"/>
    <w:rsid w:val="0036329C"/>
    <w:rsid w:val="00364D25"/>
    <w:rsid w:val="0037085C"/>
    <w:rsid w:val="00371540"/>
    <w:rsid w:val="00372AC4"/>
    <w:rsid w:val="00372B81"/>
    <w:rsid w:val="00375657"/>
    <w:rsid w:val="00375F2D"/>
    <w:rsid w:val="0037603A"/>
    <w:rsid w:val="0037624A"/>
    <w:rsid w:val="003800E9"/>
    <w:rsid w:val="00380CE5"/>
    <w:rsid w:val="0038271D"/>
    <w:rsid w:val="00382DAE"/>
    <w:rsid w:val="00383B95"/>
    <w:rsid w:val="003845D1"/>
    <w:rsid w:val="0038673E"/>
    <w:rsid w:val="00390112"/>
    <w:rsid w:val="00390E92"/>
    <w:rsid w:val="00391CE7"/>
    <w:rsid w:val="003930FF"/>
    <w:rsid w:val="003A1CD1"/>
    <w:rsid w:val="003A2931"/>
    <w:rsid w:val="003A2E4A"/>
    <w:rsid w:val="003A3C52"/>
    <w:rsid w:val="003A4F69"/>
    <w:rsid w:val="003A6D1D"/>
    <w:rsid w:val="003A73DF"/>
    <w:rsid w:val="003B2AB7"/>
    <w:rsid w:val="003B3C65"/>
    <w:rsid w:val="003B3E77"/>
    <w:rsid w:val="003B422D"/>
    <w:rsid w:val="003B4760"/>
    <w:rsid w:val="003B65C8"/>
    <w:rsid w:val="003C0A45"/>
    <w:rsid w:val="003C2910"/>
    <w:rsid w:val="003C2A83"/>
    <w:rsid w:val="003C42D4"/>
    <w:rsid w:val="003D0445"/>
    <w:rsid w:val="003D074D"/>
    <w:rsid w:val="003D0FC8"/>
    <w:rsid w:val="003D2B03"/>
    <w:rsid w:val="003D2F32"/>
    <w:rsid w:val="003D3FCF"/>
    <w:rsid w:val="003D424F"/>
    <w:rsid w:val="003D4B12"/>
    <w:rsid w:val="003D50AA"/>
    <w:rsid w:val="003D729A"/>
    <w:rsid w:val="003D7BBC"/>
    <w:rsid w:val="003E07CC"/>
    <w:rsid w:val="003E0EF6"/>
    <w:rsid w:val="003E3558"/>
    <w:rsid w:val="003E4232"/>
    <w:rsid w:val="003E4302"/>
    <w:rsid w:val="003E430F"/>
    <w:rsid w:val="003E6BF4"/>
    <w:rsid w:val="003F4B81"/>
    <w:rsid w:val="00400111"/>
    <w:rsid w:val="004028CD"/>
    <w:rsid w:val="00403B81"/>
    <w:rsid w:val="0040430C"/>
    <w:rsid w:val="004049D4"/>
    <w:rsid w:val="004057D6"/>
    <w:rsid w:val="0041008E"/>
    <w:rsid w:val="004107BC"/>
    <w:rsid w:val="0041112E"/>
    <w:rsid w:val="00411C35"/>
    <w:rsid w:val="00414517"/>
    <w:rsid w:val="00415D85"/>
    <w:rsid w:val="004163D2"/>
    <w:rsid w:val="00421075"/>
    <w:rsid w:val="004230F2"/>
    <w:rsid w:val="00423BE6"/>
    <w:rsid w:val="0042479F"/>
    <w:rsid w:val="00431999"/>
    <w:rsid w:val="00432670"/>
    <w:rsid w:val="00433506"/>
    <w:rsid w:val="00433AE4"/>
    <w:rsid w:val="00434182"/>
    <w:rsid w:val="004371C6"/>
    <w:rsid w:val="00441D50"/>
    <w:rsid w:val="0044336F"/>
    <w:rsid w:val="00444A51"/>
    <w:rsid w:val="004506EF"/>
    <w:rsid w:val="00450750"/>
    <w:rsid w:val="00450F4D"/>
    <w:rsid w:val="00453554"/>
    <w:rsid w:val="004633D0"/>
    <w:rsid w:val="0046340F"/>
    <w:rsid w:val="0046458A"/>
    <w:rsid w:val="00464FEA"/>
    <w:rsid w:val="004677D9"/>
    <w:rsid w:val="00470223"/>
    <w:rsid w:val="00473BAC"/>
    <w:rsid w:val="004747C2"/>
    <w:rsid w:val="004765AA"/>
    <w:rsid w:val="004773FA"/>
    <w:rsid w:val="0048029F"/>
    <w:rsid w:val="0048320A"/>
    <w:rsid w:val="00483A2D"/>
    <w:rsid w:val="00484791"/>
    <w:rsid w:val="0048779F"/>
    <w:rsid w:val="004905E4"/>
    <w:rsid w:val="004935F3"/>
    <w:rsid w:val="0049445C"/>
    <w:rsid w:val="00495AAC"/>
    <w:rsid w:val="00497303"/>
    <w:rsid w:val="00497A5D"/>
    <w:rsid w:val="004A0454"/>
    <w:rsid w:val="004A0B28"/>
    <w:rsid w:val="004A1D47"/>
    <w:rsid w:val="004A3DDD"/>
    <w:rsid w:val="004A4BFF"/>
    <w:rsid w:val="004A5F89"/>
    <w:rsid w:val="004A6632"/>
    <w:rsid w:val="004A7BEE"/>
    <w:rsid w:val="004B05E0"/>
    <w:rsid w:val="004B0AFE"/>
    <w:rsid w:val="004B14A3"/>
    <w:rsid w:val="004B178A"/>
    <w:rsid w:val="004B3A65"/>
    <w:rsid w:val="004B5819"/>
    <w:rsid w:val="004B5B48"/>
    <w:rsid w:val="004B6EF0"/>
    <w:rsid w:val="004C08F1"/>
    <w:rsid w:val="004C5F1F"/>
    <w:rsid w:val="004D0364"/>
    <w:rsid w:val="004D0D56"/>
    <w:rsid w:val="004D6767"/>
    <w:rsid w:val="004E024F"/>
    <w:rsid w:val="004E09B7"/>
    <w:rsid w:val="004E35C0"/>
    <w:rsid w:val="004E55F1"/>
    <w:rsid w:val="004E795B"/>
    <w:rsid w:val="004F28AE"/>
    <w:rsid w:val="004F2AE4"/>
    <w:rsid w:val="004F4F48"/>
    <w:rsid w:val="004F6536"/>
    <w:rsid w:val="00500BEE"/>
    <w:rsid w:val="005013A5"/>
    <w:rsid w:val="00501939"/>
    <w:rsid w:val="005032C7"/>
    <w:rsid w:val="00503EF2"/>
    <w:rsid w:val="00504CF8"/>
    <w:rsid w:val="00507416"/>
    <w:rsid w:val="005111AB"/>
    <w:rsid w:val="00513975"/>
    <w:rsid w:val="0051469A"/>
    <w:rsid w:val="00514925"/>
    <w:rsid w:val="00515384"/>
    <w:rsid w:val="00516612"/>
    <w:rsid w:val="005169CF"/>
    <w:rsid w:val="00516D89"/>
    <w:rsid w:val="00524121"/>
    <w:rsid w:val="00524BCB"/>
    <w:rsid w:val="00526E5F"/>
    <w:rsid w:val="00527838"/>
    <w:rsid w:val="00530B0F"/>
    <w:rsid w:val="005326FE"/>
    <w:rsid w:val="00537126"/>
    <w:rsid w:val="0054304A"/>
    <w:rsid w:val="0054411D"/>
    <w:rsid w:val="00547497"/>
    <w:rsid w:val="005479E8"/>
    <w:rsid w:val="00547C44"/>
    <w:rsid w:val="005508F3"/>
    <w:rsid w:val="00552D87"/>
    <w:rsid w:val="005532F2"/>
    <w:rsid w:val="005552A0"/>
    <w:rsid w:val="0056188F"/>
    <w:rsid w:val="0056235F"/>
    <w:rsid w:val="0056365E"/>
    <w:rsid w:val="00563EA9"/>
    <w:rsid w:val="005660B7"/>
    <w:rsid w:val="00566776"/>
    <w:rsid w:val="005674F3"/>
    <w:rsid w:val="00570853"/>
    <w:rsid w:val="00575604"/>
    <w:rsid w:val="00576B83"/>
    <w:rsid w:val="005814A3"/>
    <w:rsid w:val="00582452"/>
    <w:rsid w:val="005830A9"/>
    <w:rsid w:val="00583EE0"/>
    <w:rsid w:val="0058517B"/>
    <w:rsid w:val="00586162"/>
    <w:rsid w:val="0059171F"/>
    <w:rsid w:val="00592A20"/>
    <w:rsid w:val="00596650"/>
    <w:rsid w:val="005972E0"/>
    <w:rsid w:val="005A188F"/>
    <w:rsid w:val="005A22B5"/>
    <w:rsid w:val="005A24F8"/>
    <w:rsid w:val="005B47FF"/>
    <w:rsid w:val="005B7B37"/>
    <w:rsid w:val="005D1ED4"/>
    <w:rsid w:val="005D6A02"/>
    <w:rsid w:val="005E0137"/>
    <w:rsid w:val="005E3E8A"/>
    <w:rsid w:val="005E4042"/>
    <w:rsid w:val="005E5A4A"/>
    <w:rsid w:val="005E6174"/>
    <w:rsid w:val="005E71AB"/>
    <w:rsid w:val="005E7260"/>
    <w:rsid w:val="005F064A"/>
    <w:rsid w:val="005F0FCA"/>
    <w:rsid w:val="005F2407"/>
    <w:rsid w:val="005F338C"/>
    <w:rsid w:val="005F4D84"/>
    <w:rsid w:val="005F6268"/>
    <w:rsid w:val="005F6557"/>
    <w:rsid w:val="005F6BF8"/>
    <w:rsid w:val="005F78F5"/>
    <w:rsid w:val="005F7FE6"/>
    <w:rsid w:val="00601569"/>
    <w:rsid w:val="00603627"/>
    <w:rsid w:val="006041B1"/>
    <w:rsid w:val="006060E3"/>
    <w:rsid w:val="006115E9"/>
    <w:rsid w:val="0061334A"/>
    <w:rsid w:val="006134FE"/>
    <w:rsid w:val="006168D0"/>
    <w:rsid w:val="00617C3F"/>
    <w:rsid w:val="00621D29"/>
    <w:rsid w:val="00624BEE"/>
    <w:rsid w:val="0063334E"/>
    <w:rsid w:val="00637077"/>
    <w:rsid w:val="0064266B"/>
    <w:rsid w:val="00642C06"/>
    <w:rsid w:val="00642E58"/>
    <w:rsid w:val="0064396F"/>
    <w:rsid w:val="00643B94"/>
    <w:rsid w:val="00643C9A"/>
    <w:rsid w:val="006505B1"/>
    <w:rsid w:val="00652701"/>
    <w:rsid w:val="006538E7"/>
    <w:rsid w:val="006541C3"/>
    <w:rsid w:val="00656050"/>
    <w:rsid w:val="00660DB2"/>
    <w:rsid w:val="00662693"/>
    <w:rsid w:val="006627A7"/>
    <w:rsid w:val="00664634"/>
    <w:rsid w:val="006665E8"/>
    <w:rsid w:val="0066668A"/>
    <w:rsid w:val="006674C1"/>
    <w:rsid w:val="00671882"/>
    <w:rsid w:val="00672751"/>
    <w:rsid w:val="0067668D"/>
    <w:rsid w:val="00680783"/>
    <w:rsid w:val="00683FB5"/>
    <w:rsid w:val="00684393"/>
    <w:rsid w:val="00685314"/>
    <w:rsid w:val="00685685"/>
    <w:rsid w:val="00687F83"/>
    <w:rsid w:val="006916AD"/>
    <w:rsid w:val="006922C3"/>
    <w:rsid w:val="006954B8"/>
    <w:rsid w:val="0069590B"/>
    <w:rsid w:val="00697C66"/>
    <w:rsid w:val="00697E4B"/>
    <w:rsid w:val="006A015B"/>
    <w:rsid w:val="006A1DB4"/>
    <w:rsid w:val="006A20C4"/>
    <w:rsid w:val="006A22AE"/>
    <w:rsid w:val="006A2A7A"/>
    <w:rsid w:val="006A3CDB"/>
    <w:rsid w:val="006A4423"/>
    <w:rsid w:val="006A4FB2"/>
    <w:rsid w:val="006A72D3"/>
    <w:rsid w:val="006A7B50"/>
    <w:rsid w:val="006B2498"/>
    <w:rsid w:val="006B4EF8"/>
    <w:rsid w:val="006B4FB7"/>
    <w:rsid w:val="006C0DFC"/>
    <w:rsid w:val="006C11E0"/>
    <w:rsid w:val="006C3E70"/>
    <w:rsid w:val="006C4E96"/>
    <w:rsid w:val="006C57A2"/>
    <w:rsid w:val="006D0773"/>
    <w:rsid w:val="006D0B3A"/>
    <w:rsid w:val="006D0CF1"/>
    <w:rsid w:val="006D3A51"/>
    <w:rsid w:val="006D3D6D"/>
    <w:rsid w:val="006D4FE0"/>
    <w:rsid w:val="006D53C5"/>
    <w:rsid w:val="006D5E73"/>
    <w:rsid w:val="006D62FA"/>
    <w:rsid w:val="006D631B"/>
    <w:rsid w:val="006D7282"/>
    <w:rsid w:val="006E3351"/>
    <w:rsid w:val="006E49E3"/>
    <w:rsid w:val="006E50F1"/>
    <w:rsid w:val="006E6577"/>
    <w:rsid w:val="006E6B73"/>
    <w:rsid w:val="006F33C4"/>
    <w:rsid w:val="006F359C"/>
    <w:rsid w:val="006F4A84"/>
    <w:rsid w:val="006F6161"/>
    <w:rsid w:val="006F751E"/>
    <w:rsid w:val="006F76C5"/>
    <w:rsid w:val="0070112A"/>
    <w:rsid w:val="00702CDF"/>
    <w:rsid w:val="0070367D"/>
    <w:rsid w:val="0070610C"/>
    <w:rsid w:val="00710269"/>
    <w:rsid w:val="0071026E"/>
    <w:rsid w:val="00711340"/>
    <w:rsid w:val="00712413"/>
    <w:rsid w:val="00712629"/>
    <w:rsid w:val="00712F59"/>
    <w:rsid w:val="00716ADC"/>
    <w:rsid w:val="00716B0F"/>
    <w:rsid w:val="007206A5"/>
    <w:rsid w:val="007223D8"/>
    <w:rsid w:val="00724BC8"/>
    <w:rsid w:val="00725169"/>
    <w:rsid w:val="007251DA"/>
    <w:rsid w:val="00726E82"/>
    <w:rsid w:val="007273FA"/>
    <w:rsid w:val="007274B1"/>
    <w:rsid w:val="0073304F"/>
    <w:rsid w:val="007348FD"/>
    <w:rsid w:val="00734AD6"/>
    <w:rsid w:val="00735307"/>
    <w:rsid w:val="00735D4A"/>
    <w:rsid w:val="00736859"/>
    <w:rsid w:val="007370E9"/>
    <w:rsid w:val="00740BF5"/>
    <w:rsid w:val="007479B5"/>
    <w:rsid w:val="00753B25"/>
    <w:rsid w:val="00753C35"/>
    <w:rsid w:val="0075418D"/>
    <w:rsid w:val="00755DE4"/>
    <w:rsid w:val="00757A78"/>
    <w:rsid w:val="00761F5D"/>
    <w:rsid w:val="00762CE9"/>
    <w:rsid w:val="007647D2"/>
    <w:rsid w:val="00767015"/>
    <w:rsid w:val="007675A4"/>
    <w:rsid w:val="0077052A"/>
    <w:rsid w:val="00770C38"/>
    <w:rsid w:val="00771A37"/>
    <w:rsid w:val="00771B8A"/>
    <w:rsid w:val="00772E3E"/>
    <w:rsid w:val="0077399E"/>
    <w:rsid w:val="00783D6F"/>
    <w:rsid w:val="00784222"/>
    <w:rsid w:val="0078747B"/>
    <w:rsid w:val="0078755D"/>
    <w:rsid w:val="00787561"/>
    <w:rsid w:val="00790152"/>
    <w:rsid w:val="007910D9"/>
    <w:rsid w:val="007914F7"/>
    <w:rsid w:val="007955B9"/>
    <w:rsid w:val="007972B8"/>
    <w:rsid w:val="00797493"/>
    <w:rsid w:val="007A26FA"/>
    <w:rsid w:val="007A3F33"/>
    <w:rsid w:val="007B0C4C"/>
    <w:rsid w:val="007B0E25"/>
    <w:rsid w:val="007B16D5"/>
    <w:rsid w:val="007B2710"/>
    <w:rsid w:val="007B29A0"/>
    <w:rsid w:val="007B681C"/>
    <w:rsid w:val="007B7F9E"/>
    <w:rsid w:val="007C046C"/>
    <w:rsid w:val="007C0875"/>
    <w:rsid w:val="007C0F25"/>
    <w:rsid w:val="007C22BA"/>
    <w:rsid w:val="007C23C2"/>
    <w:rsid w:val="007C3FC0"/>
    <w:rsid w:val="007C41DD"/>
    <w:rsid w:val="007C455E"/>
    <w:rsid w:val="007C529B"/>
    <w:rsid w:val="007C5329"/>
    <w:rsid w:val="007C6EEE"/>
    <w:rsid w:val="007C7895"/>
    <w:rsid w:val="007D0990"/>
    <w:rsid w:val="007D1340"/>
    <w:rsid w:val="007D29FD"/>
    <w:rsid w:val="007D3064"/>
    <w:rsid w:val="007D32EC"/>
    <w:rsid w:val="007D5177"/>
    <w:rsid w:val="007D54D4"/>
    <w:rsid w:val="007D729E"/>
    <w:rsid w:val="007D7DE3"/>
    <w:rsid w:val="007E151C"/>
    <w:rsid w:val="007E1A0F"/>
    <w:rsid w:val="007F2BBD"/>
    <w:rsid w:val="007F2FCB"/>
    <w:rsid w:val="007F329A"/>
    <w:rsid w:val="007F3AB0"/>
    <w:rsid w:val="007F3FAA"/>
    <w:rsid w:val="00801CD3"/>
    <w:rsid w:val="00802252"/>
    <w:rsid w:val="00804170"/>
    <w:rsid w:val="008065B3"/>
    <w:rsid w:val="00812292"/>
    <w:rsid w:val="008123A9"/>
    <w:rsid w:val="00820990"/>
    <w:rsid w:val="008210DE"/>
    <w:rsid w:val="00825D47"/>
    <w:rsid w:val="008263F5"/>
    <w:rsid w:val="00826970"/>
    <w:rsid w:val="008300EA"/>
    <w:rsid w:val="0083094A"/>
    <w:rsid w:val="00830B15"/>
    <w:rsid w:val="00830D74"/>
    <w:rsid w:val="00831109"/>
    <w:rsid w:val="00832004"/>
    <w:rsid w:val="008328F9"/>
    <w:rsid w:val="00832CDA"/>
    <w:rsid w:val="00833681"/>
    <w:rsid w:val="00834156"/>
    <w:rsid w:val="00834EF5"/>
    <w:rsid w:val="008356C8"/>
    <w:rsid w:val="00835A7E"/>
    <w:rsid w:val="008379AE"/>
    <w:rsid w:val="0084208D"/>
    <w:rsid w:val="00846728"/>
    <w:rsid w:val="00850ACE"/>
    <w:rsid w:val="00850BA0"/>
    <w:rsid w:val="00851186"/>
    <w:rsid w:val="008516DB"/>
    <w:rsid w:val="00851E95"/>
    <w:rsid w:val="00852240"/>
    <w:rsid w:val="008523ED"/>
    <w:rsid w:val="00853C01"/>
    <w:rsid w:val="00855EB0"/>
    <w:rsid w:val="00856D2E"/>
    <w:rsid w:val="00860885"/>
    <w:rsid w:val="0086184A"/>
    <w:rsid w:val="008624AF"/>
    <w:rsid w:val="008627DA"/>
    <w:rsid w:val="00863425"/>
    <w:rsid w:val="00864613"/>
    <w:rsid w:val="008673FA"/>
    <w:rsid w:val="00870031"/>
    <w:rsid w:val="00873A4B"/>
    <w:rsid w:val="00873BB5"/>
    <w:rsid w:val="0087565D"/>
    <w:rsid w:val="00881DF3"/>
    <w:rsid w:val="00882387"/>
    <w:rsid w:val="00883098"/>
    <w:rsid w:val="008842E7"/>
    <w:rsid w:val="00884921"/>
    <w:rsid w:val="00886BFC"/>
    <w:rsid w:val="00887CBC"/>
    <w:rsid w:val="00890E06"/>
    <w:rsid w:val="00891F22"/>
    <w:rsid w:val="008941E8"/>
    <w:rsid w:val="008947F8"/>
    <w:rsid w:val="00897526"/>
    <w:rsid w:val="008A02C1"/>
    <w:rsid w:val="008A06AE"/>
    <w:rsid w:val="008A14F9"/>
    <w:rsid w:val="008A1FE2"/>
    <w:rsid w:val="008A2216"/>
    <w:rsid w:val="008A37FE"/>
    <w:rsid w:val="008A4545"/>
    <w:rsid w:val="008A4E25"/>
    <w:rsid w:val="008A5BBF"/>
    <w:rsid w:val="008A6D8B"/>
    <w:rsid w:val="008A737D"/>
    <w:rsid w:val="008B0B15"/>
    <w:rsid w:val="008B0DCC"/>
    <w:rsid w:val="008B0FCB"/>
    <w:rsid w:val="008B1CE6"/>
    <w:rsid w:val="008B4501"/>
    <w:rsid w:val="008B75B6"/>
    <w:rsid w:val="008C3184"/>
    <w:rsid w:val="008C5863"/>
    <w:rsid w:val="008D0B2C"/>
    <w:rsid w:val="008D1AA1"/>
    <w:rsid w:val="008D3597"/>
    <w:rsid w:val="008D7124"/>
    <w:rsid w:val="008E0311"/>
    <w:rsid w:val="008E7384"/>
    <w:rsid w:val="008E7443"/>
    <w:rsid w:val="008E7F46"/>
    <w:rsid w:val="008F149A"/>
    <w:rsid w:val="008F25CF"/>
    <w:rsid w:val="008F2BCC"/>
    <w:rsid w:val="008F3FC8"/>
    <w:rsid w:val="008F7B03"/>
    <w:rsid w:val="00902891"/>
    <w:rsid w:val="009037B1"/>
    <w:rsid w:val="00905DD3"/>
    <w:rsid w:val="00906432"/>
    <w:rsid w:val="00906626"/>
    <w:rsid w:val="00906A44"/>
    <w:rsid w:val="009111D8"/>
    <w:rsid w:val="009118AB"/>
    <w:rsid w:val="00914A47"/>
    <w:rsid w:val="00915377"/>
    <w:rsid w:val="00915AD9"/>
    <w:rsid w:val="00917692"/>
    <w:rsid w:val="009219CD"/>
    <w:rsid w:val="00923363"/>
    <w:rsid w:val="009237F4"/>
    <w:rsid w:val="0092393C"/>
    <w:rsid w:val="00923DD7"/>
    <w:rsid w:val="00926183"/>
    <w:rsid w:val="00932ACF"/>
    <w:rsid w:val="0093359F"/>
    <w:rsid w:val="009442A3"/>
    <w:rsid w:val="00944694"/>
    <w:rsid w:val="009459EF"/>
    <w:rsid w:val="00945A71"/>
    <w:rsid w:val="00945C75"/>
    <w:rsid w:val="00945E17"/>
    <w:rsid w:val="00945E5C"/>
    <w:rsid w:val="00946730"/>
    <w:rsid w:val="00946984"/>
    <w:rsid w:val="0094705F"/>
    <w:rsid w:val="009474C8"/>
    <w:rsid w:val="00951185"/>
    <w:rsid w:val="009520E9"/>
    <w:rsid w:val="00952DD6"/>
    <w:rsid w:val="00953BE2"/>
    <w:rsid w:val="00955110"/>
    <w:rsid w:val="00955F56"/>
    <w:rsid w:val="009608AA"/>
    <w:rsid w:val="00960949"/>
    <w:rsid w:val="00964354"/>
    <w:rsid w:val="009671AB"/>
    <w:rsid w:val="009703DA"/>
    <w:rsid w:val="0097189D"/>
    <w:rsid w:val="00972626"/>
    <w:rsid w:val="00973B30"/>
    <w:rsid w:val="00973DFC"/>
    <w:rsid w:val="00974E80"/>
    <w:rsid w:val="00977B1C"/>
    <w:rsid w:val="009800D3"/>
    <w:rsid w:val="009804D9"/>
    <w:rsid w:val="009824BE"/>
    <w:rsid w:val="00982C47"/>
    <w:rsid w:val="00982F36"/>
    <w:rsid w:val="0098383F"/>
    <w:rsid w:val="009843EF"/>
    <w:rsid w:val="009867B6"/>
    <w:rsid w:val="009867E8"/>
    <w:rsid w:val="00986A63"/>
    <w:rsid w:val="00990243"/>
    <w:rsid w:val="00991003"/>
    <w:rsid w:val="00992B97"/>
    <w:rsid w:val="00994790"/>
    <w:rsid w:val="009950EE"/>
    <w:rsid w:val="009A0389"/>
    <w:rsid w:val="009A3AEB"/>
    <w:rsid w:val="009B33A3"/>
    <w:rsid w:val="009B4918"/>
    <w:rsid w:val="009B7747"/>
    <w:rsid w:val="009C0CF3"/>
    <w:rsid w:val="009C1D41"/>
    <w:rsid w:val="009C1E63"/>
    <w:rsid w:val="009C2DC3"/>
    <w:rsid w:val="009C4291"/>
    <w:rsid w:val="009C4603"/>
    <w:rsid w:val="009C4CC9"/>
    <w:rsid w:val="009C5228"/>
    <w:rsid w:val="009C5A84"/>
    <w:rsid w:val="009C6D3C"/>
    <w:rsid w:val="009C6EEA"/>
    <w:rsid w:val="009D24AF"/>
    <w:rsid w:val="009D2F88"/>
    <w:rsid w:val="009D39E1"/>
    <w:rsid w:val="009D3F67"/>
    <w:rsid w:val="009D4CFF"/>
    <w:rsid w:val="009D5190"/>
    <w:rsid w:val="009D51CC"/>
    <w:rsid w:val="009D594A"/>
    <w:rsid w:val="009D77BC"/>
    <w:rsid w:val="009E0097"/>
    <w:rsid w:val="009E3A93"/>
    <w:rsid w:val="009E4023"/>
    <w:rsid w:val="009E41E2"/>
    <w:rsid w:val="009E59BA"/>
    <w:rsid w:val="009E6349"/>
    <w:rsid w:val="009F1081"/>
    <w:rsid w:val="009F4690"/>
    <w:rsid w:val="009F4A99"/>
    <w:rsid w:val="009F50EB"/>
    <w:rsid w:val="00A00E34"/>
    <w:rsid w:val="00A00E81"/>
    <w:rsid w:val="00A07DE4"/>
    <w:rsid w:val="00A11276"/>
    <w:rsid w:val="00A11C8B"/>
    <w:rsid w:val="00A14B0E"/>
    <w:rsid w:val="00A15364"/>
    <w:rsid w:val="00A20B1C"/>
    <w:rsid w:val="00A211BF"/>
    <w:rsid w:val="00A247DE"/>
    <w:rsid w:val="00A24D65"/>
    <w:rsid w:val="00A25132"/>
    <w:rsid w:val="00A261E0"/>
    <w:rsid w:val="00A30163"/>
    <w:rsid w:val="00A308F5"/>
    <w:rsid w:val="00A30C09"/>
    <w:rsid w:val="00A342E4"/>
    <w:rsid w:val="00A3634C"/>
    <w:rsid w:val="00A37A83"/>
    <w:rsid w:val="00A40AF0"/>
    <w:rsid w:val="00A4159D"/>
    <w:rsid w:val="00A41703"/>
    <w:rsid w:val="00A41DC1"/>
    <w:rsid w:val="00A44CCB"/>
    <w:rsid w:val="00A45D1A"/>
    <w:rsid w:val="00A46D5F"/>
    <w:rsid w:val="00A47F33"/>
    <w:rsid w:val="00A50EC2"/>
    <w:rsid w:val="00A51546"/>
    <w:rsid w:val="00A52AEE"/>
    <w:rsid w:val="00A55569"/>
    <w:rsid w:val="00A55CB1"/>
    <w:rsid w:val="00A60FA3"/>
    <w:rsid w:val="00A62DE4"/>
    <w:rsid w:val="00A645A4"/>
    <w:rsid w:val="00A64734"/>
    <w:rsid w:val="00A67543"/>
    <w:rsid w:val="00A70172"/>
    <w:rsid w:val="00A72E76"/>
    <w:rsid w:val="00A846A8"/>
    <w:rsid w:val="00A84F62"/>
    <w:rsid w:val="00A90BB0"/>
    <w:rsid w:val="00A918A5"/>
    <w:rsid w:val="00A93342"/>
    <w:rsid w:val="00A93742"/>
    <w:rsid w:val="00A93F65"/>
    <w:rsid w:val="00A94039"/>
    <w:rsid w:val="00A945A5"/>
    <w:rsid w:val="00AA0363"/>
    <w:rsid w:val="00AA2196"/>
    <w:rsid w:val="00AA429C"/>
    <w:rsid w:val="00AA49FE"/>
    <w:rsid w:val="00AA683F"/>
    <w:rsid w:val="00AA690F"/>
    <w:rsid w:val="00AA6913"/>
    <w:rsid w:val="00AB0609"/>
    <w:rsid w:val="00AB176B"/>
    <w:rsid w:val="00AB19B8"/>
    <w:rsid w:val="00AB6B4F"/>
    <w:rsid w:val="00AC3EE2"/>
    <w:rsid w:val="00AC414D"/>
    <w:rsid w:val="00AC45E3"/>
    <w:rsid w:val="00AC5085"/>
    <w:rsid w:val="00AC564C"/>
    <w:rsid w:val="00AC74D5"/>
    <w:rsid w:val="00AD075B"/>
    <w:rsid w:val="00AD2E53"/>
    <w:rsid w:val="00AD4701"/>
    <w:rsid w:val="00AD72BB"/>
    <w:rsid w:val="00AE13F7"/>
    <w:rsid w:val="00AE2E2E"/>
    <w:rsid w:val="00AE7261"/>
    <w:rsid w:val="00AE72CB"/>
    <w:rsid w:val="00AE7AED"/>
    <w:rsid w:val="00AF136C"/>
    <w:rsid w:val="00AF14F1"/>
    <w:rsid w:val="00AF1775"/>
    <w:rsid w:val="00AF33B0"/>
    <w:rsid w:val="00AF4973"/>
    <w:rsid w:val="00B0157A"/>
    <w:rsid w:val="00B04B3F"/>
    <w:rsid w:val="00B04C6E"/>
    <w:rsid w:val="00B05B4F"/>
    <w:rsid w:val="00B1202C"/>
    <w:rsid w:val="00B132B2"/>
    <w:rsid w:val="00B14C80"/>
    <w:rsid w:val="00B1528C"/>
    <w:rsid w:val="00B15A6C"/>
    <w:rsid w:val="00B16E4B"/>
    <w:rsid w:val="00B17505"/>
    <w:rsid w:val="00B2029F"/>
    <w:rsid w:val="00B23C59"/>
    <w:rsid w:val="00B24A32"/>
    <w:rsid w:val="00B27D04"/>
    <w:rsid w:val="00B32B76"/>
    <w:rsid w:val="00B342B7"/>
    <w:rsid w:val="00B3494D"/>
    <w:rsid w:val="00B34CF4"/>
    <w:rsid w:val="00B353C7"/>
    <w:rsid w:val="00B3642B"/>
    <w:rsid w:val="00B36AFB"/>
    <w:rsid w:val="00B371B8"/>
    <w:rsid w:val="00B40D63"/>
    <w:rsid w:val="00B41778"/>
    <w:rsid w:val="00B43937"/>
    <w:rsid w:val="00B45105"/>
    <w:rsid w:val="00B474DD"/>
    <w:rsid w:val="00B51921"/>
    <w:rsid w:val="00B55B5B"/>
    <w:rsid w:val="00B56A4E"/>
    <w:rsid w:val="00B56E85"/>
    <w:rsid w:val="00B56F23"/>
    <w:rsid w:val="00B60131"/>
    <w:rsid w:val="00B6328A"/>
    <w:rsid w:val="00B63877"/>
    <w:rsid w:val="00B6544E"/>
    <w:rsid w:val="00B67422"/>
    <w:rsid w:val="00B71E14"/>
    <w:rsid w:val="00B72284"/>
    <w:rsid w:val="00B727C8"/>
    <w:rsid w:val="00B735A4"/>
    <w:rsid w:val="00B7487E"/>
    <w:rsid w:val="00B810D7"/>
    <w:rsid w:val="00B84A4C"/>
    <w:rsid w:val="00B84BF2"/>
    <w:rsid w:val="00B85A26"/>
    <w:rsid w:val="00B85CAD"/>
    <w:rsid w:val="00B8615A"/>
    <w:rsid w:val="00B87429"/>
    <w:rsid w:val="00B91B6E"/>
    <w:rsid w:val="00B91C41"/>
    <w:rsid w:val="00B921EA"/>
    <w:rsid w:val="00B92584"/>
    <w:rsid w:val="00B95E8A"/>
    <w:rsid w:val="00BA1551"/>
    <w:rsid w:val="00BA36C5"/>
    <w:rsid w:val="00BA6A4D"/>
    <w:rsid w:val="00BA6BC0"/>
    <w:rsid w:val="00BB0BA5"/>
    <w:rsid w:val="00BB13EE"/>
    <w:rsid w:val="00BB3D45"/>
    <w:rsid w:val="00BB47B0"/>
    <w:rsid w:val="00BB6A39"/>
    <w:rsid w:val="00BC40F1"/>
    <w:rsid w:val="00BD0135"/>
    <w:rsid w:val="00BD2D72"/>
    <w:rsid w:val="00BD3A70"/>
    <w:rsid w:val="00BD3F20"/>
    <w:rsid w:val="00BD57A4"/>
    <w:rsid w:val="00BD5BF2"/>
    <w:rsid w:val="00BE1141"/>
    <w:rsid w:val="00BE2028"/>
    <w:rsid w:val="00BE2EB0"/>
    <w:rsid w:val="00BE3EC0"/>
    <w:rsid w:val="00BE6CC0"/>
    <w:rsid w:val="00BE76FC"/>
    <w:rsid w:val="00BF3186"/>
    <w:rsid w:val="00BF320F"/>
    <w:rsid w:val="00BF32E0"/>
    <w:rsid w:val="00BF4CB7"/>
    <w:rsid w:val="00BF7ED8"/>
    <w:rsid w:val="00C02030"/>
    <w:rsid w:val="00C06CD9"/>
    <w:rsid w:val="00C1143F"/>
    <w:rsid w:val="00C12829"/>
    <w:rsid w:val="00C136CA"/>
    <w:rsid w:val="00C1478A"/>
    <w:rsid w:val="00C15992"/>
    <w:rsid w:val="00C170ED"/>
    <w:rsid w:val="00C17D06"/>
    <w:rsid w:val="00C20080"/>
    <w:rsid w:val="00C21230"/>
    <w:rsid w:val="00C23DB5"/>
    <w:rsid w:val="00C273A5"/>
    <w:rsid w:val="00C279F2"/>
    <w:rsid w:val="00C3102D"/>
    <w:rsid w:val="00C31D2F"/>
    <w:rsid w:val="00C320F5"/>
    <w:rsid w:val="00C36D88"/>
    <w:rsid w:val="00C3707C"/>
    <w:rsid w:val="00C405C8"/>
    <w:rsid w:val="00C40C23"/>
    <w:rsid w:val="00C42305"/>
    <w:rsid w:val="00C43B42"/>
    <w:rsid w:val="00C45085"/>
    <w:rsid w:val="00C4782E"/>
    <w:rsid w:val="00C50458"/>
    <w:rsid w:val="00C50482"/>
    <w:rsid w:val="00C52651"/>
    <w:rsid w:val="00C55939"/>
    <w:rsid w:val="00C561E2"/>
    <w:rsid w:val="00C56992"/>
    <w:rsid w:val="00C56A23"/>
    <w:rsid w:val="00C665A2"/>
    <w:rsid w:val="00C67A6B"/>
    <w:rsid w:val="00C7161F"/>
    <w:rsid w:val="00C71E79"/>
    <w:rsid w:val="00C71F08"/>
    <w:rsid w:val="00C7248F"/>
    <w:rsid w:val="00C7359A"/>
    <w:rsid w:val="00C7389A"/>
    <w:rsid w:val="00C74147"/>
    <w:rsid w:val="00C74485"/>
    <w:rsid w:val="00C76AC8"/>
    <w:rsid w:val="00C77ED5"/>
    <w:rsid w:val="00C8057E"/>
    <w:rsid w:val="00C82950"/>
    <w:rsid w:val="00C8321B"/>
    <w:rsid w:val="00C84311"/>
    <w:rsid w:val="00C84FD8"/>
    <w:rsid w:val="00C8753F"/>
    <w:rsid w:val="00C9089A"/>
    <w:rsid w:val="00C91C00"/>
    <w:rsid w:val="00C92A9D"/>
    <w:rsid w:val="00C9429D"/>
    <w:rsid w:val="00C9558F"/>
    <w:rsid w:val="00C9684A"/>
    <w:rsid w:val="00C97114"/>
    <w:rsid w:val="00CA0BEC"/>
    <w:rsid w:val="00CA0FA2"/>
    <w:rsid w:val="00CA1933"/>
    <w:rsid w:val="00CA3364"/>
    <w:rsid w:val="00CA566F"/>
    <w:rsid w:val="00CA6D42"/>
    <w:rsid w:val="00CA7BBA"/>
    <w:rsid w:val="00CB1236"/>
    <w:rsid w:val="00CB1A34"/>
    <w:rsid w:val="00CB60C4"/>
    <w:rsid w:val="00CB6355"/>
    <w:rsid w:val="00CB63B3"/>
    <w:rsid w:val="00CB78B1"/>
    <w:rsid w:val="00CB7F16"/>
    <w:rsid w:val="00CC2B86"/>
    <w:rsid w:val="00CC55E5"/>
    <w:rsid w:val="00CC7DCE"/>
    <w:rsid w:val="00CD04B5"/>
    <w:rsid w:val="00CD2F87"/>
    <w:rsid w:val="00CD6803"/>
    <w:rsid w:val="00CD689F"/>
    <w:rsid w:val="00CE0665"/>
    <w:rsid w:val="00CE143E"/>
    <w:rsid w:val="00CE55D9"/>
    <w:rsid w:val="00CE73A9"/>
    <w:rsid w:val="00CE7874"/>
    <w:rsid w:val="00CF217C"/>
    <w:rsid w:val="00CF6AE7"/>
    <w:rsid w:val="00CF7898"/>
    <w:rsid w:val="00CF7CF0"/>
    <w:rsid w:val="00D01F21"/>
    <w:rsid w:val="00D02085"/>
    <w:rsid w:val="00D0243F"/>
    <w:rsid w:val="00D02639"/>
    <w:rsid w:val="00D037F3"/>
    <w:rsid w:val="00D03A38"/>
    <w:rsid w:val="00D0433D"/>
    <w:rsid w:val="00D04650"/>
    <w:rsid w:val="00D07CFA"/>
    <w:rsid w:val="00D119B0"/>
    <w:rsid w:val="00D16544"/>
    <w:rsid w:val="00D216BD"/>
    <w:rsid w:val="00D2399C"/>
    <w:rsid w:val="00D264D0"/>
    <w:rsid w:val="00D26958"/>
    <w:rsid w:val="00D26B1E"/>
    <w:rsid w:val="00D27D92"/>
    <w:rsid w:val="00D321C8"/>
    <w:rsid w:val="00D331A1"/>
    <w:rsid w:val="00D42151"/>
    <w:rsid w:val="00D44498"/>
    <w:rsid w:val="00D45534"/>
    <w:rsid w:val="00D45CF7"/>
    <w:rsid w:val="00D513EC"/>
    <w:rsid w:val="00D51E38"/>
    <w:rsid w:val="00D5283C"/>
    <w:rsid w:val="00D56004"/>
    <w:rsid w:val="00D57679"/>
    <w:rsid w:val="00D616E4"/>
    <w:rsid w:val="00D61D5C"/>
    <w:rsid w:val="00D62413"/>
    <w:rsid w:val="00D62779"/>
    <w:rsid w:val="00D64377"/>
    <w:rsid w:val="00D64842"/>
    <w:rsid w:val="00D64A1B"/>
    <w:rsid w:val="00D65563"/>
    <w:rsid w:val="00D70D17"/>
    <w:rsid w:val="00D721BE"/>
    <w:rsid w:val="00D72AB0"/>
    <w:rsid w:val="00D731E6"/>
    <w:rsid w:val="00D7569A"/>
    <w:rsid w:val="00D7744F"/>
    <w:rsid w:val="00D80500"/>
    <w:rsid w:val="00D81339"/>
    <w:rsid w:val="00D8166D"/>
    <w:rsid w:val="00D827D3"/>
    <w:rsid w:val="00D82FD0"/>
    <w:rsid w:val="00D83549"/>
    <w:rsid w:val="00D863A2"/>
    <w:rsid w:val="00D864F6"/>
    <w:rsid w:val="00D9187A"/>
    <w:rsid w:val="00D930D0"/>
    <w:rsid w:val="00D936BC"/>
    <w:rsid w:val="00D95093"/>
    <w:rsid w:val="00DA0D26"/>
    <w:rsid w:val="00DA2B59"/>
    <w:rsid w:val="00DA3516"/>
    <w:rsid w:val="00DA3C20"/>
    <w:rsid w:val="00DA6694"/>
    <w:rsid w:val="00DA6E56"/>
    <w:rsid w:val="00DA6ED9"/>
    <w:rsid w:val="00DB065A"/>
    <w:rsid w:val="00DB0678"/>
    <w:rsid w:val="00DB0E0F"/>
    <w:rsid w:val="00DB28E6"/>
    <w:rsid w:val="00DB331A"/>
    <w:rsid w:val="00DB369F"/>
    <w:rsid w:val="00DB4221"/>
    <w:rsid w:val="00DB46FA"/>
    <w:rsid w:val="00DC0F4F"/>
    <w:rsid w:val="00DC1951"/>
    <w:rsid w:val="00DC1F03"/>
    <w:rsid w:val="00DC262F"/>
    <w:rsid w:val="00DD1D94"/>
    <w:rsid w:val="00DD3E98"/>
    <w:rsid w:val="00DD5D52"/>
    <w:rsid w:val="00DD77DA"/>
    <w:rsid w:val="00DD7F22"/>
    <w:rsid w:val="00DE0788"/>
    <w:rsid w:val="00DE3588"/>
    <w:rsid w:val="00DE5AA0"/>
    <w:rsid w:val="00DE71BF"/>
    <w:rsid w:val="00DE7B9B"/>
    <w:rsid w:val="00DF1CAD"/>
    <w:rsid w:val="00DF2603"/>
    <w:rsid w:val="00DF4840"/>
    <w:rsid w:val="00DF544A"/>
    <w:rsid w:val="00DF5DEB"/>
    <w:rsid w:val="00DF7860"/>
    <w:rsid w:val="00E00394"/>
    <w:rsid w:val="00E00483"/>
    <w:rsid w:val="00E00492"/>
    <w:rsid w:val="00E01BB6"/>
    <w:rsid w:val="00E04421"/>
    <w:rsid w:val="00E04F69"/>
    <w:rsid w:val="00E06E83"/>
    <w:rsid w:val="00E07E06"/>
    <w:rsid w:val="00E10F11"/>
    <w:rsid w:val="00E1359D"/>
    <w:rsid w:val="00E13D0A"/>
    <w:rsid w:val="00E14634"/>
    <w:rsid w:val="00E169E6"/>
    <w:rsid w:val="00E21F30"/>
    <w:rsid w:val="00E24213"/>
    <w:rsid w:val="00E251AB"/>
    <w:rsid w:val="00E27A16"/>
    <w:rsid w:val="00E3114F"/>
    <w:rsid w:val="00E33EA7"/>
    <w:rsid w:val="00E345EF"/>
    <w:rsid w:val="00E34C83"/>
    <w:rsid w:val="00E36FEE"/>
    <w:rsid w:val="00E4006A"/>
    <w:rsid w:val="00E417FF"/>
    <w:rsid w:val="00E41E60"/>
    <w:rsid w:val="00E4293F"/>
    <w:rsid w:val="00E47E93"/>
    <w:rsid w:val="00E501F0"/>
    <w:rsid w:val="00E53363"/>
    <w:rsid w:val="00E541BE"/>
    <w:rsid w:val="00E5678F"/>
    <w:rsid w:val="00E56978"/>
    <w:rsid w:val="00E56E8D"/>
    <w:rsid w:val="00E62333"/>
    <w:rsid w:val="00E623A5"/>
    <w:rsid w:val="00E667D5"/>
    <w:rsid w:val="00E6704D"/>
    <w:rsid w:val="00E703FD"/>
    <w:rsid w:val="00E74183"/>
    <w:rsid w:val="00E7430C"/>
    <w:rsid w:val="00E77248"/>
    <w:rsid w:val="00E77677"/>
    <w:rsid w:val="00E812C2"/>
    <w:rsid w:val="00E82115"/>
    <w:rsid w:val="00E83779"/>
    <w:rsid w:val="00E85BE4"/>
    <w:rsid w:val="00E85BE9"/>
    <w:rsid w:val="00E906FC"/>
    <w:rsid w:val="00E923B6"/>
    <w:rsid w:val="00E9293A"/>
    <w:rsid w:val="00E92C58"/>
    <w:rsid w:val="00E941F8"/>
    <w:rsid w:val="00E94E79"/>
    <w:rsid w:val="00E95AB7"/>
    <w:rsid w:val="00E96817"/>
    <w:rsid w:val="00E97032"/>
    <w:rsid w:val="00E97555"/>
    <w:rsid w:val="00EA0550"/>
    <w:rsid w:val="00EA2B77"/>
    <w:rsid w:val="00EA3894"/>
    <w:rsid w:val="00EA4006"/>
    <w:rsid w:val="00EA4F44"/>
    <w:rsid w:val="00EA585E"/>
    <w:rsid w:val="00EA58BB"/>
    <w:rsid w:val="00EB2785"/>
    <w:rsid w:val="00EB38E6"/>
    <w:rsid w:val="00EB553C"/>
    <w:rsid w:val="00EB6AF0"/>
    <w:rsid w:val="00EC0DD0"/>
    <w:rsid w:val="00EC257F"/>
    <w:rsid w:val="00EC44B9"/>
    <w:rsid w:val="00EC4C60"/>
    <w:rsid w:val="00ED1D66"/>
    <w:rsid w:val="00ED29D2"/>
    <w:rsid w:val="00ED4D20"/>
    <w:rsid w:val="00ED7680"/>
    <w:rsid w:val="00ED7DFB"/>
    <w:rsid w:val="00EE0FD1"/>
    <w:rsid w:val="00EE6241"/>
    <w:rsid w:val="00EE7280"/>
    <w:rsid w:val="00EF2871"/>
    <w:rsid w:val="00EF51A1"/>
    <w:rsid w:val="00EF55AC"/>
    <w:rsid w:val="00F016B7"/>
    <w:rsid w:val="00F01F16"/>
    <w:rsid w:val="00F04734"/>
    <w:rsid w:val="00F0584E"/>
    <w:rsid w:val="00F0627B"/>
    <w:rsid w:val="00F06933"/>
    <w:rsid w:val="00F06F04"/>
    <w:rsid w:val="00F07888"/>
    <w:rsid w:val="00F11557"/>
    <w:rsid w:val="00F117B4"/>
    <w:rsid w:val="00F128CC"/>
    <w:rsid w:val="00F13744"/>
    <w:rsid w:val="00F1385F"/>
    <w:rsid w:val="00F1456A"/>
    <w:rsid w:val="00F147DA"/>
    <w:rsid w:val="00F15479"/>
    <w:rsid w:val="00F264DA"/>
    <w:rsid w:val="00F26531"/>
    <w:rsid w:val="00F270D7"/>
    <w:rsid w:val="00F27F91"/>
    <w:rsid w:val="00F305E2"/>
    <w:rsid w:val="00F3204D"/>
    <w:rsid w:val="00F3232E"/>
    <w:rsid w:val="00F328C9"/>
    <w:rsid w:val="00F3466A"/>
    <w:rsid w:val="00F36403"/>
    <w:rsid w:val="00F41317"/>
    <w:rsid w:val="00F43C07"/>
    <w:rsid w:val="00F44BA5"/>
    <w:rsid w:val="00F44D7F"/>
    <w:rsid w:val="00F45BFA"/>
    <w:rsid w:val="00F476EB"/>
    <w:rsid w:val="00F503F2"/>
    <w:rsid w:val="00F5089C"/>
    <w:rsid w:val="00F52F22"/>
    <w:rsid w:val="00F54FD1"/>
    <w:rsid w:val="00F56A9D"/>
    <w:rsid w:val="00F56F91"/>
    <w:rsid w:val="00F575EB"/>
    <w:rsid w:val="00F61ED3"/>
    <w:rsid w:val="00F63F86"/>
    <w:rsid w:val="00F65BDE"/>
    <w:rsid w:val="00F665D5"/>
    <w:rsid w:val="00F66CA7"/>
    <w:rsid w:val="00F67662"/>
    <w:rsid w:val="00F70188"/>
    <w:rsid w:val="00F705CF"/>
    <w:rsid w:val="00F7096C"/>
    <w:rsid w:val="00F70A0D"/>
    <w:rsid w:val="00F71887"/>
    <w:rsid w:val="00F76E4C"/>
    <w:rsid w:val="00F825DF"/>
    <w:rsid w:val="00F82AB5"/>
    <w:rsid w:val="00F82D73"/>
    <w:rsid w:val="00F854E5"/>
    <w:rsid w:val="00F857B2"/>
    <w:rsid w:val="00F85AAE"/>
    <w:rsid w:val="00F87809"/>
    <w:rsid w:val="00F90055"/>
    <w:rsid w:val="00F9008A"/>
    <w:rsid w:val="00F90D28"/>
    <w:rsid w:val="00F91D50"/>
    <w:rsid w:val="00F93C2A"/>
    <w:rsid w:val="00F97D6E"/>
    <w:rsid w:val="00FA1882"/>
    <w:rsid w:val="00FA1EC4"/>
    <w:rsid w:val="00FA285A"/>
    <w:rsid w:val="00FA5457"/>
    <w:rsid w:val="00FA5658"/>
    <w:rsid w:val="00FA75DB"/>
    <w:rsid w:val="00FA7BA6"/>
    <w:rsid w:val="00FB1720"/>
    <w:rsid w:val="00FB180B"/>
    <w:rsid w:val="00FB3D50"/>
    <w:rsid w:val="00FB4FBC"/>
    <w:rsid w:val="00FB659F"/>
    <w:rsid w:val="00FB704A"/>
    <w:rsid w:val="00FC0B32"/>
    <w:rsid w:val="00FC242C"/>
    <w:rsid w:val="00FC416F"/>
    <w:rsid w:val="00FC466D"/>
    <w:rsid w:val="00FC7CE9"/>
    <w:rsid w:val="00FD15FF"/>
    <w:rsid w:val="00FD1939"/>
    <w:rsid w:val="00FD3473"/>
    <w:rsid w:val="00FD45D9"/>
    <w:rsid w:val="00FE0600"/>
    <w:rsid w:val="00FE2CFA"/>
    <w:rsid w:val="00FE4727"/>
    <w:rsid w:val="00FE4973"/>
    <w:rsid w:val="00FE547B"/>
    <w:rsid w:val="00FE745C"/>
    <w:rsid w:val="00FE79D6"/>
    <w:rsid w:val="00FF51B8"/>
    <w:rsid w:val="00FF6D64"/>
    <w:rsid w:val="00FF705B"/>
    <w:rsid w:val="00FF727B"/>
    <w:rsid w:val="00FF76E3"/>
    <w:rsid w:val="00FF78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1DA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5CAD"/>
    <w:rPr>
      <w:rFonts w:ascii="Calibri" w:eastAsia="Calibri" w:hAnsi="Calibri" w:cs="Times New Roman"/>
    </w:rPr>
  </w:style>
  <w:style w:type="paragraph" w:styleId="10">
    <w:name w:val="heading 1"/>
    <w:basedOn w:val="a"/>
    <w:link w:val="11"/>
    <w:uiPriority w:val="9"/>
    <w:qFormat/>
    <w:rsid w:val="00801CD3"/>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
    <w:unhideWhenUsed/>
    <w:qFormat/>
    <w:rsid w:val="007D13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8A6D8B"/>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801CD3"/>
    <w:rPr>
      <w:rFonts w:ascii="Times New Roman" w:eastAsia="Times New Roman" w:hAnsi="Times New Roman" w:cs="Times New Roman"/>
      <w:b/>
      <w:bCs/>
      <w:kern w:val="36"/>
      <w:sz w:val="48"/>
      <w:szCs w:val="48"/>
      <w:lang w:eastAsia="ru-RU"/>
    </w:rPr>
  </w:style>
  <w:style w:type="paragraph" w:styleId="a3">
    <w:name w:val="caption"/>
    <w:basedOn w:val="a"/>
    <w:next w:val="a"/>
    <w:uiPriority w:val="35"/>
    <w:unhideWhenUsed/>
    <w:qFormat/>
    <w:rsid w:val="00F11557"/>
    <w:pPr>
      <w:spacing w:after="200" w:line="240" w:lineRule="auto"/>
    </w:pPr>
    <w:rPr>
      <w:i/>
      <w:iCs/>
      <w:color w:val="44546A" w:themeColor="text2"/>
      <w:sz w:val="18"/>
      <w:szCs w:val="18"/>
    </w:rPr>
  </w:style>
  <w:style w:type="paragraph" w:styleId="a4">
    <w:name w:val="Normal (Web)"/>
    <w:basedOn w:val="a"/>
    <w:uiPriority w:val="99"/>
    <w:unhideWhenUsed/>
    <w:rsid w:val="00162956"/>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Hyperlink"/>
    <w:basedOn w:val="a0"/>
    <w:uiPriority w:val="99"/>
    <w:unhideWhenUsed/>
    <w:rsid w:val="00162956"/>
    <w:rPr>
      <w:color w:val="0000FF"/>
      <w:u w:val="single"/>
    </w:rPr>
  </w:style>
  <w:style w:type="character" w:customStyle="1" w:styleId="st">
    <w:name w:val="st"/>
    <w:basedOn w:val="a0"/>
    <w:rsid w:val="004049D4"/>
  </w:style>
  <w:style w:type="character" w:styleId="a6">
    <w:name w:val="Emphasis"/>
    <w:basedOn w:val="a0"/>
    <w:uiPriority w:val="20"/>
    <w:qFormat/>
    <w:rsid w:val="004049D4"/>
    <w:rPr>
      <w:i/>
      <w:iCs/>
    </w:rPr>
  </w:style>
  <w:style w:type="character" w:customStyle="1" w:styleId="squot">
    <w:name w:val="squot"/>
    <w:basedOn w:val="a0"/>
    <w:rsid w:val="005F064A"/>
  </w:style>
  <w:style w:type="character" w:customStyle="1" w:styleId="quot">
    <w:name w:val="quot"/>
    <w:basedOn w:val="a0"/>
    <w:rsid w:val="005F064A"/>
  </w:style>
  <w:style w:type="paragraph" w:styleId="a7">
    <w:name w:val="List Paragraph"/>
    <w:basedOn w:val="a"/>
    <w:link w:val="a8"/>
    <w:uiPriority w:val="34"/>
    <w:qFormat/>
    <w:rsid w:val="00390E92"/>
    <w:pPr>
      <w:ind w:left="720"/>
      <w:contextualSpacing/>
    </w:pPr>
  </w:style>
  <w:style w:type="table" w:styleId="a9">
    <w:name w:val="Table Grid"/>
    <w:basedOn w:val="a1"/>
    <w:uiPriority w:val="39"/>
    <w:rsid w:val="007B0E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a0"/>
    <w:rsid w:val="007D3064"/>
  </w:style>
  <w:style w:type="character" w:customStyle="1" w:styleId="atn">
    <w:name w:val="atn"/>
    <w:basedOn w:val="a0"/>
    <w:rsid w:val="00AA690F"/>
  </w:style>
  <w:style w:type="character" w:customStyle="1" w:styleId="left">
    <w:name w:val="left"/>
    <w:basedOn w:val="a0"/>
    <w:rsid w:val="007C3FC0"/>
  </w:style>
  <w:style w:type="character" w:customStyle="1" w:styleId="20">
    <w:name w:val="Заголовок 2 Знак"/>
    <w:basedOn w:val="a0"/>
    <w:link w:val="2"/>
    <w:uiPriority w:val="9"/>
    <w:rsid w:val="007D1340"/>
    <w:rPr>
      <w:rFonts w:asciiTheme="majorHAnsi" w:eastAsiaTheme="majorEastAsia" w:hAnsiTheme="majorHAnsi" w:cstheme="majorBidi"/>
      <w:color w:val="2E74B5" w:themeColor="accent1" w:themeShade="BF"/>
      <w:sz w:val="26"/>
      <w:szCs w:val="26"/>
    </w:rPr>
  </w:style>
  <w:style w:type="character" w:styleId="aa">
    <w:name w:val="Placeholder Text"/>
    <w:basedOn w:val="a0"/>
    <w:uiPriority w:val="99"/>
    <w:semiHidden/>
    <w:rsid w:val="00305C72"/>
    <w:rPr>
      <w:color w:val="808080"/>
    </w:rPr>
  </w:style>
  <w:style w:type="paragraph" w:styleId="ab">
    <w:name w:val="header"/>
    <w:basedOn w:val="a"/>
    <w:link w:val="ac"/>
    <w:uiPriority w:val="99"/>
    <w:unhideWhenUsed/>
    <w:rsid w:val="00B85CA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85CAD"/>
    <w:rPr>
      <w:rFonts w:ascii="Calibri" w:eastAsia="Calibri" w:hAnsi="Calibri" w:cs="Times New Roman"/>
    </w:rPr>
  </w:style>
  <w:style w:type="paragraph" w:styleId="ad">
    <w:name w:val="footer"/>
    <w:basedOn w:val="a"/>
    <w:link w:val="ae"/>
    <w:uiPriority w:val="99"/>
    <w:unhideWhenUsed/>
    <w:rsid w:val="00B85CA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85CAD"/>
    <w:rPr>
      <w:rFonts w:ascii="Calibri" w:eastAsia="Calibri" w:hAnsi="Calibri" w:cs="Times New Roman"/>
    </w:rPr>
  </w:style>
  <w:style w:type="table" w:customStyle="1" w:styleId="-641">
    <w:name w:val="Список-таблица 6 цветная — акцент 41"/>
    <w:basedOn w:val="a1"/>
    <w:uiPriority w:val="51"/>
    <w:rsid w:val="00B85CAD"/>
    <w:pPr>
      <w:spacing w:after="0" w:line="240" w:lineRule="auto"/>
    </w:pPr>
    <w:rPr>
      <w:rFonts w:ascii="Calibri" w:eastAsia="Calibri" w:hAnsi="Calibri" w:cs="Times New Roman"/>
      <w:color w:val="BF8F00"/>
      <w:sz w:val="20"/>
      <w:szCs w:val="20"/>
      <w:lang w:eastAsia="ru-RU"/>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styleId="af">
    <w:name w:val="Balloon Text"/>
    <w:basedOn w:val="a"/>
    <w:link w:val="af0"/>
    <w:uiPriority w:val="99"/>
    <w:semiHidden/>
    <w:unhideWhenUsed/>
    <w:rsid w:val="00B85CAD"/>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B85CAD"/>
    <w:rPr>
      <w:rFonts w:ascii="Segoe UI" w:eastAsia="Calibri" w:hAnsi="Segoe UI" w:cs="Segoe UI"/>
      <w:sz w:val="18"/>
      <w:szCs w:val="18"/>
    </w:rPr>
  </w:style>
  <w:style w:type="table" w:customStyle="1" w:styleId="-331">
    <w:name w:val="Список-таблица 3 — акцент 31"/>
    <w:basedOn w:val="a1"/>
    <w:uiPriority w:val="48"/>
    <w:rsid w:val="00431999"/>
    <w:pPr>
      <w:spacing w:after="0" w:line="240" w:lineRule="auto"/>
    </w:pPr>
    <w:tblPr>
      <w:tblStyleRowBandSize w:val="1"/>
      <w:tblStyleColBandSize w:val="1"/>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141">
    <w:name w:val="Таблица-сетка 1 светлая — акцент 41"/>
    <w:basedOn w:val="a1"/>
    <w:uiPriority w:val="46"/>
    <w:rsid w:val="00431999"/>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30">
    <w:name w:val="Заголовок 3 Знак"/>
    <w:basedOn w:val="a0"/>
    <w:link w:val="3"/>
    <w:uiPriority w:val="9"/>
    <w:rsid w:val="008A6D8B"/>
    <w:rPr>
      <w:rFonts w:ascii="Times New Roman" w:eastAsia="Times New Roman" w:hAnsi="Times New Roman" w:cs="Times New Roman"/>
      <w:b/>
      <w:bCs/>
      <w:sz w:val="27"/>
      <w:szCs w:val="27"/>
      <w:lang w:eastAsia="ru-RU"/>
    </w:rPr>
  </w:style>
  <w:style w:type="character" w:styleId="af1">
    <w:name w:val="Strong"/>
    <w:basedOn w:val="a0"/>
    <w:uiPriority w:val="22"/>
    <w:qFormat/>
    <w:rsid w:val="008A6D8B"/>
    <w:rPr>
      <w:b/>
      <w:bCs/>
    </w:rPr>
  </w:style>
  <w:style w:type="character" w:styleId="af2">
    <w:name w:val="FollowedHyperlink"/>
    <w:basedOn w:val="a0"/>
    <w:uiPriority w:val="99"/>
    <w:semiHidden/>
    <w:unhideWhenUsed/>
    <w:rsid w:val="008A6D8B"/>
    <w:rPr>
      <w:color w:val="954F72" w:themeColor="followedHyperlink"/>
      <w:u w:val="single"/>
    </w:rPr>
  </w:style>
  <w:style w:type="character" w:customStyle="1" w:styleId="nobrs">
    <w:name w:val="nobrs"/>
    <w:basedOn w:val="a0"/>
    <w:rsid w:val="008A6D8B"/>
  </w:style>
  <w:style w:type="character" w:customStyle="1" w:styleId="symbols">
    <w:name w:val="symbols"/>
    <w:basedOn w:val="a0"/>
    <w:rsid w:val="008A6D8B"/>
  </w:style>
  <w:style w:type="paragraph" w:styleId="z-">
    <w:name w:val="HTML Top of Form"/>
    <w:basedOn w:val="a"/>
    <w:next w:val="a"/>
    <w:link w:val="z-0"/>
    <w:hidden/>
    <w:uiPriority w:val="99"/>
    <w:semiHidden/>
    <w:unhideWhenUsed/>
    <w:rsid w:val="008A6D8B"/>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8A6D8B"/>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8A6D8B"/>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8A6D8B"/>
    <w:rPr>
      <w:rFonts w:ascii="Arial" w:eastAsia="Times New Roman" w:hAnsi="Arial" w:cs="Arial"/>
      <w:vanish/>
      <w:sz w:val="16"/>
      <w:szCs w:val="16"/>
      <w:lang w:eastAsia="ru-RU"/>
    </w:rPr>
  </w:style>
  <w:style w:type="character" w:customStyle="1" w:styleId="apple-converted-space">
    <w:name w:val="apple-converted-space"/>
    <w:basedOn w:val="a0"/>
    <w:rsid w:val="008A6D8B"/>
  </w:style>
  <w:style w:type="character" w:customStyle="1" w:styleId="s0">
    <w:name w:val="s0"/>
    <w:rsid w:val="008A6D8B"/>
    <w:rPr>
      <w:rFonts w:ascii="Times New Roman" w:hAnsi="Times New Roman" w:cs="Times New Roman" w:hint="default"/>
      <w:b w:val="0"/>
      <w:bCs w:val="0"/>
      <w:i w:val="0"/>
      <w:iCs w:val="0"/>
      <w:strike w:val="0"/>
      <w:dstrike w:val="0"/>
      <w:color w:val="000000"/>
      <w:sz w:val="20"/>
      <w:szCs w:val="20"/>
      <w:u w:val="none"/>
      <w:effect w:val="none"/>
    </w:rPr>
  </w:style>
  <w:style w:type="paragraph" w:styleId="af3">
    <w:name w:val="No Spacing"/>
    <w:link w:val="af4"/>
    <w:uiPriority w:val="1"/>
    <w:qFormat/>
    <w:rsid w:val="00955F56"/>
    <w:pPr>
      <w:spacing w:after="0" w:line="240" w:lineRule="auto"/>
    </w:pPr>
    <w:rPr>
      <w:rFonts w:eastAsiaTheme="minorEastAsia"/>
      <w:lang w:eastAsia="ru-RU"/>
    </w:rPr>
  </w:style>
  <w:style w:type="character" w:customStyle="1" w:styleId="af4">
    <w:name w:val="Без интервала Знак"/>
    <w:basedOn w:val="a0"/>
    <w:link w:val="af3"/>
    <w:uiPriority w:val="1"/>
    <w:rsid w:val="00955F56"/>
    <w:rPr>
      <w:rFonts w:eastAsiaTheme="minorEastAsia"/>
      <w:lang w:eastAsia="ru-RU"/>
    </w:rPr>
  </w:style>
  <w:style w:type="table" w:customStyle="1" w:styleId="21">
    <w:name w:val="Таблица простая 21"/>
    <w:basedOn w:val="a1"/>
    <w:uiPriority w:val="42"/>
    <w:rsid w:val="006060E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5">
    <w:name w:val="footnote text"/>
    <w:basedOn w:val="a"/>
    <w:link w:val="af6"/>
    <w:uiPriority w:val="99"/>
    <w:semiHidden/>
    <w:unhideWhenUsed/>
    <w:rsid w:val="006060E3"/>
    <w:pPr>
      <w:spacing w:after="0" w:afterAutospacing="1" w:line="240" w:lineRule="auto"/>
      <w:jc w:val="both"/>
    </w:pPr>
    <w:rPr>
      <w:rFonts w:ascii="Times New Roman" w:eastAsiaTheme="minorHAnsi" w:hAnsi="Times New Roman"/>
      <w:sz w:val="20"/>
      <w:szCs w:val="20"/>
    </w:rPr>
  </w:style>
  <w:style w:type="character" w:customStyle="1" w:styleId="af6">
    <w:name w:val="Текст сноски Знак"/>
    <w:basedOn w:val="a0"/>
    <w:link w:val="af5"/>
    <w:uiPriority w:val="99"/>
    <w:semiHidden/>
    <w:rsid w:val="006060E3"/>
    <w:rPr>
      <w:rFonts w:ascii="Times New Roman" w:hAnsi="Times New Roman" w:cs="Times New Roman"/>
      <w:sz w:val="20"/>
      <w:szCs w:val="20"/>
    </w:rPr>
  </w:style>
  <w:style w:type="character" w:styleId="af7">
    <w:name w:val="footnote reference"/>
    <w:basedOn w:val="a0"/>
    <w:uiPriority w:val="99"/>
    <w:semiHidden/>
    <w:unhideWhenUsed/>
    <w:rsid w:val="006060E3"/>
    <w:rPr>
      <w:vertAlign w:val="superscript"/>
    </w:rPr>
  </w:style>
  <w:style w:type="paragraph" w:styleId="af8">
    <w:name w:val="TOC Heading"/>
    <w:basedOn w:val="10"/>
    <w:next w:val="a"/>
    <w:uiPriority w:val="39"/>
    <w:unhideWhenUsed/>
    <w:qFormat/>
    <w:rsid w:val="008A06AE"/>
    <w:pPr>
      <w:keepNext/>
      <w:keepLines/>
      <w:spacing w:before="480" w:beforeAutospacing="0" w:after="0" w:afterAutospacing="0" w:line="276" w:lineRule="auto"/>
      <w:outlineLvl w:val="9"/>
    </w:pPr>
    <w:rPr>
      <w:color w:val="663300"/>
      <w:kern w:val="0"/>
      <w:sz w:val="28"/>
      <w:szCs w:val="28"/>
      <w:lang w:eastAsia="en-US"/>
    </w:rPr>
  </w:style>
  <w:style w:type="paragraph" w:styleId="31">
    <w:name w:val="toc 3"/>
    <w:basedOn w:val="a"/>
    <w:next w:val="a"/>
    <w:autoRedefine/>
    <w:uiPriority w:val="39"/>
    <w:unhideWhenUsed/>
    <w:qFormat/>
    <w:rsid w:val="00F27F91"/>
    <w:pPr>
      <w:tabs>
        <w:tab w:val="left" w:pos="851"/>
        <w:tab w:val="right" w:leader="dot" w:pos="9913"/>
      </w:tabs>
      <w:spacing w:after="100" w:afterAutospacing="1" w:line="276" w:lineRule="auto"/>
      <w:ind w:left="440" w:right="-2"/>
      <w:jc w:val="both"/>
    </w:pPr>
    <w:rPr>
      <w:rFonts w:ascii="Arial Narrow" w:hAnsi="Arial Narrow"/>
      <w:noProof/>
      <w:sz w:val="24"/>
      <w:szCs w:val="24"/>
    </w:rPr>
  </w:style>
  <w:style w:type="paragraph" w:styleId="22">
    <w:name w:val="toc 2"/>
    <w:basedOn w:val="a"/>
    <w:next w:val="a"/>
    <w:autoRedefine/>
    <w:uiPriority w:val="39"/>
    <w:unhideWhenUsed/>
    <w:rsid w:val="007223D8"/>
    <w:pPr>
      <w:spacing w:after="100"/>
      <w:ind w:left="220"/>
    </w:pPr>
  </w:style>
  <w:style w:type="paragraph" w:styleId="12">
    <w:name w:val="toc 1"/>
    <w:basedOn w:val="a"/>
    <w:next w:val="a"/>
    <w:autoRedefine/>
    <w:uiPriority w:val="39"/>
    <w:unhideWhenUsed/>
    <w:rsid w:val="004A4BFF"/>
    <w:pPr>
      <w:tabs>
        <w:tab w:val="left" w:pos="851"/>
        <w:tab w:val="right" w:leader="dot" w:pos="9344"/>
      </w:tabs>
      <w:spacing w:after="100"/>
      <w:ind w:firstLine="426"/>
    </w:pPr>
  </w:style>
  <w:style w:type="paragraph" w:customStyle="1" w:styleId="1">
    <w:name w:val="Стиль1"/>
    <w:basedOn w:val="a7"/>
    <w:link w:val="13"/>
    <w:rsid w:val="004A4BFF"/>
    <w:pPr>
      <w:numPr>
        <w:ilvl w:val="2"/>
        <w:numId w:val="2"/>
      </w:numPr>
      <w:tabs>
        <w:tab w:val="left" w:pos="709"/>
      </w:tabs>
      <w:spacing w:after="0" w:line="240" w:lineRule="auto"/>
      <w:ind w:hanging="1080"/>
      <w:jc w:val="both"/>
    </w:pPr>
    <w:rPr>
      <w:rFonts w:ascii="Arial Narrow" w:hAnsi="Arial Narrow"/>
      <w:b/>
      <w:color w:val="806000"/>
      <w:sz w:val="28"/>
      <w:szCs w:val="28"/>
    </w:rPr>
  </w:style>
  <w:style w:type="paragraph" w:customStyle="1" w:styleId="af9">
    <w:name w:val="Тан стиль"/>
    <w:basedOn w:val="10"/>
    <w:link w:val="afa"/>
    <w:rsid w:val="004A4BFF"/>
    <w:rPr>
      <w:rFonts w:ascii="Arial Narrow" w:hAnsi="Arial Narrow"/>
      <w:color w:val="806000"/>
      <w:sz w:val="24"/>
    </w:rPr>
  </w:style>
  <w:style w:type="character" w:customStyle="1" w:styleId="a8">
    <w:name w:val="Абзац списка Знак"/>
    <w:basedOn w:val="a0"/>
    <w:link w:val="a7"/>
    <w:uiPriority w:val="34"/>
    <w:rsid w:val="004A4BFF"/>
    <w:rPr>
      <w:rFonts w:ascii="Calibri" w:eastAsia="Calibri" w:hAnsi="Calibri" w:cs="Times New Roman"/>
    </w:rPr>
  </w:style>
  <w:style w:type="character" w:customStyle="1" w:styleId="13">
    <w:name w:val="Стиль1 Знак"/>
    <w:basedOn w:val="a8"/>
    <w:link w:val="1"/>
    <w:rsid w:val="004A4BFF"/>
    <w:rPr>
      <w:rFonts w:ascii="Arial Narrow" w:eastAsia="Calibri" w:hAnsi="Arial Narrow" w:cs="Times New Roman"/>
      <w:b/>
      <w:color w:val="806000"/>
      <w:sz w:val="28"/>
      <w:szCs w:val="28"/>
    </w:rPr>
  </w:style>
  <w:style w:type="paragraph" w:customStyle="1" w:styleId="afb">
    <w:name w:val="Тан"/>
    <w:basedOn w:val="1"/>
    <w:link w:val="afc"/>
    <w:rsid w:val="004A4BFF"/>
  </w:style>
  <w:style w:type="character" w:customStyle="1" w:styleId="afa">
    <w:name w:val="Тан стиль Знак"/>
    <w:basedOn w:val="11"/>
    <w:link w:val="af9"/>
    <w:rsid w:val="004A4BFF"/>
    <w:rPr>
      <w:rFonts w:ascii="Arial Narrow" w:eastAsia="Times New Roman" w:hAnsi="Arial Narrow" w:cs="Times New Roman"/>
      <w:b/>
      <w:bCs/>
      <w:color w:val="806000"/>
      <w:kern w:val="36"/>
      <w:sz w:val="24"/>
      <w:szCs w:val="48"/>
      <w:lang w:eastAsia="ru-RU"/>
    </w:rPr>
  </w:style>
  <w:style w:type="paragraph" w:customStyle="1" w:styleId="afd">
    <w:name w:val="Тангуль"/>
    <w:basedOn w:val="1"/>
    <w:link w:val="afe"/>
    <w:rsid w:val="004A4BFF"/>
  </w:style>
  <w:style w:type="character" w:customStyle="1" w:styleId="afc">
    <w:name w:val="Тан Знак"/>
    <w:basedOn w:val="13"/>
    <w:link w:val="afb"/>
    <w:rsid w:val="004A4BFF"/>
    <w:rPr>
      <w:rFonts w:ascii="Arial Narrow" w:eastAsia="Calibri" w:hAnsi="Arial Narrow" w:cs="Times New Roman"/>
      <w:b/>
      <w:color w:val="806000"/>
      <w:sz w:val="28"/>
      <w:szCs w:val="28"/>
    </w:rPr>
  </w:style>
  <w:style w:type="character" w:customStyle="1" w:styleId="afe">
    <w:name w:val="Тангуль Знак"/>
    <w:basedOn w:val="13"/>
    <w:link w:val="afd"/>
    <w:rsid w:val="004A4BFF"/>
    <w:rPr>
      <w:rFonts w:ascii="Arial Narrow" w:eastAsia="Calibri" w:hAnsi="Arial Narrow" w:cs="Times New Roman"/>
      <w:b/>
      <w:color w:val="806000"/>
      <w:sz w:val="28"/>
      <w:szCs w:val="28"/>
    </w:rPr>
  </w:style>
  <w:style w:type="table" w:customStyle="1" w:styleId="-541">
    <w:name w:val="Список-таблица 5 темная — акцент 41"/>
    <w:basedOn w:val="a1"/>
    <w:uiPriority w:val="50"/>
    <w:rsid w:val="004B3A65"/>
    <w:pPr>
      <w:spacing w:after="0" w:line="240" w:lineRule="auto"/>
    </w:pPr>
    <w:rPr>
      <w:color w:val="FFFFFF" w:themeColor="background1"/>
    </w:rPr>
    <w:tblPr>
      <w:tblStyleRowBandSize w:val="1"/>
      <w:tblStyleColBandSize w:val="1"/>
      <w:tblInd w:w="0" w:type="dxa"/>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CellMar>
        <w:top w:w="0" w:type="dxa"/>
        <w:left w:w="108" w:type="dxa"/>
        <w:bottom w:w="0" w:type="dxa"/>
        <w:right w:w="108" w:type="dxa"/>
      </w:tblCellMar>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741">
    <w:name w:val="Список-таблица 7 цветная — акцент 41"/>
    <w:basedOn w:val="a1"/>
    <w:uiPriority w:val="52"/>
    <w:rsid w:val="004B3A65"/>
    <w:pPr>
      <w:spacing w:after="0" w:line="240" w:lineRule="auto"/>
    </w:pPr>
    <w:rPr>
      <w:color w:val="BF8F00"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4">
    <w:name w:val="Сетка таблицы светлая1"/>
    <w:basedOn w:val="a1"/>
    <w:uiPriority w:val="40"/>
    <w:rsid w:val="004B3A6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410">
    <w:name w:val="Список-таблица 1 светлая — акцент 41"/>
    <w:basedOn w:val="a1"/>
    <w:uiPriority w:val="46"/>
    <w:rsid w:val="004B3A6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341">
    <w:name w:val="Список-таблица 3 — акцент 41"/>
    <w:basedOn w:val="a1"/>
    <w:uiPriority w:val="48"/>
    <w:rsid w:val="004B3A65"/>
    <w:pPr>
      <w:spacing w:after="0" w:line="240" w:lineRule="auto"/>
    </w:pPr>
    <w:tblPr>
      <w:tblStyleRowBandSize w:val="1"/>
      <w:tblStyleColBandSize w:val="1"/>
      <w:tblInd w:w="0" w:type="dxa"/>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0" w:type="dxa"/>
        <w:left w:w="108" w:type="dxa"/>
        <w:bottom w:w="0" w:type="dxa"/>
        <w:right w:w="108" w:type="dxa"/>
      </w:tblCellMar>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styleId="aff">
    <w:name w:val="annotation reference"/>
    <w:basedOn w:val="a0"/>
    <w:uiPriority w:val="99"/>
    <w:semiHidden/>
    <w:unhideWhenUsed/>
    <w:rsid w:val="004E55F1"/>
    <w:rPr>
      <w:sz w:val="16"/>
      <w:szCs w:val="16"/>
    </w:rPr>
  </w:style>
  <w:style w:type="paragraph" w:styleId="aff0">
    <w:name w:val="annotation text"/>
    <w:basedOn w:val="a"/>
    <w:link w:val="aff1"/>
    <w:uiPriority w:val="99"/>
    <w:semiHidden/>
    <w:unhideWhenUsed/>
    <w:rsid w:val="004E55F1"/>
    <w:pPr>
      <w:spacing w:line="240" w:lineRule="auto"/>
    </w:pPr>
    <w:rPr>
      <w:sz w:val="20"/>
      <w:szCs w:val="20"/>
    </w:rPr>
  </w:style>
  <w:style w:type="character" w:customStyle="1" w:styleId="aff1">
    <w:name w:val="Текст примечания Знак"/>
    <w:basedOn w:val="a0"/>
    <w:link w:val="aff0"/>
    <w:uiPriority w:val="99"/>
    <w:semiHidden/>
    <w:rsid w:val="004E55F1"/>
    <w:rPr>
      <w:rFonts w:ascii="Calibri" w:eastAsia="Calibri" w:hAnsi="Calibri" w:cs="Times New Roman"/>
      <w:sz w:val="20"/>
      <w:szCs w:val="20"/>
    </w:rPr>
  </w:style>
  <w:style w:type="paragraph" w:styleId="aff2">
    <w:name w:val="annotation subject"/>
    <w:basedOn w:val="aff0"/>
    <w:next w:val="aff0"/>
    <w:link w:val="aff3"/>
    <w:uiPriority w:val="99"/>
    <w:semiHidden/>
    <w:unhideWhenUsed/>
    <w:rsid w:val="004E55F1"/>
    <w:rPr>
      <w:b/>
      <w:bCs/>
    </w:rPr>
  </w:style>
  <w:style w:type="character" w:customStyle="1" w:styleId="aff3">
    <w:name w:val="Тема примечания Знак"/>
    <w:basedOn w:val="aff1"/>
    <w:link w:val="aff2"/>
    <w:uiPriority w:val="99"/>
    <w:semiHidden/>
    <w:rsid w:val="004E55F1"/>
    <w:rPr>
      <w:rFonts w:ascii="Calibri" w:eastAsia="Calibri" w:hAnsi="Calibri" w:cs="Times New Roman"/>
      <w:b/>
      <w:bCs/>
      <w:sz w:val="20"/>
      <w:szCs w:val="20"/>
    </w:rPr>
  </w:style>
  <w:style w:type="paragraph" w:styleId="aff4">
    <w:name w:val="Revision"/>
    <w:hidden/>
    <w:uiPriority w:val="99"/>
    <w:semiHidden/>
    <w:rsid w:val="00F27F91"/>
    <w:pPr>
      <w:spacing w:after="0" w:line="240" w:lineRule="auto"/>
    </w:pPr>
    <w:rPr>
      <w:rFonts w:ascii="Calibri" w:eastAsia="Calibri" w:hAnsi="Calibri" w:cs="Times New Roman"/>
    </w:rPr>
  </w:style>
  <w:style w:type="character" w:styleId="HTML">
    <w:name w:val="HTML Cite"/>
    <w:basedOn w:val="a0"/>
    <w:uiPriority w:val="99"/>
    <w:semiHidden/>
    <w:unhideWhenUsed/>
    <w:rsid w:val="005E726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5CAD"/>
    <w:rPr>
      <w:rFonts w:ascii="Calibri" w:eastAsia="Calibri" w:hAnsi="Calibri" w:cs="Times New Roman"/>
    </w:rPr>
  </w:style>
  <w:style w:type="paragraph" w:styleId="10">
    <w:name w:val="heading 1"/>
    <w:basedOn w:val="a"/>
    <w:link w:val="11"/>
    <w:uiPriority w:val="9"/>
    <w:qFormat/>
    <w:rsid w:val="00801CD3"/>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
    <w:unhideWhenUsed/>
    <w:qFormat/>
    <w:rsid w:val="007D13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8A6D8B"/>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801CD3"/>
    <w:rPr>
      <w:rFonts w:ascii="Times New Roman" w:eastAsia="Times New Roman" w:hAnsi="Times New Roman" w:cs="Times New Roman"/>
      <w:b/>
      <w:bCs/>
      <w:kern w:val="36"/>
      <w:sz w:val="48"/>
      <w:szCs w:val="48"/>
      <w:lang w:eastAsia="ru-RU"/>
    </w:rPr>
  </w:style>
  <w:style w:type="paragraph" w:styleId="a3">
    <w:name w:val="caption"/>
    <w:basedOn w:val="a"/>
    <w:next w:val="a"/>
    <w:uiPriority w:val="35"/>
    <w:unhideWhenUsed/>
    <w:qFormat/>
    <w:rsid w:val="00F11557"/>
    <w:pPr>
      <w:spacing w:after="200" w:line="240" w:lineRule="auto"/>
    </w:pPr>
    <w:rPr>
      <w:i/>
      <w:iCs/>
      <w:color w:val="44546A" w:themeColor="text2"/>
      <w:sz w:val="18"/>
      <w:szCs w:val="18"/>
    </w:rPr>
  </w:style>
  <w:style w:type="paragraph" w:styleId="a4">
    <w:name w:val="Normal (Web)"/>
    <w:basedOn w:val="a"/>
    <w:uiPriority w:val="99"/>
    <w:unhideWhenUsed/>
    <w:rsid w:val="00162956"/>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Hyperlink"/>
    <w:basedOn w:val="a0"/>
    <w:uiPriority w:val="99"/>
    <w:unhideWhenUsed/>
    <w:rsid w:val="00162956"/>
    <w:rPr>
      <w:color w:val="0000FF"/>
      <w:u w:val="single"/>
    </w:rPr>
  </w:style>
  <w:style w:type="character" w:customStyle="1" w:styleId="st">
    <w:name w:val="st"/>
    <w:basedOn w:val="a0"/>
    <w:rsid w:val="004049D4"/>
  </w:style>
  <w:style w:type="character" w:styleId="a6">
    <w:name w:val="Emphasis"/>
    <w:basedOn w:val="a0"/>
    <w:uiPriority w:val="20"/>
    <w:qFormat/>
    <w:rsid w:val="004049D4"/>
    <w:rPr>
      <w:i/>
      <w:iCs/>
    </w:rPr>
  </w:style>
  <w:style w:type="character" w:customStyle="1" w:styleId="squot">
    <w:name w:val="squot"/>
    <w:basedOn w:val="a0"/>
    <w:rsid w:val="005F064A"/>
  </w:style>
  <w:style w:type="character" w:customStyle="1" w:styleId="quot">
    <w:name w:val="quot"/>
    <w:basedOn w:val="a0"/>
    <w:rsid w:val="005F064A"/>
  </w:style>
  <w:style w:type="paragraph" w:styleId="a7">
    <w:name w:val="List Paragraph"/>
    <w:basedOn w:val="a"/>
    <w:link w:val="a8"/>
    <w:uiPriority w:val="34"/>
    <w:qFormat/>
    <w:rsid w:val="00390E92"/>
    <w:pPr>
      <w:ind w:left="720"/>
      <w:contextualSpacing/>
    </w:pPr>
  </w:style>
  <w:style w:type="table" w:styleId="a9">
    <w:name w:val="Table Grid"/>
    <w:basedOn w:val="a1"/>
    <w:uiPriority w:val="39"/>
    <w:rsid w:val="007B0E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a0"/>
    <w:rsid w:val="007D3064"/>
  </w:style>
  <w:style w:type="character" w:customStyle="1" w:styleId="atn">
    <w:name w:val="atn"/>
    <w:basedOn w:val="a0"/>
    <w:rsid w:val="00AA690F"/>
  </w:style>
  <w:style w:type="character" w:customStyle="1" w:styleId="left">
    <w:name w:val="left"/>
    <w:basedOn w:val="a0"/>
    <w:rsid w:val="007C3FC0"/>
  </w:style>
  <w:style w:type="character" w:customStyle="1" w:styleId="20">
    <w:name w:val="Заголовок 2 Знак"/>
    <w:basedOn w:val="a0"/>
    <w:link w:val="2"/>
    <w:uiPriority w:val="9"/>
    <w:rsid w:val="007D1340"/>
    <w:rPr>
      <w:rFonts w:asciiTheme="majorHAnsi" w:eastAsiaTheme="majorEastAsia" w:hAnsiTheme="majorHAnsi" w:cstheme="majorBidi"/>
      <w:color w:val="2E74B5" w:themeColor="accent1" w:themeShade="BF"/>
      <w:sz w:val="26"/>
      <w:szCs w:val="26"/>
    </w:rPr>
  </w:style>
  <w:style w:type="character" w:styleId="aa">
    <w:name w:val="Placeholder Text"/>
    <w:basedOn w:val="a0"/>
    <w:uiPriority w:val="99"/>
    <w:semiHidden/>
    <w:rsid w:val="00305C72"/>
    <w:rPr>
      <w:color w:val="808080"/>
    </w:rPr>
  </w:style>
  <w:style w:type="paragraph" w:styleId="ab">
    <w:name w:val="header"/>
    <w:basedOn w:val="a"/>
    <w:link w:val="ac"/>
    <w:uiPriority w:val="99"/>
    <w:unhideWhenUsed/>
    <w:rsid w:val="00B85CA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85CAD"/>
    <w:rPr>
      <w:rFonts w:ascii="Calibri" w:eastAsia="Calibri" w:hAnsi="Calibri" w:cs="Times New Roman"/>
    </w:rPr>
  </w:style>
  <w:style w:type="paragraph" w:styleId="ad">
    <w:name w:val="footer"/>
    <w:basedOn w:val="a"/>
    <w:link w:val="ae"/>
    <w:uiPriority w:val="99"/>
    <w:unhideWhenUsed/>
    <w:rsid w:val="00B85CA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85CAD"/>
    <w:rPr>
      <w:rFonts w:ascii="Calibri" w:eastAsia="Calibri" w:hAnsi="Calibri" w:cs="Times New Roman"/>
    </w:rPr>
  </w:style>
  <w:style w:type="table" w:customStyle="1" w:styleId="-641">
    <w:name w:val="Список-таблица 6 цветная — акцент 41"/>
    <w:basedOn w:val="a1"/>
    <w:uiPriority w:val="51"/>
    <w:rsid w:val="00B85CAD"/>
    <w:pPr>
      <w:spacing w:after="0" w:line="240" w:lineRule="auto"/>
    </w:pPr>
    <w:rPr>
      <w:rFonts w:ascii="Calibri" w:eastAsia="Calibri" w:hAnsi="Calibri" w:cs="Times New Roman"/>
      <w:color w:val="BF8F00"/>
      <w:sz w:val="20"/>
      <w:szCs w:val="20"/>
      <w:lang w:eastAsia="ru-RU"/>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styleId="af">
    <w:name w:val="Balloon Text"/>
    <w:basedOn w:val="a"/>
    <w:link w:val="af0"/>
    <w:uiPriority w:val="99"/>
    <w:semiHidden/>
    <w:unhideWhenUsed/>
    <w:rsid w:val="00B85CAD"/>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B85CAD"/>
    <w:rPr>
      <w:rFonts w:ascii="Segoe UI" w:eastAsia="Calibri" w:hAnsi="Segoe UI" w:cs="Segoe UI"/>
      <w:sz w:val="18"/>
      <w:szCs w:val="18"/>
    </w:rPr>
  </w:style>
  <w:style w:type="table" w:customStyle="1" w:styleId="-331">
    <w:name w:val="Список-таблица 3 — акцент 31"/>
    <w:basedOn w:val="a1"/>
    <w:uiPriority w:val="48"/>
    <w:rsid w:val="00431999"/>
    <w:pPr>
      <w:spacing w:after="0" w:line="240" w:lineRule="auto"/>
    </w:pPr>
    <w:tblPr>
      <w:tblStyleRowBandSize w:val="1"/>
      <w:tblStyleColBandSize w:val="1"/>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141">
    <w:name w:val="Таблица-сетка 1 светлая — акцент 41"/>
    <w:basedOn w:val="a1"/>
    <w:uiPriority w:val="46"/>
    <w:rsid w:val="00431999"/>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30">
    <w:name w:val="Заголовок 3 Знак"/>
    <w:basedOn w:val="a0"/>
    <w:link w:val="3"/>
    <w:uiPriority w:val="9"/>
    <w:rsid w:val="008A6D8B"/>
    <w:rPr>
      <w:rFonts w:ascii="Times New Roman" w:eastAsia="Times New Roman" w:hAnsi="Times New Roman" w:cs="Times New Roman"/>
      <w:b/>
      <w:bCs/>
      <w:sz w:val="27"/>
      <w:szCs w:val="27"/>
      <w:lang w:eastAsia="ru-RU"/>
    </w:rPr>
  </w:style>
  <w:style w:type="character" w:styleId="af1">
    <w:name w:val="Strong"/>
    <w:basedOn w:val="a0"/>
    <w:uiPriority w:val="22"/>
    <w:qFormat/>
    <w:rsid w:val="008A6D8B"/>
    <w:rPr>
      <w:b/>
      <w:bCs/>
    </w:rPr>
  </w:style>
  <w:style w:type="character" w:styleId="af2">
    <w:name w:val="FollowedHyperlink"/>
    <w:basedOn w:val="a0"/>
    <w:uiPriority w:val="99"/>
    <w:semiHidden/>
    <w:unhideWhenUsed/>
    <w:rsid w:val="008A6D8B"/>
    <w:rPr>
      <w:color w:val="954F72" w:themeColor="followedHyperlink"/>
      <w:u w:val="single"/>
    </w:rPr>
  </w:style>
  <w:style w:type="character" w:customStyle="1" w:styleId="nobrs">
    <w:name w:val="nobrs"/>
    <w:basedOn w:val="a0"/>
    <w:rsid w:val="008A6D8B"/>
  </w:style>
  <w:style w:type="character" w:customStyle="1" w:styleId="symbols">
    <w:name w:val="symbols"/>
    <w:basedOn w:val="a0"/>
    <w:rsid w:val="008A6D8B"/>
  </w:style>
  <w:style w:type="paragraph" w:styleId="z-">
    <w:name w:val="HTML Top of Form"/>
    <w:basedOn w:val="a"/>
    <w:next w:val="a"/>
    <w:link w:val="z-0"/>
    <w:hidden/>
    <w:uiPriority w:val="99"/>
    <w:semiHidden/>
    <w:unhideWhenUsed/>
    <w:rsid w:val="008A6D8B"/>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8A6D8B"/>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8A6D8B"/>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8A6D8B"/>
    <w:rPr>
      <w:rFonts w:ascii="Arial" w:eastAsia="Times New Roman" w:hAnsi="Arial" w:cs="Arial"/>
      <w:vanish/>
      <w:sz w:val="16"/>
      <w:szCs w:val="16"/>
      <w:lang w:eastAsia="ru-RU"/>
    </w:rPr>
  </w:style>
  <w:style w:type="character" w:customStyle="1" w:styleId="apple-converted-space">
    <w:name w:val="apple-converted-space"/>
    <w:basedOn w:val="a0"/>
    <w:rsid w:val="008A6D8B"/>
  </w:style>
  <w:style w:type="character" w:customStyle="1" w:styleId="s0">
    <w:name w:val="s0"/>
    <w:rsid w:val="008A6D8B"/>
    <w:rPr>
      <w:rFonts w:ascii="Times New Roman" w:hAnsi="Times New Roman" w:cs="Times New Roman" w:hint="default"/>
      <w:b w:val="0"/>
      <w:bCs w:val="0"/>
      <w:i w:val="0"/>
      <w:iCs w:val="0"/>
      <w:strike w:val="0"/>
      <w:dstrike w:val="0"/>
      <w:color w:val="000000"/>
      <w:sz w:val="20"/>
      <w:szCs w:val="20"/>
      <w:u w:val="none"/>
      <w:effect w:val="none"/>
    </w:rPr>
  </w:style>
  <w:style w:type="paragraph" w:styleId="af3">
    <w:name w:val="No Spacing"/>
    <w:link w:val="af4"/>
    <w:uiPriority w:val="1"/>
    <w:qFormat/>
    <w:rsid w:val="00955F56"/>
    <w:pPr>
      <w:spacing w:after="0" w:line="240" w:lineRule="auto"/>
    </w:pPr>
    <w:rPr>
      <w:rFonts w:eastAsiaTheme="minorEastAsia"/>
      <w:lang w:eastAsia="ru-RU"/>
    </w:rPr>
  </w:style>
  <w:style w:type="character" w:customStyle="1" w:styleId="af4">
    <w:name w:val="Без интервала Знак"/>
    <w:basedOn w:val="a0"/>
    <w:link w:val="af3"/>
    <w:uiPriority w:val="1"/>
    <w:rsid w:val="00955F56"/>
    <w:rPr>
      <w:rFonts w:eastAsiaTheme="minorEastAsia"/>
      <w:lang w:eastAsia="ru-RU"/>
    </w:rPr>
  </w:style>
  <w:style w:type="table" w:customStyle="1" w:styleId="21">
    <w:name w:val="Таблица простая 21"/>
    <w:basedOn w:val="a1"/>
    <w:uiPriority w:val="42"/>
    <w:rsid w:val="006060E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5">
    <w:name w:val="footnote text"/>
    <w:basedOn w:val="a"/>
    <w:link w:val="af6"/>
    <w:uiPriority w:val="99"/>
    <w:semiHidden/>
    <w:unhideWhenUsed/>
    <w:rsid w:val="006060E3"/>
    <w:pPr>
      <w:spacing w:after="0" w:afterAutospacing="1" w:line="240" w:lineRule="auto"/>
      <w:jc w:val="both"/>
    </w:pPr>
    <w:rPr>
      <w:rFonts w:ascii="Times New Roman" w:eastAsiaTheme="minorHAnsi" w:hAnsi="Times New Roman"/>
      <w:sz w:val="20"/>
      <w:szCs w:val="20"/>
    </w:rPr>
  </w:style>
  <w:style w:type="character" w:customStyle="1" w:styleId="af6">
    <w:name w:val="Текст сноски Знак"/>
    <w:basedOn w:val="a0"/>
    <w:link w:val="af5"/>
    <w:uiPriority w:val="99"/>
    <w:semiHidden/>
    <w:rsid w:val="006060E3"/>
    <w:rPr>
      <w:rFonts w:ascii="Times New Roman" w:hAnsi="Times New Roman" w:cs="Times New Roman"/>
      <w:sz w:val="20"/>
      <w:szCs w:val="20"/>
    </w:rPr>
  </w:style>
  <w:style w:type="character" w:styleId="af7">
    <w:name w:val="footnote reference"/>
    <w:basedOn w:val="a0"/>
    <w:uiPriority w:val="99"/>
    <w:semiHidden/>
    <w:unhideWhenUsed/>
    <w:rsid w:val="006060E3"/>
    <w:rPr>
      <w:vertAlign w:val="superscript"/>
    </w:rPr>
  </w:style>
  <w:style w:type="paragraph" w:styleId="af8">
    <w:name w:val="TOC Heading"/>
    <w:basedOn w:val="10"/>
    <w:next w:val="a"/>
    <w:uiPriority w:val="39"/>
    <w:unhideWhenUsed/>
    <w:qFormat/>
    <w:rsid w:val="008A06AE"/>
    <w:pPr>
      <w:keepNext/>
      <w:keepLines/>
      <w:spacing w:before="480" w:beforeAutospacing="0" w:after="0" w:afterAutospacing="0" w:line="276" w:lineRule="auto"/>
      <w:outlineLvl w:val="9"/>
    </w:pPr>
    <w:rPr>
      <w:color w:val="663300"/>
      <w:kern w:val="0"/>
      <w:sz w:val="28"/>
      <w:szCs w:val="28"/>
      <w:lang w:eastAsia="en-US"/>
    </w:rPr>
  </w:style>
  <w:style w:type="paragraph" w:styleId="31">
    <w:name w:val="toc 3"/>
    <w:basedOn w:val="a"/>
    <w:next w:val="a"/>
    <w:autoRedefine/>
    <w:uiPriority w:val="39"/>
    <w:unhideWhenUsed/>
    <w:qFormat/>
    <w:rsid w:val="00F27F91"/>
    <w:pPr>
      <w:tabs>
        <w:tab w:val="left" w:pos="851"/>
        <w:tab w:val="right" w:leader="dot" w:pos="9913"/>
      </w:tabs>
      <w:spacing w:after="100" w:afterAutospacing="1" w:line="276" w:lineRule="auto"/>
      <w:ind w:left="440" w:right="-2"/>
      <w:jc w:val="both"/>
    </w:pPr>
    <w:rPr>
      <w:rFonts w:ascii="Arial Narrow" w:hAnsi="Arial Narrow"/>
      <w:noProof/>
      <w:sz w:val="24"/>
      <w:szCs w:val="24"/>
    </w:rPr>
  </w:style>
  <w:style w:type="paragraph" w:styleId="22">
    <w:name w:val="toc 2"/>
    <w:basedOn w:val="a"/>
    <w:next w:val="a"/>
    <w:autoRedefine/>
    <w:uiPriority w:val="39"/>
    <w:unhideWhenUsed/>
    <w:rsid w:val="007223D8"/>
    <w:pPr>
      <w:spacing w:after="100"/>
      <w:ind w:left="220"/>
    </w:pPr>
  </w:style>
  <w:style w:type="paragraph" w:styleId="12">
    <w:name w:val="toc 1"/>
    <w:basedOn w:val="a"/>
    <w:next w:val="a"/>
    <w:autoRedefine/>
    <w:uiPriority w:val="39"/>
    <w:unhideWhenUsed/>
    <w:rsid w:val="004A4BFF"/>
    <w:pPr>
      <w:tabs>
        <w:tab w:val="left" w:pos="851"/>
        <w:tab w:val="right" w:leader="dot" w:pos="9344"/>
      </w:tabs>
      <w:spacing w:after="100"/>
      <w:ind w:firstLine="426"/>
    </w:pPr>
  </w:style>
  <w:style w:type="paragraph" w:customStyle="1" w:styleId="1">
    <w:name w:val="Стиль1"/>
    <w:basedOn w:val="a7"/>
    <w:link w:val="13"/>
    <w:rsid w:val="004A4BFF"/>
    <w:pPr>
      <w:numPr>
        <w:ilvl w:val="2"/>
        <w:numId w:val="2"/>
      </w:numPr>
      <w:tabs>
        <w:tab w:val="left" w:pos="709"/>
      </w:tabs>
      <w:spacing w:after="0" w:line="240" w:lineRule="auto"/>
      <w:ind w:hanging="1080"/>
      <w:jc w:val="both"/>
    </w:pPr>
    <w:rPr>
      <w:rFonts w:ascii="Arial Narrow" w:hAnsi="Arial Narrow"/>
      <w:b/>
      <w:color w:val="806000"/>
      <w:sz w:val="28"/>
      <w:szCs w:val="28"/>
    </w:rPr>
  </w:style>
  <w:style w:type="paragraph" w:customStyle="1" w:styleId="af9">
    <w:name w:val="Тан стиль"/>
    <w:basedOn w:val="10"/>
    <w:link w:val="afa"/>
    <w:rsid w:val="004A4BFF"/>
    <w:rPr>
      <w:rFonts w:ascii="Arial Narrow" w:hAnsi="Arial Narrow"/>
      <w:color w:val="806000"/>
      <w:sz w:val="24"/>
    </w:rPr>
  </w:style>
  <w:style w:type="character" w:customStyle="1" w:styleId="a8">
    <w:name w:val="Абзац списка Знак"/>
    <w:basedOn w:val="a0"/>
    <w:link w:val="a7"/>
    <w:uiPriority w:val="34"/>
    <w:rsid w:val="004A4BFF"/>
    <w:rPr>
      <w:rFonts w:ascii="Calibri" w:eastAsia="Calibri" w:hAnsi="Calibri" w:cs="Times New Roman"/>
    </w:rPr>
  </w:style>
  <w:style w:type="character" w:customStyle="1" w:styleId="13">
    <w:name w:val="Стиль1 Знак"/>
    <w:basedOn w:val="a8"/>
    <w:link w:val="1"/>
    <w:rsid w:val="004A4BFF"/>
    <w:rPr>
      <w:rFonts w:ascii="Arial Narrow" w:eastAsia="Calibri" w:hAnsi="Arial Narrow" w:cs="Times New Roman"/>
      <w:b/>
      <w:color w:val="806000"/>
      <w:sz w:val="28"/>
      <w:szCs w:val="28"/>
    </w:rPr>
  </w:style>
  <w:style w:type="paragraph" w:customStyle="1" w:styleId="afb">
    <w:name w:val="Тан"/>
    <w:basedOn w:val="1"/>
    <w:link w:val="afc"/>
    <w:rsid w:val="004A4BFF"/>
  </w:style>
  <w:style w:type="character" w:customStyle="1" w:styleId="afa">
    <w:name w:val="Тан стиль Знак"/>
    <w:basedOn w:val="11"/>
    <w:link w:val="af9"/>
    <w:rsid w:val="004A4BFF"/>
    <w:rPr>
      <w:rFonts w:ascii="Arial Narrow" w:eastAsia="Times New Roman" w:hAnsi="Arial Narrow" w:cs="Times New Roman"/>
      <w:b/>
      <w:bCs/>
      <w:color w:val="806000"/>
      <w:kern w:val="36"/>
      <w:sz w:val="24"/>
      <w:szCs w:val="48"/>
      <w:lang w:eastAsia="ru-RU"/>
    </w:rPr>
  </w:style>
  <w:style w:type="paragraph" w:customStyle="1" w:styleId="afd">
    <w:name w:val="Тангуль"/>
    <w:basedOn w:val="1"/>
    <w:link w:val="afe"/>
    <w:rsid w:val="004A4BFF"/>
  </w:style>
  <w:style w:type="character" w:customStyle="1" w:styleId="afc">
    <w:name w:val="Тан Знак"/>
    <w:basedOn w:val="13"/>
    <w:link w:val="afb"/>
    <w:rsid w:val="004A4BFF"/>
    <w:rPr>
      <w:rFonts w:ascii="Arial Narrow" w:eastAsia="Calibri" w:hAnsi="Arial Narrow" w:cs="Times New Roman"/>
      <w:b/>
      <w:color w:val="806000"/>
      <w:sz w:val="28"/>
      <w:szCs w:val="28"/>
    </w:rPr>
  </w:style>
  <w:style w:type="character" w:customStyle="1" w:styleId="afe">
    <w:name w:val="Тангуль Знак"/>
    <w:basedOn w:val="13"/>
    <w:link w:val="afd"/>
    <w:rsid w:val="004A4BFF"/>
    <w:rPr>
      <w:rFonts w:ascii="Arial Narrow" w:eastAsia="Calibri" w:hAnsi="Arial Narrow" w:cs="Times New Roman"/>
      <w:b/>
      <w:color w:val="806000"/>
      <w:sz w:val="28"/>
      <w:szCs w:val="28"/>
    </w:rPr>
  </w:style>
  <w:style w:type="table" w:customStyle="1" w:styleId="-541">
    <w:name w:val="Список-таблица 5 темная — акцент 41"/>
    <w:basedOn w:val="a1"/>
    <w:uiPriority w:val="50"/>
    <w:rsid w:val="004B3A65"/>
    <w:pPr>
      <w:spacing w:after="0" w:line="240" w:lineRule="auto"/>
    </w:pPr>
    <w:rPr>
      <w:color w:val="FFFFFF" w:themeColor="background1"/>
    </w:rPr>
    <w:tblPr>
      <w:tblStyleRowBandSize w:val="1"/>
      <w:tblStyleColBandSize w:val="1"/>
      <w:tblInd w:w="0" w:type="dxa"/>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CellMar>
        <w:top w:w="0" w:type="dxa"/>
        <w:left w:w="108" w:type="dxa"/>
        <w:bottom w:w="0" w:type="dxa"/>
        <w:right w:w="108" w:type="dxa"/>
      </w:tblCellMar>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741">
    <w:name w:val="Список-таблица 7 цветная — акцент 41"/>
    <w:basedOn w:val="a1"/>
    <w:uiPriority w:val="52"/>
    <w:rsid w:val="004B3A65"/>
    <w:pPr>
      <w:spacing w:after="0" w:line="240" w:lineRule="auto"/>
    </w:pPr>
    <w:rPr>
      <w:color w:val="BF8F00"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4">
    <w:name w:val="Сетка таблицы светлая1"/>
    <w:basedOn w:val="a1"/>
    <w:uiPriority w:val="40"/>
    <w:rsid w:val="004B3A6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410">
    <w:name w:val="Список-таблица 1 светлая — акцент 41"/>
    <w:basedOn w:val="a1"/>
    <w:uiPriority w:val="46"/>
    <w:rsid w:val="004B3A6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341">
    <w:name w:val="Список-таблица 3 — акцент 41"/>
    <w:basedOn w:val="a1"/>
    <w:uiPriority w:val="48"/>
    <w:rsid w:val="004B3A65"/>
    <w:pPr>
      <w:spacing w:after="0" w:line="240" w:lineRule="auto"/>
    </w:pPr>
    <w:tblPr>
      <w:tblStyleRowBandSize w:val="1"/>
      <w:tblStyleColBandSize w:val="1"/>
      <w:tblInd w:w="0" w:type="dxa"/>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0" w:type="dxa"/>
        <w:left w:w="108" w:type="dxa"/>
        <w:bottom w:w="0" w:type="dxa"/>
        <w:right w:w="108" w:type="dxa"/>
      </w:tblCellMar>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styleId="aff">
    <w:name w:val="annotation reference"/>
    <w:basedOn w:val="a0"/>
    <w:uiPriority w:val="99"/>
    <w:semiHidden/>
    <w:unhideWhenUsed/>
    <w:rsid w:val="004E55F1"/>
    <w:rPr>
      <w:sz w:val="16"/>
      <w:szCs w:val="16"/>
    </w:rPr>
  </w:style>
  <w:style w:type="paragraph" w:styleId="aff0">
    <w:name w:val="annotation text"/>
    <w:basedOn w:val="a"/>
    <w:link w:val="aff1"/>
    <w:uiPriority w:val="99"/>
    <w:semiHidden/>
    <w:unhideWhenUsed/>
    <w:rsid w:val="004E55F1"/>
    <w:pPr>
      <w:spacing w:line="240" w:lineRule="auto"/>
    </w:pPr>
    <w:rPr>
      <w:sz w:val="20"/>
      <w:szCs w:val="20"/>
    </w:rPr>
  </w:style>
  <w:style w:type="character" w:customStyle="1" w:styleId="aff1">
    <w:name w:val="Текст примечания Знак"/>
    <w:basedOn w:val="a0"/>
    <w:link w:val="aff0"/>
    <w:uiPriority w:val="99"/>
    <w:semiHidden/>
    <w:rsid w:val="004E55F1"/>
    <w:rPr>
      <w:rFonts w:ascii="Calibri" w:eastAsia="Calibri" w:hAnsi="Calibri" w:cs="Times New Roman"/>
      <w:sz w:val="20"/>
      <w:szCs w:val="20"/>
    </w:rPr>
  </w:style>
  <w:style w:type="paragraph" w:styleId="aff2">
    <w:name w:val="annotation subject"/>
    <w:basedOn w:val="aff0"/>
    <w:next w:val="aff0"/>
    <w:link w:val="aff3"/>
    <w:uiPriority w:val="99"/>
    <w:semiHidden/>
    <w:unhideWhenUsed/>
    <w:rsid w:val="004E55F1"/>
    <w:rPr>
      <w:b/>
      <w:bCs/>
    </w:rPr>
  </w:style>
  <w:style w:type="character" w:customStyle="1" w:styleId="aff3">
    <w:name w:val="Тема примечания Знак"/>
    <w:basedOn w:val="aff1"/>
    <w:link w:val="aff2"/>
    <w:uiPriority w:val="99"/>
    <w:semiHidden/>
    <w:rsid w:val="004E55F1"/>
    <w:rPr>
      <w:rFonts w:ascii="Calibri" w:eastAsia="Calibri" w:hAnsi="Calibri" w:cs="Times New Roman"/>
      <w:b/>
      <w:bCs/>
      <w:sz w:val="20"/>
      <w:szCs w:val="20"/>
    </w:rPr>
  </w:style>
  <w:style w:type="paragraph" w:styleId="aff4">
    <w:name w:val="Revision"/>
    <w:hidden/>
    <w:uiPriority w:val="99"/>
    <w:semiHidden/>
    <w:rsid w:val="00F27F91"/>
    <w:pPr>
      <w:spacing w:after="0" w:line="240" w:lineRule="auto"/>
    </w:pPr>
    <w:rPr>
      <w:rFonts w:ascii="Calibri" w:eastAsia="Calibri" w:hAnsi="Calibri" w:cs="Times New Roman"/>
    </w:rPr>
  </w:style>
  <w:style w:type="character" w:styleId="HTML">
    <w:name w:val="HTML Cite"/>
    <w:basedOn w:val="a0"/>
    <w:uiPriority w:val="99"/>
    <w:semiHidden/>
    <w:unhideWhenUsed/>
    <w:rsid w:val="005E726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04897">
      <w:bodyDiv w:val="1"/>
      <w:marLeft w:val="0"/>
      <w:marRight w:val="0"/>
      <w:marTop w:val="0"/>
      <w:marBottom w:val="0"/>
      <w:divBdr>
        <w:top w:val="none" w:sz="0" w:space="0" w:color="auto"/>
        <w:left w:val="none" w:sz="0" w:space="0" w:color="auto"/>
        <w:bottom w:val="none" w:sz="0" w:space="0" w:color="auto"/>
        <w:right w:val="none" w:sz="0" w:space="0" w:color="auto"/>
      </w:divBdr>
      <w:divsChild>
        <w:div w:id="149323144">
          <w:marLeft w:val="0"/>
          <w:marRight w:val="0"/>
          <w:marTop w:val="0"/>
          <w:marBottom w:val="0"/>
          <w:divBdr>
            <w:top w:val="none" w:sz="0" w:space="0" w:color="auto"/>
            <w:left w:val="none" w:sz="0" w:space="0" w:color="auto"/>
            <w:bottom w:val="none" w:sz="0" w:space="0" w:color="auto"/>
            <w:right w:val="none" w:sz="0" w:space="0" w:color="auto"/>
          </w:divBdr>
        </w:div>
        <w:div w:id="194316871">
          <w:marLeft w:val="0"/>
          <w:marRight w:val="0"/>
          <w:marTop w:val="0"/>
          <w:marBottom w:val="0"/>
          <w:divBdr>
            <w:top w:val="none" w:sz="0" w:space="0" w:color="auto"/>
            <w:left w:val="none" w:sz="0" w:space="0" w:color="auto"/>
            <w:bottom w:val="none" w:sz="0" w:space="0" w:color="auto"/>
            <w:right w:val="none" w:sz="0" w:space="0" w:color="auto"/>
          </w:divBdr>
        </w:div>
        <w:div w:id="222563512">
          <w:marLeft w:val="0"/>
          <w:marRight w:val="0"/>
          <w:marTop w:val="0"/>
          <w:marBottom w:val="0"/>
          <w:divBdr>
            <w:top w:val="none" w:sz="0" w:space="0" w:color="auto"/>
            <w:left w:val="none" w:sz="0" w:space="0" w:color="auto"/>
            <w:bottom w:val="none" w:sz="0" w:space="0" w:color="auto"/>
            <w:right w:val="none" w:sz="0" w:space="0" w:color="auto"/>
          </w:divBdr>
        </w:div>
        <w:div w:id="698117567">
          <w:marLeft w:val="0"/>
          <w:marRight w:val="0"/>
          <w:marTop w:val="0"/>
          <w:marBottom w:val="0"/>
          <w:divBdr>
            <w:top w:val="none" w:sz="0" w:space="0" w:color="auto"/>
            <w:left w:val="none" w:sz="0" w:space="0" w:color="auto"/>
            <w:bottom w:val="none" w:sz="0" w:space="0" w:color="auto"/>
            <w:right w:val="none" w:sz="0" w:space="0" w:color="auto"/>
          </w:divBdr>
        </w:div>
        <w:div w:id="1331954191">
          <w:marLeft w:val="0"/>
          <w:marRight w:val="0"/>
          <w:marTop w:val="0"/>
          <w:marBottom w:val="0"/>
          <w:divBdr>
            <w:top w:val="none" w:sz="0" w:space="0" w:color="auto"/>
            <w:left w:val="none" w:sz="0" w:space="0" w:color="auto"/>
            <w:bottom w:val="none" w:sz="0" w:space="0" w:color="auto"/>
            <w:right w:val="none" w:sz="0" w:space="0" w:color="auto"/>
          </w:divBdr>
        </w:div>
        <w:div w:id="1524202008">
          <w:marLeft w:val="0"/>
          <w:marRight w:val="0"/>
          <w:marTop w:val="0"/>
          <w:marBottom w:val="0"/>
          <w:divBdr>
            <w:top w:val="none" w:sz="0" w:space="0" w:color="auto"/>
            <w:left w:val="none" w:sz="0" w:space="0" w:color="auto"/>
            <w:bottom w:val="none" w:sz="0" w:space="0" w:color="auto"/>
            <w:right w:val="none" w:sz="0" w:space="0" w:color="auto"/>
          </w:divBdr>
        </w:div>
        <w:div w:id="2078281366">
          <w:marLeft w:val="0"/>
          <w:marRight w:val="0"/>
          <w:marTop w:val="0"/>
          <w:marBottom w:val="0"/>
          <w:divBdr>
            <w:top w:val="none" w:sz="0" w:space="0" w:color="auto"/>
            <w:left w:val="none" w:sz="0" w:space="0" w:color="auto"/>
            <w:bottom w:val="none" w:sz="0" w:space="0" w:color="auto"/>
            <w:right w:val="none" w:sz="0" w:space="0" w:color="auto"/>
          </w:divBdr>
        </w:div>
      </w:divsChild>
    </w:div>
    <w:div w:id="29377664">
      <w:bodyDiv w:val="1"/>
      <w:marLeft w:val="0"/>
      <w:marRight w:val="0"/>
      <w:marTop w:val="0"/>
      <w:marBottom w:val="0"/>
      <w:divBdr>
        <w:top w:val="none" w:sz="0" w:space="0" w:color="auto"/>
        <w:left w:val="none" w:sz="0" w:space="0" w:color="auto"/>
        <w:bottom w:val="none" w:sz="0" w:space="0" w:color="auto"/>
        <w:right w:val="none" w:sz="0" w:space="0" w:color="auto"/>
      </w:divBdr>
    </w:div>
    <w:div w:id="44566622">
      <w:bodyDiv w:val="1"/>
      <w:marLeft w:val="0"/>
      <w:marRight w:val="0"/>
      <w:marTop w:val="0"/>
      <w:marBottom w:val="0"/>
      <w:divBdr>
        <w:top w:val="none" w:sz="0" w:space="0" w:color="auto"/>
        <w:left w:val="none" w:sz="0" w:space="0" w:color="auto"/>
        <w:bottom w:val="none" w:sz="0" w:space="0" w:color="auto"/>
        <w:right w:val="none" w:sz="0" w:space="0" w:color="auto"/>
      </w:divBdr>
    </w:div>
    <w:div w:id="55129122">
      <w:bodyDiv w:val="1"/>
      <w:marLeft w:val="0"/>
      <w:marRight w:val="0"/>
      <w:marTop w:val="0"/>
      <w:marBottom w:val="0"/>
      <w:divBdr>
        <w:top w:val="none" w:sz="0" w:space="0" w:color="auto"/>
        <w:left w:val="none" w:sz="0" w:space="0" w:color="auto"/>
        <w:bottom w:val="none" w:sz="0" w:space="0" w:color="auto"/>
        <w:right w:val="none" w:sz="0" w:space="0" w:color="auto"/>
      </w:divBdr>
    </w:div>
    <w:div w:id="55131231">
      <w:bodyDiv w:val="1"/>
      <w:marLeft w:val="0"/>
      <w:marRight w:val="0"/>
      <w:marTop w:val="0"/>
      <w:marBottom w:val="0"/>
      <w:divBdr>
        <w:top w:val="none" w:sz="0" w:space="0" w:color="auto"/>
        <w:left w:val="none" w:sz="0" w:space="0" w:color="auto"/>
        <w:bottom w:val="none" w:sz="0" w:space="0" w:color="auto"/>
        <w:right w:val="none" w:sz="0" w:space="0" w:color="auto"/>
      </w:divBdr>
    </w:div>
    <w:div w:id="63450808">
      <w:bodyDiv w:val="1"/>
      <w:marLeft w:val="0"/>
      <w:marRight w:val="0"/>
      <w:marTop w:val="0"/>
      <w:marBottom w:val="0"/>
      <w:divBdr>
        <w:top w:val="none" w:sz="0" w:space="0" w:color="auto"/>
        <w:left w:val="none" w:sz="0" w:space="0" w:color="auto"/>
        <w:bottom w:val="none" w:sz="0" w:space="0" w:color="auto"/>
        <w:right w:val="none" w:sz="0" w:space="0" w:color="auto"/>
      </w:divBdr>
    </w:div>
    <w:div w:id="121535777">
      <w:bodyDiv w:val="1"/>
      <w:marLeft w:val="0"/>
      <w:marRight w:val="0"/>
      <w:marTop w:val="0"/>
      <w:marBottom w:val="0"/>
      <w:divBdr>
        <w:top w:val="none" w:sz="0" w:space="0" w:color="auto"/>
        <w:left w:val="none" w:sz="0" w:space="0" w:color="auto"/>
        <w:bottom w:val="none" w:sz="0" w:space="0" w:color="auto"/>
        <w:right w:val="none" w:sz="0" w:space="0" w:color="auto"/>
      </w:divBdr>
    </w:div>
    <w:div w:id="123277339">
      <w:bodyDiv w:val="1"/>
      <w:marLeft w:val="0"/>
      <w:marRight w:val="0"/>
      <w:marTop w:val="0"/>
      <w:marBottom w:val="0"/>
      <w:divBdr>
        <w:top w:val="none" w:sz="0" w:space="0" w:color="auto"/>
        <w:left w:val="none" w:sz="0" w:space="0" w:color="auto"/>
        <w:bottom w:val="none" w:sz="0" w:space="0" w:color="auto"/>
        <w:right w:val="none" w:sz="0" w:space="0" w:color="auto"/>
      </w:divBdr>
    </w:div>
    <w:div w:id="157963928">
      <w:bodyDiv w:val="1"/>
      <w:marLeft w:val="0"/>
      <w:marRight w:val="0"/>
      <w:marTop w:val="0"/>
      <w:marBottom w:val="0"/>
      <w:divBdr>
        <w:top w:val="none" w:sz="0" w:space="0" w:color="auto"/>
        <w:left w:val="none" w:sz="0" w:space="0" w:color="auto"/>
        <w:bottom w:val="none" w:sz="0" w:space="0" w:color="auto"/>
        <w:right w:val="none" w:sz="0" w:space="0" w:color="auto"/>
      </w:divBdr>
    </w:div>
    <w:div w:id="160897095">
      <w:bodyDiv w:val="1"/>
      <w:marLeft w:val="0"/>
      <w:marRight w:val="0"/>
      <w:marTop w:val="0"/>
      <w:marBottom w:val="0"/>
      <w:divBdr>
        <w:top w:val="none" w:sz="0" w:space="0" w:color="auto"/>
        <w:left w:val="none" w:sz="0" w:space="0" w:color="auto"/>
        <w:bottom w:val="none" w:sz="0" w:space="0" w:color="auto"/>
        <w:right w:val="none" w:sz="0" w:space="0" w:color="auto"/>
      </w:divBdr>
      <w:divsChild>
        <w:div w:id="242296004">
          <w:marLeft w:val="0"/>
          <w:marRight w:val="0"/>
          <w:marTop w:val="0"/>
          <w:marBottom w:val="0"/>
          <w:divBdr>
            <w:top w:val="none" w:sz="0" w:space="0" w:color="auto"/>
            <w:left w:val="none" w:sz="0" w:space="0" w:color="auto"/>
            <w:bottom w:val="none" w:sz="0" w:space="0" w:color="auto"/>
            <w:right w:val="none" w:sz="0" w:space="0" w:color="auto"/>
          </w:divBdr>
        </w:div>
        <w:div w:id="703021443">
          <w:marLeft w:val="0"/>
          <w:marRight w:val="0"/>
          <w:marTop w:val="0"/>
          <w:marBottom w:val="0"/>
          <w:divBdr>
            <w:top w:val="none" w:sz="0" w:space="0" w:color="auto"/>
            <w:left w:val="none" w:sz="0" w:space="0" w:color="auto"/>
            <w:bottom w:val="none" w:sz="0" w:space="0" w:color="auto"/>
            <w:right w:val="none" w:sz="0" w:space="0" w:color="auto"/>
          </w:divBdr>
        </w:div>
        <w:div w:id="1481844799">
          <w:marLeft w:val="0"/>
          <w:marRight w:val="0"/>
          <w:marTop w:val="0"/>
          <w:marBottom w:val="0"/>
          <w:divBdr>
            <w:top w:val="none" w:sz="0" w:space="0" w:color="auto"/>
            <w:left w:val="none" w:sz="0" w:space="0" w:color="auto"/>
            <w:bottom w:val="none" w:sz="0" w:space="0" w:color="auto"/>
            <w:right w:val="none" w:sz="0" w:space="0" w:color="auto"/>
          </w:divBdr>
        </w:div>
        <w:div w:id="1903566588">
          <w:marLeft w:val="0"/>
          <w:marRight w:val="0"/>
          <w:marTop w:val="0"/>
          <w:marBottom w:val="0"/>
          <w:divBdr>
            <w:top w:val="none" w:sz="0" w:space="0" w:color="auto"/>
            <w:left w:val="none" w:sz="0" w:space="0" w:color="auto"/>
            <w:bottom w:val="none" w:sz="0" w:space="0" w:color="auto"/>
            <w:right w:val="none" w:sz="0" w:space="0" w:color="auto"/>
          </w:divBdr>
        </w:div>
      </w:divsChild>
    </w:div>
    <w:div w:id="202330719">
      <w:bodyDiv w:val="1"/>
      <w:marLeft w:val="0"/>
      <w:marRight w:val="0"/>
      <w:marTop w:val="0"/>
      <w:marBottom w:val="0"/>
      <w:divBdr>
        <w:top w:val="none" w:sz="0" w:space="0" w:color="auto"/>
        <w:left w:val="none" w:sz="0" w:space="0" w:color="auto"/>
        <w:bottom w:val="none" w:sz="0" w:space="0" w:color="auto"/>
        <w:right w:val="none" w:sz="0" w:space="0" w:color="auto"/>
      </w:divBdr>
    </w:div>
    <w:div w:id="206140610">
      <w:bodyDiv w:val="1"/>
      <w:marLeft w:val="0"/>
      <w:marRight w:val="0"/>
      <w:marTop w:val="0"/>
      <w:marBottom w:val="0"/>
      <w:divBdr>
        <w:top w:val="none" w:sz="0" w:space="0" w:color="auto"/>
        <w:left w:val="none" w:sz="0" w:space="0" w:color="auto"/>
        <w:bottom w:val="none" w:sz="0" w:space="0" w:color="auto"/>
        <w:right w:val="none" w:sz="0" w:space="0" w:color="auto"/>
      </w:divBdr>
    </w:div>
    <w:div w:id="226915314">
      <w:bodyDiv w:val="1"/>
      <w:marLeft w:val="0"/>
      <w:marRight w:val="0"/>
      <w:marTop w:val="0"/>
      <w:marBottom w:val="0"/>
      <w:divBdr>
        <w:top w:val="none" w:sz="0" w:space="0" w:color="auto"/>
        <w:left w:val="none" w:sz="0" w:space="0" w:color="auto"/>
        <w:bottom w:val="none" w:sz="0" w:space="0" w:color="auto"/>
        <w:right w:val="none" w:sz="0" w:space="0" w:color="auto"/>
      </w:divBdr>
      <w:divsChild>
        <w:div w:id="131365520">
          <w:marLeft w:val="0"/>
          <w:marRight w:val="0"/>
          <w:marTop w:val="0"/>
          <w:marBottom w:val="0"/>
          <w:divBdr>
            <w:top w:val="none" w:sz="0" w:space="0" w:color="auto"/>
            <w:left w:val="none" w:sz="0" w:space="0" w:color="auto"/>
            <w:bottom w:val="none" w:sz="0" w:space="0" w:color="auto"/>
            <w:right w:val="none" w:sz="0" w:space="0" w:color="auto"/>
          </w:divBdr>
        </w:div>
      </w:divsChild>
    </w:div>
    <w:div w:id="242104625">
      <w:bodyDiv w:val="1"/>
      <w:marLeft w:val="0"/>
      <w:marRight w:val="0"/>
      <w:marTop w:val="0"/>
      <w:marBottom w:val="0"/>
      <w:divBdr>
        <w:top w:val="none" w:sz="0" w:space="0" w:color="auto"/>
        <w:left w:val="none" w:sz="0" w:space="0" w:color="auto"/>
        <w:bottom w:val="none" w:sz="0" w:space="0" w:color="auto"/>
        <w:right w:val="none" w:sz="0" w:space="0" w:color="auto"/>
      </w:divBdr>
    </w:div>
    <w:div w:id="290787998">
      <w:bodyDiv w:val="1"/>
      <w:marLeft w:val="0"/>
      <w:marRight w:val="0"/>
      <w:marTop w:val="0"/>
      <w:marBottom w:val="0"/>
      <w:divBdr>
        <w:top w:val="none" w:sz="0" w:space="0" w:color="auto"/>
        <w:left w:val="none" w:sz="0" w:space="0" w:color="auto"/>
        <w:bottom w:val="none" w:sz="0" w:space="0" w:color="auto"/>
        <w:right w:val="none" w:sz="0" w:space="0" w:color="auto"/>
      </w:divBdr>
      <w:divsChild>
        <w:div w:id="101191025">
          <w:marLeft w:val="0"/>
          <w:marRight w:val="0"/>
          <w:marTop w:val="0"/>
          <w:marBottom w:val="0"/>
          <w:divBdr>
            <w:top w:val="none" w:sz="0" w:space="0" w:color="auto"/>
            <w:left w:val="none" w:sz="0" w:space="0" w:color="auto"/>
            <w:bottom w:val="none" w:sz="0" w:space="0" w:color="auto"/>
            <w:right w:val="none" w:sz="0" w:space="0" w:color="auto"/>
          </w:divBdr>
        </w:div>
        <w:div w:id="174734889">
          <w:marLeft w:val="0"/>
          <w:marRight w:val="0"/>
          <w:marTop w:val="0"/>
          <w:marBottom w:val="0"/>
          <w:divBdr>
            <w:top w:val="none" w:sz="0" w:space="0" w:color="auto"/>
            <w:left w:val="none" w:sz="0" w:space="0" w:color="auto"/>
            <w:bottom w:val="none" w:sz="0" w:space="0" w:color="auto"/>
            <w:right w:val="none" w:sz="0" w:space="0" w:color="auto"/>
          </w:divBdr>
        </w:div>
        <w:div w:id="748043645">
          <w:marLeft w:val="0"/>
          <w:marRight w:val="0"/>
          <w:marTop w:val="0"/>
          <w:marBottom w:val="0"/>
          <w:divBdr>
            <w:top w:val="none" w:sz="0" w:space="0" w:color="auto"/>
            <w:left w:val="none" w:sz="0" w:space="0" w:color="auto"/>
            <w:bottom w:val="none" w:sz="0" w:space="0" w:color="auto"/>
            <w:right w:val="none" w:sz="0" w:space="0" w:color="auto"/>
          </w:divBdr>
        </w:div>
        <w:div w:id="771509013">
          <w:marLeft w:val="0"/>
          <w:marRight w:val="0"/>
          <w:marTop w:val="0"/>
          <w:marBottom w:val="0"/>
          <w:divBdr>
            <w:top w:val="none" w:sz="0" w:space="0" w:color="auto"/>
            <w:left w:val="none" w:sz="0" w:space="0" w:color="auto"/>
            <w:bottom w:val="none" w:sz="0" w:space="0" w:color="auto"/>
            <w:right w:val="none" w:sz="0" w:space="0" w:color="auto"/>
          </w:divBdr>
        </w:div>
        <w:div w:id="1041638021">
          <w:marLeft w:val="0"/>
          <w:marRight w:val="0"/>
          <w:marTop w:val="0"/>
          <w:marBottom w:val="0"/>
          <w:divBdr>
            <w:top w:val="none" w:sz="0" w:space="0" w:color="auto"/>
            <w:left w:val="none" w:sz="0" w:space="0" w:color="auto"/>
            <w:bottom w:val="none" w:sz="0" w:space="0" w:color="auto"/>
            <w:right w:val="none" w:sz="0" w:space="0" w:color="auto"/>
          </w:divBdr>
        </w:div>
        <w:div w:id="1047142844">
          <w:marLeft w:val="0"/>
          <w:marRight w:val="0"/>
          <w:marTop w:val="0"/>
          <w:marBottom w:val="0"/>
          <w:divBdr>
            <w:top w:val="none" w:sz="0" w:space="0" w:color="auto"/>
            <w:left w:val="none" w:sz="0" w:space="0" w:color="auto"/>
            <w:bottom w:val="none" w:sz="0" w:space="0" w:color="auto"/>
            <w:right w:val="none" w:sz="0" w:space="0" w:color="auto"/>
          </w:divBdr>
        </w:div>
        <w:div w:id="1068191469">
          <w:marLeft w:val="0"/>
          <w:marRight w:val="0"/>
          <w:marTop w:val="0"/>
          <w:marBottom w:val="0"/>
          <w:divBdr>
            <w:top w:val="none" w:sz="0" w:space="0" w:color="auto"/>
            <w:left w:val="none" w:sz="0" w:space="0" w:color="auto"/>
            <w:bottom w:val="none" w:sz="0" w:space="0" w:color="auto"/>
            <w:right w:val="none" w:sz="0" w:space="0" w:color="auto"/>
          </w:divBdr>
        </w:div>
        <w:div w:id="1127044573">
          <w:marLeft w:val="0"/>
          <w:marRight w:val="0"/>
          <w:marTop w:val="0"/>
          <w:marBottom w:val="0"/>
          <w:divBdr>
            <w:top w:val="none" w:sz="0" w:space="0" w:color="auto"/>
            <w:left w:val="none" w:sz="0" w:space="0" w:color="auto"/>
            <w:bottom w:val="none" w:sz="0" w:space="0" w:color="auto"/>
            <w:right w:val="none" w:sz="0" w:space="0" w:color="auto"/>
          </w:divBdr>
        </w:div>
        <w:div w:id="1332836881">
          <w:marLeft w:val="0"/>
          <w:marRight w:val="0"/>
          <w:marTop w:val="0"/>
          <w:marBottom w:val="0"/>
          <w:divBdr>
            <w:top w:val="none" w:sz="0" w:space="0" w:color="auto"/>
            <w:left w:val="none" w:sz="0" w:space="0" w:color="auto"/>
            <w:bottom w:val="none" w:sz="0" w:space="0" w:color="auto"/>
            <w:right w:val="none" w:sz="0" w:space="0" w:color="auto"/>
          </w:divBdr>
        </w:div>
        <w:div w:id="1386493518">
          <w:marLeft w:val="0"/>
          <w:marRight w:val="0"/>
          <w:marTop w:val="0"/>
          <w:marBottom w:val="0"/>
          <w:divBdr>
            <w:top w:val="none" w:sz="0" w:space="0" w:color="auto"/>
            <w:left w:val="none" w:sz="0" w:space="0" w:color="auto"/>
            <w:bottom w:val="none" w:sz="0" w:space="0" w:color="auto"/>
            <w:right w:val="none" w:sz="0" w:space="0" w:color="auto"/>
          </w:divBdr>
        </w:div>
        <w:div w:id="1528979037">
          <w:marLeft w:val="0"/>
          <w:marRight w:val="0"/>
          <w:marTop w:val="0"/>
          <w:marBottom w:val="0"/>
          <w:divBdr>
            <w:top w:val="none" w:sz="0" w:space="0" w:color="auto"/>
            <w:left w:val="none" w:sz="0" w:space="0" w:color="auto"/>
            <w:bottom w:val="none" w:sz="0" w:space="0" w:color="auto"/>
            <w:right w:val="none" w:sz="0" w:space="0" w:color="auto"/>
          </w:divBdr>
        </w:div>
        <w:div w:id="1608778527">
          <w:marLeft w:val="0"/>
          <w:marRight w:val="0"/>
          <w:marTop w:val="0"/>
          <w:marBottom w:val="0"/>
          <w:divBdr>
            <w:top w:val="none" w:sz="0" w:space="0" w:color="auto"/>
            <w:left w:val="none" w:sz="0" w:space="0" w:color="auto"/>
            <w:bottom w:val="none" w:sz="0" w:space="0" w:color="auto"/>
            <w:right w:val="none" w:sz="0" w:space="0" w:color="auto"/>
          </w:divBdr>
        </w:div>
        <w:div w:id="1653677116">
          <w:marLeft w:val="0"/>
          <w:marRight w:val="0"/>
          <w:marTop w:val="0"/>
          <w:marBottom w:val="0"/>
          <w:divBdr>
            <w:top w:val="none" w:sz="0" w:space="0" w:color="auto"/>
            <w:left w:val="none" w:sz="0" w:space="0" w:color="auto"/>
            <w:bottom w:val="none" w:sz="0" w:space="0" w:color="auto"/>
            <w:right w:val="none" w:sz="0" w:space="0" w:color="auto"/>
          </w:divBdr>
        </w:div>
        <w:div w:id="1879466802">
          <w:marLeft w:val="0"/>
          <w:marRight w:val="0"/>
          <w:marTop w:val="0"/>
          <w:marBottom w:val="0"/>
          <w:divBdr>
            <w:top w:val="none" w:sz="0" w:space="0" w:color="auto"/>
            <w:left w:val="none" w:sz="0" w:space="0" w:color="auto"/>
            <w:bottom w:val="none" w:sz="0" w:space="0" w:color="auto"/>
            <w:right w:val="none" w:sz="0" w:space="0" w:color="auto"/>
          </w:divBdr>
        </w:div>
        <w:div w:id="1937321663">
          <w:marLeft w:val="0"/>
          <w:marRight w:val="0"/>
          <w:marTop w:val="0"/>
          <w:marBottom w:val="0"/>
          <w:divBdr>
            <w:top w:val="none" w:sz="0" w:space="0" w:color="auto"/>
            <w:left w:val="none" w:sz="0" w:space="0" w:color="auto"/>
            <w:bottom w:val="none" w:sz="0" w:space="0" w:color="auto"/>
            <w:right w:val="none" w:sz="0" w:space="0" w:color="auto"/>
          </w:divBdr>
        </w:div>
        <w:div w:id="2020500552">
          <w:marLeft w:val="0"/>
          <w:marRight w:val="0"/>
          <w:marTop w:val="0"/>
          <w:marBottom w:val="0"/>
          <w:divBdr>
            <w:top w:val="none" w:sz="0" w:space="0" w:color="auto"/>
            <w:left w:val="none" w:sz="0" w:space="0" w:color="auto"/>
            <w:bottom w:val="none" w:sz="0" w:space="0" w:color="auto"/>
            <w:right w:val="none" w:sz="0" w:space="0" w:color="auto"/>
          </w:divBdr>
        </w:div>
        <w:div w:id="2036804216">
          <w:marLeft w:val="0"/>
          <w:marRight w:val="0"/>
          <w:marTop w:val="0"/>
          <w:marBottom w:val="0"/>
          <w:divBdr>
            <w:top w:val="none" w:sz="0" w:space="0" w:color="auto"/>
            <w:left w:val="none" w:sz="0" w:space="0" w:color="auto"/>
            <w:bottom w:val="none" w:sz="0" w:space="0" w:color="auto"/>
            <w:right w:val="none" w:sz="0" w:space="0" w:color="auto"/>
          </w:divBdr>
        </w:div>
      </w:divsChild>
    </w:div>
    <w:div w:id="311450250">
      <w:bodyDiv w:val="1"/>
      <w:marLeft w:val="0"/>
      <w:marRight w:val="0"/>
      <w:marTop w:val="0"/>
      <w:marBottom w:val="0"/>
      <w:divBdr>
        <w:top w:val="none" w:sz="0" w:space="0" w:color="auto"/>
        <w:left w:val="none" w:sz="0" w:space="0" w:color="auto"/>
        <w:bottom w:val="none" w:sz="0" w:space="0" w:color="auto"/>
        <w:right w:val="none" w:sz="0" w:space="0" w:color="auto"/>
      </w:divBdr>
    </w:div>
    <w:div w:id="382756899">
      <w:bodyDiv w:val="1"/>
      <w:marLeft w:val="0"/>
      <w:marRight w:val="0"/>
      <w:marTop w:val="0"/>
      <w:marBottom w:val="0"/>
      <w:divBdr>
        <w:top w:val="none" w:sz="0" w:space="0" w:color="auto"/>
        <w:left w:val="none" w:sz="0" w:space="0" w:color="auto"/>
        <w:bottom w:val="none" w:sz="0" w:space="0" w:color="auto"/>
        <w:right w:val="none" w:sz="0" w:space="0" w:color="auto"/>
      </w:divBdr>
    </w:div>
    <w:div w:id="387151579">
      <w:bodyDiv w:val="1"/>
      <w:marLeft w:val="0"/>
      <w:marRight w:val="0"/>
      <w:marTop w:val="0"/>
      <w:marBottom w:val="0"/>
      <w:divBdr>
        <w:top w:val="none" w:sz="0" w:space="0" w:color="auto"/>
        <w:left w:val="none" w:sz="0" w:space="0" w:color="auto"/>
        <w:bottom w:val="none" w:sz="0" w:space="0" w:color="auto"/>
        <w:right w:val="none" w:sz="0" w:space="0" w:color="auto"/>
      </w:divBdr>
    </w:div>
    <w:div w:id="403993313">
      <w:bodyDiv w:val="1"/>
      <w:marLeft w:val="0"/>
      <w:marRight w:val="0"/>
      <w:marTop w:val="0"/>
      <w:marBottom w:val="0"/>
      <w:divBdr>
        <w:top w:val="none" w:sz="0" w:space="0" w:color="auto"/>
        <w:left w:val="none" w:sz="0" w:space="0" w:color="auto"/>
        <w:bottom w:val="none" w:sz="0" w:space="0" w:color="auto"/>
        <w:right w:val="none" w:sz="0" w:space="0" w:color="auto"/>
      </w:divBdr>
    </w:div>
    <w:div w:id="407923243">
      <w:bodyDiv w:val="1"/>
      <w:marLeft w:val="0"/>
      <w:marRight w:val="0"/>
      <w:marTop w:val="0"/>
      <w:marBottom w:val="0"/>
      <w:divBdr>
        <w:top w:val="none" w:sz="0" w:space="0" w:color="auto"/>
        <w:left w:val="none" w:sz="0" w:space="0" w:color="auto"/>
        <w:bottom w:val="none" w:sz="0" w:space="0" w:color="auto"/>
        <w:right w:val="none" w:sz="0" w:space="0" w:color="auto"/>
      </w:divBdr>
    </w:div>
    <w:div w:id="449400932">
      <w:bodyDiv w:val="1"/>
      <w:marLeft w:val="0"/>
      <w:marRight w:val="0"/>
      <w:marTop w:val="0"/>
      <w:marBottom w:val="0"/>
      <w:divBdr>
        <w:top w:val="none" w:sz="0" w:space="0" w:color="auto"/>
        <w:left w:val="none" w:sz="0" w:space="0" w:color="auto"/>
        <w:bottom w:val="none" w:sz="0" w:space="0" w:color="auto"/>
        <w:right w:val="none" w:sz="0" w:space="0" w:color="auto"/>
      </w:divBdr>
    </w:div>
    <w:div w:id="454758037">
      <w:bodyDiv w:val="1"/>
      <w:marLeft w:val="0"/>
      <w:marRight w:val="0"/>
      <w:marTop w:val="0"/>
      <w:marBottom w:val="0"/>
      <w:divBdr>
        <w:top w:val="none" w:sz="0" w:space="0" w:color="auto"/>
        <w:left w:val="none" w:sz="0" w:space="0" w:color="auto"/>
        <w:bottom w:val="none" w:sz="0" w:space="0" w:color="auto"/>
        <w:right w:val="none" w:sz="0" w:space="0" w:color="auto"/>
      </w:divBdr>
    </w:div>
    <w:div w:id="512844178">
      <w:bodyDiv w:val="1"/>
      <w:marLeft w:val="0"/>
      <w:marRight w:val="0"/>
      <w:marTop w:val="0"/>
      <w:marBottom w:val="0"/>
      <w:divBdr>
        <w:top w:val="none" w:sz="0" w:space="0" w:color="auto"/>
        <w:left w:val="none" w:sz="0" w:space="0" w:color="auto"/>
        <w:bottom w:val="none" w:sz="0" w:space="0" w:color="auto"/>
        <w:right w:val="none" w:sz="0" w:space="0" w:color="auto"/>
      </w:divBdr>
    </w:div>
    <w:div w:id="688143229">
      <w:bodyDiv w:val="1"/>
      <w:marLeft w:val="0"/>
      <w:marRight w:val="0"/>
      <w:marTop w:val="0"/>
      <w:marBottom w:val="0"/>
      <w:divBdr>
        <w:top w:val="none" w:sz="0" w:space="0" w:color="auto"/>
        <w:left w:val="none" w:sz="0" w:space="0" w:color="auto"/>
        <w:bottom w:val="none" w:sz="0" w:space="0" w:color="auto"/>
        <w:right w:val="none" w:sz="0" w:space="0" w:color="auto"/>
      </w:divBdr>
      <w:divsChild>
        <w:div w:id="1052967116">
          <w:marLeft w:val="0"/>
          <w:marRight w:val="0"/>
          <w:marTop w:val="0"/>
          <w:marBottom w:val="0"/>
          <w:divBdr>
            <w:top w:val="none" w:sz="0" w:space="0" w:color="auto"/>
            <w:left w:val="none" w:sz="0" w:space="0" w:color="auto"/>
            <w:bottom w:val="none" w:sz="0" w:space="0" w:color="auto"/>
            <w:right w:val="none" w:sz="0" w:space="0" w:color="auto"/>
          </w:divBdr>
        </w:div>
        <w:div w:id="1943105869">
          <w:marLeft w:val="0"/>
          <w:marRight w:val="0"/>
          <w:marTop w:val="0"/>
          <w:marBottom w:val="0"/>
          <w:divBdr>
            <w:top w:val="none" w:sz="0" w:space="0" w:color="auto"/>
            <w:left w:val="none" w:sz="0" w:space="0" w:color="auto"/>
            <w:bottom w:val="none" w:sz="0" w:space="0" w:color="auto"/>
            <w:right w:val="none" w:sz="0" w:space="0" w:color="auto"/>
          </w:divBdr>
        </w:div>
      </w:divsChild>
    </w:div>
    <w:div w:id="696545913">
      <w:bodyDiv w:val="1"/>
      <w:marLeft w:val="0"/>
      <w:marRight w:val="0"/>
      <w:marTop w:val="0"/>
      <w:marBottom w:val="0"/>
      <w:divBdr>
        <w:top w:val="none" w:sz="0" w:space="0" w:color="auto"/>
        <w:left w:val="none" w:sz="0" w:space="0" w:color="auto"/>
        <w:bottom w:val="none" w:sz="0" w:space="0" w:color="auto"/>
        <w:right w:val="none" w:sz="0" w:space="0" w:color="auto"/>
      </w:divBdr>
    </w:div>
    <w:div w:id="752356451">
      <w:bodyDiv w:val="1"/>
      <w:marLeft w:val="0"/>
      <w:marRight w:val="0"/>
      <w:marTop w:val="0"/>
      <w:marBottom w:val="0"/>
      <w:divBdr>
        <w:top w:val="none" w:sz="0" w:space="0" w:color="auto"/>
        <w:left w:val="none" w:sz="0" w:space="0" w:color="auto"/>
        <w:bottom w:val="none" w:sz="0" w:space="0" w:color="auto"/>
        <w:right w:val="none" w:sz="0" w:space="0" w:color="auto"/>
      </w:divBdr>
    </w:div>
    <w:div w:id="822619590">
      <w:bodyDiv w:val="1"/>
      <w:marLeft w:val="0"/>
      <w:marRight w:val="0"/>
      <w:marTop w:val="0"/>
      <w:marBottom w:val="0"/>
      <w:divBdr>
        <w:top w:val="none" w:sz="0" w:space="0" w:color="auto"/>
        <w:left w:val="none" w:sz="0" w:space="0" w:color="auto"/>
        <w:bottom w:val="none" w:sz="0" w:space="0" w:color="auto"/>
        <w:right w:val="none" w:sz="0" w:space="0" w:color="auto"/>
      </w:divBdr>
      <w:divsChild>
        <w:div w:id="730470393">
          <w:marLeft w:val="0"/>
          <w:marRight w:val="0"/>
          <w:marTop w:val="0"/>
          <w:marBottom w:val="0"/>
          <w:divBdr>
            <w:top w:val="none" w:sz="0" w:space="0" w:color="auto"/>
            <w:left w:val="none" w:sz="0" w:space="0" w:color="auto"/>
            <w:bottom w:val="none" w:sz="0" w:space="0" w:color="auto"/>
            <w:right w:val="none" w:sz="0" w:space="0" w:color="auto"/>
          </w:divBdr>
          <w:divsChild>
            <w:div w:id="759060390">
              <w:marLeft w:val="150"/>
              <w:marRight w:val="150"/>
              <w:marTop w:val="0"/>
              <w:marBottom w:val="225"/>
              <w:divBdr>
                <w:top w:val="none" w:sz="0" w:space="0" w:color="auto"/>
                <w:left w:val="none" w:sz="0" w:space="0" w:color="auto"/>
                <w:bottom w:val="dashed" w:sz="6" w:space="4" w:color="CCCCCC"/>
                <w:right w:val="none" w:sz="0" w:space="0" w:color="auto"/>
              </w:divBdr>
            </w:div>
          </w:divsChild>
        </w:div>
        <w:div w:id="1503665499">
          <w:marLeft w:val="0"/>
          <w:marRight w:val="0"/>
          <w:marTop w:val="0"/>
          <w:marBottom w:val="0"/>
          <w:divBdr>
            <w:top w:val="none" w:sz="0" w:space="0" w:color="auto"/>
            <w:left w:val="none" w:sz="0" w:space="0" w:color="auto"/>
            <w:bottom w:val="none" w:sz="0" w:space="0" w:color="auto"/>
            <w:right w:val="none" w:sz="0" w:space="0" w:color="auto"/>
          </w:divBdr>
          <w:divsChild>
            <w:div w:id="452481139">
              <w:marLeft w:val="150"/>
              <w:marRight w:val="150"/>
              <w:marTop w:val="0"/>
              <w:marBottom w:val="0"/>
              <w:divBdr>
                <w:top w:val="none" w:sz="0" w:space="0" w:color="auto"/>
                <w:left w:val="none" w:sz="0" w:space="0" w:color="auto"/>
                <w:bottom w:val="none" w:sz="0" w:space="0" w:color="auto"/>
                <w:right w:val="none" w:sz="0" w:space="0" w:color="auto"/>
              </w:divBdr>
              <w:divsChild>
                <w:div w:id="2046177714">
                  <w:marLeft w:val="0"/>
                  <w:marRight w:val="0"/>
                  <w:marTop w:val="0"/>
                  <w:marBottom w:val="0"/>
                  <w:divBdr>
                    <w:top w:val="none" w:sz="0" w:space="0" w:color="auto"/>
                    <w:left w:val="none" w:sz="0" w:space="0" w:color="auto"/>
                    <w:bottom w:val="none" w:sz="0" w:space="0" w:color="auto"/>
                    <w:right w:val="none" w:sz="0" w:space="0" w:color="auto"/>
                  </w:divBdr>
                  <w:divsChild>
                    <w:div w:id="1117065017">
                      <w:marLeft w:val="0"/>
                      <w:marRight w:val="0"/>
                      <w:marTop w:val="0"/>
                      <w:marBottom w:val="0"/>
                      <w:divBdr>
                        <w:top w:val="none" w:sz="0" w:space="0" w:color="auto"/>
                        <w:left w:val="none" w:sz="0" w:space="0" w:color="auto"/>
                        <w:bottom w:val="none" w:sz="0" w:space="0" w:color="auto"/>
                        <w:right w:val="none" w:sz="0" w:space="0" w:color="auto"/>
                      </w:divBdr>
                      <w:divsChild>
                        <w:div w:id="712655551">
                          <w:marLeft w:val="0"/>
                          <w:marRight w:val="0"/>
                          <w:marTop w:val="0"/>
                          <w:marBottom w:val="225"/>
                          <w:divBdr>
                            <w:top w:val="none" w:sz="0" w:space="0" w:color="auto"/>
                            <w:left w:val="none" w:sz="0" w:space="0" w:color="auto"/>
                            <w:bottom w:val="none" w:sz="0" w:space="0" w:color="auto"/>
                            <w:right w:val="none" w:sz="0" w:space="0" w:color="auto"/>
                          </w:divBdr>
                          <w:divsChild>
                            <w:div w:id="1546140971">
                              <w:marLeft w:val="0"/>
                              <w:marRight w:val="0"/>
                              <w:marTop w:val="0"/>
                              <w:marBottom w:val="0"/>
                              <w:divBdr>
                                <w:top w:val="none" w:sz="0" w:space="0" w:color="auto"/>
                                <w:left w:val="none" w:sz="0" w:space="0" w:color="auto"/>
                                <w:bottom w:val="none" w:sz="0" w:space="0" w:color="auto"/>
                                <w:right w:val="none" w:sz="0" w:space="0" w:color="auto"/>
                              </w:divBdr>
                              <w:divsChild>
                                <w:div w:id="304743810">
                                  <w:marLeft w:val="0"/>
                                  <w:marRight w:val="0"/>
                                  <w:marTop w:val="0"/>
                                  <w:marBottom w:val="0"/>
                                  <w:divBdr>
                                    <w:top w:val="none" w:sz="0" w:space="0" w:color="auto"/>
                                    <w:left w:val="none" w:sz="0" w:space="0" w:color="auto"/>
                                    <w:bottom w:val="none" w:sz="0" w:space="0" w:color="auto"/>
                                    <w:right w:val="none" w:sz="0" w:space="0" w:color="auto"/>
                                  </w:divBdr>
                                  <w:divsChild>
                                    <w:div w:id="22949114">
                                      <w:marLeft w:val="0"/>
                                      <w:marRight w:val="0"/>
                                      <w:marTop w:val="0"/>
                                      <w:marBottom w:val="0"/>
                                      <w:divBdr>
                                        <w:top w:val="none" w:sz="0" w:space="0" w:color="auto"/>
                                        <w:left w:val="none" w:sz="0" w:space="0" w:color="auto"/>
                                        <w:bottom w:val="none" w:sz="0" w:space="0" w:color="auto"/>
                                        <w:right w:val="none" w:sz="0" w:space="0" w:color="auto"/>
                                      </w:divBdr>
                                      <w:divsChild>
                                        <w:div w:id="1063605771">
                                          <w:marLeft w:val="0"/>
                                          <w:marRight w:val="0"/>
                                          <w:marTop w:val="0"/>
                                          <w:marBottom w:val="0"/>
                                          <w:divBdr>
                                            <w:top w:val="none" w:sz="0" w:space="0" w:color="auto"/>
                                            <w:left w:val="none" w:sz="0" w:space="0" w:color="auto"/>
                                            <w:bottom w:val="none" w:sz="0" w:space="0" w:color="auto"/>
                                            <w:right w:val="none" w:sz="0" w:space="0" w:color="auto"/>
                                          </w:divBdr>
                                          <w:divsChild>
                                            <w:div w:id="1353847944">
                                              <w:marLeft w:val="0"/>
                                              <w:marRight w:val="0"/>
                                              <w:marTop w:val="0"/>
                                              <w:marBottom w:val="0"/>
                                              <w:divBdr>
                                                <w:top w:val="none" w:sz="0" w:space="0" w:color="auto"/>
                                                <w:left w:val="none" w:sz="0" w:space="0" w:color="auto"/>
                                                <w:bottom w:val="none" w:sz="0" w:space="0" w:color="auto"/>
                                                <w:right w:val="none" w:sz="0" w:space="0" w:color="auto"/>
                                              </w:divBdr>
                                              <w:divsChild>
                                                <w:div w:id="554511595">
                                                  <w:marLeft w:val="0"/>
                                                  <w:marRight w:val="0"/>
                                                  <w:marTop w:val="0"/>
                                                  <w:marBottom w:val="0"/>
                                                  <w:divBdr>
                                                    <w:top w:val="none" w:sz="0" w:space="0" w:color="auto"/>
                                                    <w:left w:val="none" w:sz="0" w:space="0" w:color="auto"/>
                                                    <w:bottom w:val="none" w:sz="0" w:space="0" w:color="auto"/>
                                                    <w:right w:val="none" w:sz="0" w:space="0" w:color="auto"/>
                                                  </w:divBdr>
                                                  <w:divsChild>
                                                    <w:div w:id="103180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4442935">
      <w:bodyDiv w:val="1"/>
      <w:marLeft w:val="0"/>
      <w:marRight w:val="0"/>
      <w:marTop w:val="0"/>
      <w:marBottom w:val="0"/>
      <w:divBdr>
        <w:top w:val="none" w:sz="0" w:space="0" w:color="auto"/>
        <w:left w:val="none" w:sz="0" w:space="0" w:color="auto"/>
        <w:bottom w:val="none" w:sz="0" w:space="0" w:color="auto"/>
        <w:right w:val="none" w:sz="0" w:space="0" w:color="auto"/>
      </w:divBdr>
    </w:div>
    <w:div w:id="854808345">
      <w:bodyDiv w:val="1"/>
      <w:marLeft w:val="0"/>
      <w:marRight w:val="0"/>
      <w:marTop w:val="0"/>
      <w:marBottom w:val="0"/>
      <w:divBdr>
        <w:top w:val="none" w:sz="0" w:space="0" w:color="auto"/>
        <w:left w:val="none" w:sz="0" w:space="0" w:color="auto"/>
        <w:bottom w:val="none" w:sz="0" w:space="0" w:color="auto"/>
        <w:right w:val="none" w:sz="0" w:space="0" w:color="auto"/>
      </w:divBdr>
    </w:div>
    <w:div w:id="876234932">
      <w:bodyDiv w:val="1"/>
      <w:marLeft w:val="0"/>
      <w:marRight w:val="0"/>
      <w:marTop w:val="0"/>
      <w:marBottom w:val="0"/>
      <w:divBdr>
        <w:top w:val="none" w:sz="0" w:space="0" w:color="auto"/>
        <w:left w:val="none" w:sz="0" w:space="0" w:color="auto"/>
        <w:bottom w:val="none" w:sz="0" w:space="0" w:color="auto"/>
        <w:right w:val="none" w:sz="0" w:space="0" w:color="auto"/>
      </w:divBdr>
    </w:div>
    <w:div w:id="881866076">
      <w:bodyDiv w:val="1"/>
      <w:marLeft w:val="0"/>
      <w:marRight w:val="0"/>
      <w:marTop w:val="0"/>
      <w:marBottom w:val="0"/>
      <w:divBdr>
        <w:top w:val="none" w:sz="0" w:space="0" w:color="auto"/>
        <w:left w:val="none" w:sz="0" w:space="0" w:color="auto"/>
        <w:bottom w:val="none" w:sz="0" w:space="0" w:color="auto"/>
        <w:right w:val="none" w:sz="0" w:space="0" w:color="auto"/>
      </w:divBdr>
    </w:div>
    <w:div w:id="1000544243">
      <w:bodyDiv w:val="1"/>
      <w:marLeft w:val="0"/>
      <w:marRight w:val="0"/>
      <w:marTop w:val="0"/>
      <w:marBottom w:val="0"/>
      <w:divBdr>
        <w:top w:val="none" w:sz="0" w:space="0" w:color="auto"/>
        <w:left w:val="none" w:sz="0" w:space="0" w:color="auto"/>
        <w:bottom w:val="none" w:sz="0" w:space="0" w:color="auto"/>
        <w:right w:val="none" w:sz="0" w:space="0" w:color="auto"/>
      </w:divBdr>
    </w:div>
    <w:div w:id="1040670519">
      <w:bodyDiv w:val="1"/>
      <w:marLeft w:val="0"/>
      <w:marRight w:val="0"/>
      <w:marTop w:val="0"/>
      <w:marBottom w:val="0"/>
      <w:divBdr>
        <w:top w:val="none" w:sz="0" w:space="0" w:color="auto"/>
        <w:left w:val="none" w:sz="0" w:space="0" w:color="auto"/>
        <w:bottom w:val="none" w:sz="0" w:space="0" w:color="auto"/>
        <w:right w:val="none" w:sz="0" w:space="0" w:color="auto"/>
      </w:divBdr>
    </w:div>
    <w:div w:id="1098064162">
      <w:bodyDiv w:val="1"/>
      <w:marLeft w:val="0"/>
      <w:marRight w:val="0"/>
      <w:marTop w:val="0"/>
      <w:marBottom w:val="0"/>
      <w:divBdr>
        <w:top w:val="none" w:sz="0" w:space="0" w:color="auto"/>
        <w:left w:val="none" w:sz="0" w:space="0" w:color="auto"/>
        <w:bottom w:val="none" w:sz="0" w:space="0" w:color="auto"/>
        <w:right w:val="none" w:sz="0" w:space="0" w:color="auto"/>
      </w:divBdr>
    </w:div>
    <w:div w:id="1117215293">
      <w:bodyDiv w:val="1"/>
      <w:marLeft w:val="0"/>
      <w:marRight w:val="0"/>
      <w:marTop w:val="0"/>
      <w:marBottom w:val="0"/>
      <w:divBdr>
        <w:top w:val="none" w:sz="0" w:space="0" w:color="auto"/>
        <w:left w:val="none" w:sz="0" w:space="0" w:color="auto"/>
        <w:bottom w:val="none" w:sz="0" w:space="0" w:color="auto"/>
        <w:right w:val="none" w:sz="0" w:space="0" w:color="auto"/>
      </w:divBdr>
    </w:div>
    <w:div w:id="1121143499">
      <w:bodyDiv w:val="1"/>
      <w:marLeft w:val="0"/>
      <w:marRight w:val="0"/>
      <w:marTop w:val="0"/>
      <w:marBottom w:val="0"/>
      <w:divBdr>
        <w:top w:val="none" w:sz="0" w:space="0" w:color="auto"/>
        <w:left w:val="none" w:sz="0" w:space="0" w:color="auto"/>
        <w:bottom w:val="none" w:sz="0" w:space="0" w:color="auto"/>
        <w:right w:val="none" w:sz="0" w:space="0" w:color="auto"/>
      </w:divBdr>
      <w:divsChild>
        <w:div w:id="964044256">
          <w:marLeft w:val="288"/>
          <w:marRight w:val="0"/>
          <w:marTop w:val="0"/>
          <w:marBottom w:val="0"/>
          <w:divBdr>
            <w:top w:val="none" w:sz="0" w:space="0" w:color="auto"/>
            <w:left w:val="none" w:sz="0" w:space="0" w:color="auto"/>
            <w:bottom w:val="none" w:sz="0" w:space="0" w:color="auto"/>
            <w:right w:val="none" w:sz="0" w:space="0" w:color="auto"/>
          </w:divBdr>
        </w:div>
        <w:div w:id="1361204312">
          <w:marLeft w:val="288"/>
          <w:marRight w:val="0"/>
          <w:marTop w:val="0"/>
          <w:marBottom w:val="0"/>
          <w:divBdr>
            <w:top w:val="none" w:sz="0" w:space="0" w:color="auto"/>
            <w:left w:val="none" w:sz="0" w:space="0" w:color="auto"/>
            <w:bottom w:val="none" w:sz="0" w:space="0" w:color="auto"/>
            <w:right w:val="none" w:sz="0" w:space="0" w:color="auto"/>
          </w:divBdr>
        </w:div>
        <w:div w:id="2104639560">
          <w:marLeft w:val="360"/>
          <w:marRight w:val="0"/>
          <w:marTop w:val="0"/>
          <w:marBottom w:val="0"/>
          <w:divBdr>
            <w:top w:val="none" w:sz="0" w:space="0" w:color="auto"/>
            <w:left w:val="none" w:sz="0" w:space="0" w:color="auto"/>
            <w:bottom w:val="none" w:sz="0" w:space="0" w:color="auto"/>
            <w:right w:val="none" w:sz="0" w:space="0" w:color="auto"/>
          </w:divBdr>
        </w:div>
        <w:div w:id="1603755339">
          <w:marLeft w:val="360"/>
          <w:marRight w:val="0"/>
          <w:marTop w:val="0"/>
          <w:marBottom w:val="0"/>
          <w:divBdr>
            <w:top w:val="none" w:sz="0" w:space="0" w:color="auto"/>
            <w:left w:val="none" w:sz="0" w:space="0" w:color="auto"/>
            <w:bottom w:val="none" w:sz="0" w:space="0" w:color="auto"/>
            <w:right w:val="none" w:sz="0" w:space="0" w:color="auto"/>
          </w:divBdr>
        </w:div>
        <w:div w:id="1003510009">
          <w:marLeft w:val="360"/>
          <w:marRight w:val="0"/>
          <w:marTop w:val="0"/>
          <w:marBottom w:val="0"/>
          <w:divBdr>
            <w:top w:val="none" w:sz="0" w:space="0" w:color="auto"/>
            <w:left w:val="none" w:sz="0" w:space="0" w:color="auto"/>
            <w:bottom w:val="none" w:sz="0" w:space="0" w:color="auto"/>
            <w:right w:val="none" w:sz="0" w:space="0" w:color="auto"/>
          </w:divBdr>
        </w:div>
        <w:div w:id="1983078373">
          <w:marLeft w:val="360"/>
          <w:marRight w:val="0"/>
          <w:marTop w:val="0"/>
          <w:marBottom w:val="0"/>
          <w:divBdr>
            <w:top w:val="none" w:sz="0" w:space="0" w:color="auto"/>
            <w:left w:val="none" w:sz="0" w:space="0" w:color="auto"/>
            <w:bottom w:val="none" w:sz="0" w:space="0" w:color="auto"/>
            <w:right w:val="none" w:sz="0" w:space="0" w:color="auto"/>
          </w:divBdr>
        </w:div>
        <w:div w:id="1123156963">
          <w:marLeft w:val="360"/>
          <w:marRight w:val="0"/>
          <w:marTop w:val="0"/>
          <w:marBottom w:val="0"/>
          <w:divBdr>
            <w:top w:val="none" w:sz="0" w:space="0" w:color="auto"/>
            <w:left w:val="none" w:sz="0" w:space="0" w:color="auto"/>
            <w:bottom w:val="none" w:sz="0" w:space="0" w:color="auto"/>
            <w:right w:val="none" w:sz="0" w:space="0" w:color="auto"/>
          </w:divBdr>
        </w:div>
        <w:div w:id="1475757881">
          <w:marLeft w:val="360"/>
          <w:marRight w:val="0"/>
          <w:marTop w:val="0"/>
          <w:marBottom w:val="0"/>
          <w:divBdr>
            <w:top w:val="none" w:sz="0" w:space="0" w:color="auto"/>
            <w:left w:val="none" w:sz="0" w:space="0" w:color="auto"/>
            <w:bottom w:val="none" w:sz="0" w:space="0" w:color="auto"/>
            <w:right w:val="none" w:sz="0" w:space="0" w:color="auto"/>
          </w:divBdr>
        </w:div>
        <w:div w:id="1248267798">
          <w:marLeft w:val="360"/>
          <w:marRight w:val="0"/>
          <w:marTop w:val="0"/>
          <w:marBottom w:val="0"/>
          <w:divBdr>
            <w:top w:val="none" w:sz="0" w:space="0" w:color="auto"/>
            <w:left w:val="none" w:sz="0" w:space="0" w:color="auto"/>
            <w:bottom w:val="none" w:sz="0" w:space="0" w:color="auto"/>
            <w:right w:val="none" w:sz="0" w:space="0" w:color="auto"/>
          </w:divBdr>
        </w:div>
        <w:div w:id="418798432">
          <w:marLeft w:val="360"/>
          <w:marRight w:val="0"/>
          <w:marTop w:val="0"/>
          <w:marBottom w:val="0"/>
          <w:divBdr>
            <w:top w:val="none" w:sz="0" w:space="0" w:color="auto"/>
            <w:left w:val="none" w:sz="0" w:space="0" w:color="auto"/>
            <w:bottom w:val="none" w:sz="0" w:space="0" w:color="auto"/>
            <w:right w:val="none" w:sz="0" w:space="0" w:color="auto"/>
          </w:divBdr>
        </w:div>
        <w:div w:id="2131236725">
          <w:marLeft w:val="360"/>
          <w:marRight w:val="0"/>
          <w:marTop w:val="0"/>
          <w:marBottom w:val="0"/>
          <w:divBdr>
            <w:top w:val="none" w:sz="0" w:space="0" w:color="auto"/>
            <w:left w:val="none" w:sz="0" w:space="0" w:color="auto"/>
            <w:bottom w:val="none" w:sz="0" w:space="0" w:color="auto"/>
            <w:right w:val="none" w:sz="0" w:space="0" w:color="auto"/>
          </w:divBdr>
        </w:div>
        <w:div w:id="1095663128">
          <w:marLeft w:val="360"/>
          <w:marRight w:val="0"/>
          <w:marTop w:val="0"/>
          <w:marBottom w:val="0"/>
          <w:divBdr>
            <w:top w:val="none" w:sz="0" w:space="0" w:color="auto"/>
            <w:left w:val="none" w:sz="0" w:space="0" w:color="auto"/>
            <w:bottom w:val="none" w:sz="0" w:space="0" w:color="auto"/>
            <w:right w:val="none" w:sz="0" w:space="0" w:color="auto"/>
          </w:divBdr>
        </w:div>
        <w:div w:id="1798329674">
          <w:marLeft w:val="288"/>
          <w:marRight w:val="0"/>
          <w:marTop w:val="0"/>
          <w:marBottom w:val="0"/>
          <w:divBdr>
            <w:top w:val="none" w:sz="0" w:space="0" w:color="auto"/>
            <w:left w:val="none" w:sz="0" w:space="0" w:color="auto"/>
            <w:bottom w:val="none" w:sz="0" w:space="0" w:color="auto"/>
            <w:right w:val="none" w:sz="0" w:space="0" w:color="auto"/>
          </w:divBdr>
        </w:div>
        <w:div w:id="1202474188">
          <w:marLeft w:val="288"/>
          <w:marRight w:val="0"/>
          <w:marTop w:val="0"/>
          <w:marBottom w:val="0"/>
          <w:divBdr>
            <w:top w:val="none" w:sz="0" w:space="0" w:color="auto"/>
            <w:left w:val="none" w:sz="0" w:space="0" w:color="auto"/>
            <w:bottom w:val="none" w:sz="0" w:space="0" w:color="auto"/>
            <w:right w:val="none" w:sz="0" w:space="0" w:color="auto"/>
          </w:divBdr>
        </w:div>
        <w:div w:id="1329409645">
          <w:marLeft w:val="288"/>
          <w:marRight w:val="0"/>
          <w:marTop w:val="0"/>
          <w:marBottom w:val="0"/>
          <w:divBdr>
            <w:top w:val="none" w:sz="0" w:space="0" w:color="auto"/>
            <w:left w:val="none" w:sz="0" w:space="0" w:color="auto"/>
            <w:bottom w:val="none" w:sz="0" w:space="0" w:color="auto"/>
            <w:right w:val="none" w:sz="0" w:space="0" w:color="auto"/>
          </w:divBdr>
        </w:div>
        <w:div w:id="1299333903">
          <w:marLeft w:val="288"/>
          <w:marRight w:val="0"/>
          <w:marTop w:val="0"/>
          <w:marBottom w:val="0"/>
          <w:divBdr>
            <w:top w:val="none" w:sz="0" w:space="0" w:color="auto"/>
            <w:left w:val="none" w:sz="0" w:space="0" w:color="auto"/>
            <w:bottom w:val="none" w:sz="0" w:space="0" w:color="auto"/>
            <w:right w:val="none" w:sz="0" w:space="0" w:color="auto"/>
          </w:divBdr>
        </w:div>
        <w:div w:id="95562780">
          <w:marLeft w:val="288"/>
          <w:marRight w:val="0"/>
          <w:marTop w:val="0"/>
          <w:marBottom w:val="0"/>
          <w:divBdr>
            <w:top w:val="none" w:sz="0" w:space="0" w:color="auto"/>
            <w:left w:val="none" w:sz="0" w:space="0" w:color="auto"/>
            <w:bottom w:val="none" w:sz="0" w:space="0" w:color="auto"/>
            <w:right w:val="none" w:sz="0" w:space="0" w:color="auto"/>
          </w:divBdr>
        </w:div>
        <w:div w:id="57559135">
          <w:marLeft w:val="288"/>
          <w:marRight w:val="0"/>
          <w:marTop w:val="0"/>
          <w:marBottom w:val="0"/>
          <w:divBdr>
            <w:top w:val="none" w:sz="0" w:space="0" w:color="auto"/>
            <w:left w:val="none" w:sz="0" w:space="0" w:color="auto"/>
            <w:bottom w:val="none" w:sz="0" w:space="0" w:color="auto"/>
            <w:right w:val="none" w:sz="0" w:space="0" w:color="auto"/>
          </w:divBdr>
        </w:div>
        <w:div w:id="1734306531">
          <w:marLeft w:val="288"/>
          <w:marRight w:val="0"/>
          <w:marTop w:val="0"/>
          <w:marBottom w:val="0"/>
          <w:divBdr>
            <w:top w:val="none" w:sz="0" w:space="0" w:color="auto"/>
            <w:left w:val="none" w:sz="0" w:space="0" w:color="auto"/>
            <w:bottom w:val="none" w:sz="0" w:space="0" w:color="auto"/>
            <w:right w:val="none" w:sz="0" w:space="0" w:color="auto"/>
          </w:divBdr>
        </w:div>
        <w:div w:id="1542591098">
          <w:marLeft w:val="288"/>
          <w:marRight w:val="0"/>
          <w:marTop w:val="0"/>
          <w:marBottom w:val="0"/>
          <w:divBdr>
            <w:top w:val="none" w:sz="0" w:space="0" w:color="auto"/>
            <w:left w:val="none" w:sz="0" w:space="0" w:color="auto"/>
            <w:bottom w:val="none" w:sz="0" w:space="0" w:color="auto"/>
            <w:right w:val="none" w:sz="0" w:space="0" w:color="auto"/>
          </w:divBdr>
        </w:div>
        <w:div w:id="1418407019">
          <w:marLeft w:val="288"/>
          <w:marRight w:val="0"/>
          <w:marTop w:val="0"/>
          <w:marBottom w:val="0"/>
          <w:divBdr>
            <w:top w:val="none" w:sz="0" w:space="0" w:color="auto"/>
            <w:left w:val="none" w:sz="0" w:space="0" w:color="auto"/>
            <w:bottom w:val="none" w:sz="0" w:space="0" w:color="auto"/>
            <w:right w:val="none" w:sz="0" w:space="0" w:color="auto"/>
          </w:divBdr>
        </w:div>
        <w:div w:id="1048720362">
          <w:marLeft w:val="288"/>
          <w:marRight w:val="0"/>
          <w:marTop w:val="0"/>
          <w:marBottom w:val="0"/>
          <w:divBdr>
            <w:top w:val="none" w:sz="0" w:space="0" w:color="auto"/>
            <w:left w:val="none" w:sz="0" w:space="0" w:color="auto"/>
            <w:bottom w:val="none" w:sz="0" w:space="0" w:color="auto"/>
            <w:right w:val="none" w:sz="0" w:space="0" w:color="auto"/>
          </w:divBdr>
        </w:div>
        <w:div w:id="142547692">
          <w:marLeft w:val="288"/>
          <w:marRight w:val="0"/>
          <w:marTop w:val="0"/>
          <w:marBottom w:val="0"/>
          <w:divBdr>
            <w:top w:val="none" w:sz="0" w:space="0" w:color="auto"/>
            <w:left w:val="none" w:sz="0" w:space="0" w:color="auto"/>
            <w:bottom w:val="none" w:sz="0" w:space="0" w:color="auto"/>
            <w:right w:val="none" w:sz="0" w:space="0" w:color="auto"/>
          </w:divBdr>
        </w:div>
        <w:div w:id="1268005235">
          <w:marLeft w:val="288"/>
          <w:marRight w:val="0"/>
          <w:marTop w:val="0"/>
          <w:marBottom w:val="0"/>
          <w:divBdr>
            <w:top w:val="none" w:sz="0" w:space="0" w:color="auto"/>
            <w:left w:val="none" w:sz="0" w:space="0" w:color="auto"/>
            <w:bottom w:val="none" w:sz="0" w:space="0" w:color="auto"/>
            <w:right w:val="none" w:sz="0" w:space="0" w:color="auto"/>
          </w:divBdr>
        </w:div>
        <w:div w:id="465591069">
          <w:marLeft w:val="288"/>
          <w:marRight w:val="0"/>
          <w:marTop w:val="0"/>
          <w:marBottom w:val="0"/>
          <w:divBdr>
            <w:top w:val="none" w:sz="0" w:space="0" w:color="auto"/>
            <w:left w:val="none" w:sz="0" w:space="0" w:color="auto"/>
            <w:bottom w:val="none" w:sz="0" w:space="0" w:color="auto"/>
            <w:right w:val="none" w:sz="0" w:space="0" w:color="auto"/>
          </w:divBdr>
        </w:div>
        <w:div w:id="1838496844">
          <w:marLeft w:val="288"/>
          <w:marRight w:val="0"/>
          <w:marTop w:val="0"/>
          <w:marBottom w:val="0"/>
          <w:divBdr>
            <w:top w:val="none" w:sz="0" w:space="0" w:color="auto"/>
            <w:left w:val="none" w:sz="0" w:space="0" w:color="auto"/>
            <w:bottom w:val="none" w:sz="0" w:space="0" w:color="auto"/>
            <w:right w:val="none" w:sz="0" w:space="0" w:color="auto"/>
          </w:divBdr>
        </w:div>
        <w:div w:id="1855220334">
          <w:marLeft w:val="288"/>
          <w:marRight w:val="0"/>
          <w:marTop w:val="0"/>
          <w:marBottom w:val="0"/>
          <w:divBdr>
            <w:top w:val="none" w:sz="0" w:space="0" w:color="auto"/>
            <w:left w:val="none" w:sz="0" w:space="0" w:color="auto"/>
            <w:bottom w:val="none" w:sz="0" w:space="0" w:color="auto"/>
            <w:right w:val="none" w:sz="0" w:space="0" w:color="auto"/>
          </w:divBdr>
        </w:div>
        <w:div w:id="300885625">
          <w:marLeft w:val="288"/>
          <w:marRight w:val="0"/>
          <w:marTop w:val="0"/>
          <w:marBottom w:val="0"/>
          <w:divBdr>
            <w:top w:val="none" w:sz="0" w:space="0" w:color="auto"/>
            <w:left w:val="none" w:sz="0" w:space="0" w:color="auto"/>
            <w:bottom w:val="none" w:sz="0" w:space="0" w:color="auto"/>
            <w:right w:val="none" w:sz="0" w:space="0" w:color="auto"/>
          </w:divBdr>
        </w:div>
        <w:div w:id="905335211">
          <w:marLeft w:val="288"/>
          <w:marRight w:val="0"/>
          <w:marTop w:val="0"/>
          <w:marBottom w:val="0"/>
          <w:divBdr>
            <w:top w:val="none" w:sz="0" w:space="0" w:color="auto"/>
            <w:left w:val="none" w:sz="0" w:space="0" w:color="auto"/>
            <w:bottom w:val="none" w:sz="0" w:space="0" w:color="auto"/>
            <w:right w:val="none" w:sz="0" w:space="0" w:color="auto"/>
          </w:divBdr>
        </w:div>
        <w:div w:id="1569876839">
          <w:marLeft w:val="288"/>
          <w:marRight w:val="0"/>
          <w:marTop w:val="0"/>
          <w:marBottom w:val="0"/>
          <w:divBdr>
            <w:top w:val="none" w:sz="0" w:space="0" w:color="auto"/>
            <w:left w:val="none" w:sz="0" w:space="0" w:color="auto"/>
            <w:bottom w:val="none" w:sz="0" w:space="0" w:color="auto"/>
            <w:right w:val="none" w:sz="0" w:space="0" w:color="auto"/>
          </w:divBdr>
        </w:div>
        <w:div w:id="713192599">
          <w:marLeft w:val="288"/>
          <w:marRight w:val="0"/>
          <w:marTop w:val="0"/>
          <w:marBottom w:val="0"/>
          <w:divBdr>
            <w:top w:val="none" w:sz="0" w:space="0" w:color="auto"/>
            <w:left w:val="none" w:sz="0" w:space="0" w:color="auto"/>
            <w:bottom w:val="none" w:sz="0" w:space="0" w:color="auto"/>
            <w:right w:val="none" w:sz="0" w:space="0" w:color="auto"/>
          </w:divBdr>
        </w:div>
        <w:div w:id="266692554">
          <w:marLeft w:val="288"/>
          <w:marRight w:val="0"/>
          <w:marTop w:val="0"/>
          <w:marBottom w:val="0"/>
          <w:divBdr>
            <w:top w:val="none" w:sz="0" w:space="0" w:color="auto"/>
            <w:left w:val="none" w:sz="0" w:space="0" w:color="auto"/>
            <w:bottom w:val="none" w:sz="0" w:space="0" w:color="auto"/>
            <w:right w:val="none" w:sz="0" w:space="0" w:color="auto"/>
          </w:divBdr>
        </w:div>
        <w:div w:id="2116555747">
          <w:marLeft w:val="288"/>
          <w:marRight w:val="0"/>
          <w:marTop w:val="0"/>
          <w:marBottom w:val="0"/>
          <w:divBdr>
            <w:top w:val="none" w:sz="0" w:space="0" w:color="auto"/>
            <w:left w:val="none" w:sz="0" w:space="0" w:color="auto"/>
            <w:bottom w:val="none" w:sz="0" w:space="0" w:color="auto"/>
            <w:right w:val="none" w:sz="0" w:space="0" w:color="auto"/>
          </w:divBdr>
        </w:div>
        <w:div w:id="1497260003">
          <w:marLeft w:val="288"/>
          <w:marRight w:val="0"/>
          <w:marTop w:val="0"/>
          <w:marBottom w:val="0"/>
          <w:divBdr>
            <w:top w:val="none" w:sz="0" w:space="0" w:color="auto"/>
            <w:left w:val="none" w:sz="0" w:space="0" w:color="auto"/>
            <w:bottom w:val="none" w:sz="0" w:space="0" w:color="auto"/>
            <w:right w:val="none" w:sz="0" w:space="0" w:color="auto"/>
          </w:divBdr>
        </w:div>
        <w:div w:id="817460340">
          <w:marLeft w:val="288"/>
          <w:marRight w:val="0"/>
          <w:marTop w:val="0"/>
          <w:marBottom w:val="0"/>
          <w:divBdr>
            <w:top w:val="none" w:sz="0" w:space="0" w:color="auto"/>
            <w:left w:val="none" w:sz="0" w:space="0" w:color="auto"/>
            <w:bottom w:val="none" w:sz="0" w:space="0" w:color="auto"/>
            <w:right w:val="none" w:sz="0" w:space="0" w:color="auto"/>
          </w:divBdr>
        </w:div>
        <w:div w:id="325861369">
          <w:marLeft w:val="288"/>
          <w:marRight w:val="0"/>
          <w:marTop w:val="0"/>
          <w:marBottom w:val="0"/>
          <w:divBdr>
            <w:top w:val="none" w:sz="0" w:space="0" w:color="auto"/>
            <w:left w:val="none" w:sz="0" w:space="0" w:color="auto"/>
            <w:bottom w:val="none" w:sz="0" w:space="0" w:color="auto"/>
            <w:right w:val="none" w:sz="0" w:space="0" w:color="auto"/>
          </w:divBdr>
        </w:div>
        <w:div w:id="903879040">
          <w:marLeft w:val="274"/>
          <w:marRight w:val="0"/>
          <w:marTop w:val="0"/>
          <w:marBottom w:val="0"/>
          <w:divBdr>
            <w:top w:val="none" w:sz="0" w:space="0" w:color="auto"/>
            <w:left w:val="none" w:sz="0" w:space="0" w:color="auto"/>
            <w:bottom w:val="none" w:sz="0" w:space="0" w:color="auto"/>
            <w:right w:val="none" w:sz="0" w:space="0" w:color="auto"/>
          </w:divBdr>
        </w:div>
        <w:div w:id="487795117">
          <w:marLeft w:val="274"/>
          <w:marRight w:val="0"/>
          <w:marTop w:val="0"/>
          <w:marBottom w:val="0"/>
          <w:divBdr>
            <w:top w:val="none" w:sz="0" w:space="0" w:color="auto"/>
            <w:left w:val="none" w:sz="0" w:space="0" w:color="auto"/>
            <w:bottom w:val="none" w:sz="0" w:space="0" w:color="auto"/>
            <w:right w:val="none" w:sz="0" w:space="0" w:color="auto"/>
          </w:divBdr>
        </w:div>
        <w:div w:id="219554924">
          <w:marLeft w:val="274"/>
          <w:marRight w:val="0"/>
          <w:marTop w:val="0"/>
          <w:marBottom w:val="0"/>
          <w:divBdr>
            <w:top w:val="none" w:sz="0" w:space="0" w:color="auto"/>
            <w:left w:val="none" w:sz="0" w:space="0" w:color="auto"/>
            <w:bottom w:val="none" w:sz="0" w:space="0" w:color="auto"/>
            <w:right w:val="none" w:sz="0" w:space="0" w:color="auto"/>
          </w:divBdr>
        </w:div>
        <w:div w:id="687950586">
          <w:marLeft w:val="274"/>
          <w:marRight w:val="0"/>
          <w:marTop w:val="0"/>
          <w:marBottom w:val="0"/>
          <w:divBdr>
            <w:top w:val="none" w:sz="0" w:space="0" w:color="auto"/>
            <w:left w:val="none" w:sz="0" w:space="0" w:color="auto"/>
            <w:bottom w:val="none" w:sz="0" w:space="0" w:color="auto"/>
            <w:right w:val="none" w:sz="0" w:space="0" w:color="auto"/>
          </w:divBdr>
        </w:div>
      </w:divsChild>
    </w:div>
    <w:div w:id="1138572910">
      <w:bodyDiv w:val="1"/>
      <w:marLeft w:val="0"/>
      <w:marRight w:val="0"/>
      <w:marTop w:val="0"/>
      <w:marBottom w:val="0"/>
      <w:divBdr>
        <w:top w:val="none" w:sz="0" w:space="0" w:color="auto"/>
        <w:left w:val="none" w:sz="0" w:space="0" w:color="auto"/>
        <w:bottom w:val="none" w:sz="0" w:space="0" w:color="auto"/>
        <w:right w:val="none" w:sz="0" w:space="0" w:color="auto"/>
      </w:divBdr>
    </w:div>
    <w:div w:id="1172717514">
      <w:bodyDiv w:val="1"/>
      <w:marLeft w:val="0"/>
      <w:marRight w:val="0"/>
      <w:marTop w:val="0"/>
      <w:marBottom w:val="0"/>
      <w:divBdr>
        <w:top w:val="none" w:sz="0" w:space="0" w:color="auto"/>
        <w:left w:val="none" w:sz="0" w:space="0" w:color="auto"/>
        <w:bottom w:val="none" w:sz="0" w:space="0" w:color="auto"/>
        <w:right w:val="none" w:sz="0" w:space="0" w:color="auto"/>
      </w:divBdr>
    </w:div>
    <w:div w:id="1217934392">
      <w:bodyDiv w:val="1"/>
      <w:marLeft w:val="0"/>
      <w:marRight w:val="0"/>
      <w:marTop w:val="0"/>
      <w:marBottom w:val="0"/>
      <w:divBdr>
        <w:top w:val="none" w:sz="0" w:space="0" w:color="auto"/>
        <w:left w:val="none" w:sz="0" w:space="0" w:color="auto"/>
        <w:bottom w:val="none" w:sz="0" w:space="0" w:color="auto"/>
        <w:right w:val="none" w:sz="0" w:space="0" w:color="auto"/>
      </w:divBdr>
    </w:div>
    <w:div w:id="1221474330">
      <w:bodyDiv w:val="1"/>
      <w:marLeft w:val="0"/>
      <w:marRight w:val="0"/>
      <w:marTop w:val="0"/>
      <w:marBottom w:val="0"/>
      <w:divBdr>
        <w:top w:val="none" w:sz="0" w:space="0" w:color="auto"/>
        <w:left w:val="none" w:sz="0" w:space="0" w:color="auto"/>
        <w:bottom w:val="none" w:sz="0" w:space="0" w:color="auto"/>
        <w:right w:val="none" w:sz="0" w:space="0" w:color="auto"/>
      </w:divBdr>
    </w:div>
    <w:div w:id="1243219275">
      <w:bodyDiv w:val="1"/>
      <w:marLeft w:val="0"/>
      <w:marRight w:val="0"/>
      <w:marTop w:val="0"/>
      <w:marBottom w:val="0"/>
      <w:divBdr>
        <w:top w:val="none" w:sz="0" w:space="0" w:color="auto"/>
        <w:left w:val="none" w:sz="0" w:space="0" w:color="auto"/>
        <w:bottom w:val="none" w:sz="0" w:space="0" w:color="auto"/>
        <w:right w:val="none" w:sz="0" w:space="0" w:color="auto"/>
      </w:divBdr>
    </w:div>
    <w:div w:id="1261454820">
      <w:bodyDiv w:val="1"/>
      <w:marLeft w:val="0"/>
      <w:marRight w:val="0"/>
      <w:marTop w:val="0"/>
      <w:marBottom w:val="0"/>
      <w:divBdr>
        <w:top w:val="none" w:sz="0" w:space="0" w:color="auto"/>
        <w:left w:val="none" w:sz="0" w:space="0" w:color="auto"/>
        <w:bottom w:val="none" w:sz="0" w:space="0" w:color="auto"/>
        <w:right w:val="none" w:sz="0" w:space="0" w:color="auto"/>
      </w:divBdr>
    </w:div>
    <w:div w:id="1262760863">
      <w:bodyDiv w:val="1"/>
      <w:marLeft w:val="0"/>
      <w:marRight w:val="0"/>
      <w:marTop w:val="0"/>
      <w:marBottom w:val="0"/>
      <w:divBdr>
        <w:top w:val="none" w:sz="0" w:space="0" w:color="auto"/>
        <w:left w:val="none" w:sz="0" w:space="0" w:color="auto"/>
        <w:bottom w:val="none" w:sz="0" w:space="0" w:color="auto"/>
        <w:right w:val="none" w:sz="0" w:space="0" w:color="auto"/>
      </w:divBdr>
    </w:div>
    <w:div w:id="1262762818">
      <w:bodyDiv w:val="1"/>
      <w:marLeft w:val="0"/>
      <w:marRight w:val="0"/>
      <w:marTop w:val="0"/>
      <w:marBottom w:val="0"/>
      <w:divBdr>
        <w:top w:val="none" w:sz="0" w:space="0" w:color="auto"/>
        <w:left w:val="none" w:sz="0" w:space="0" w:color="auto"/>
        <w:bottom w:val="none" w:sz="0" w:space="0" w:color="auto"/>
        <w:right w:val="none" w:sz="0" w:space="0" w:color="auto"/>
      </w:divBdr>
    </w:div>
    <w:div w:id="1299411751">
      <w:bodyDiv w:val="1"/>
      <w:marLeft w:val="0"/>
      <w:marRight w:val="0"/>
      <w:marTop w:val="0"/>
      <w:marBottom w:val="0"/>
      <w:divBdr>
        <w:top w:val="none" w:sz="0" w:space="0" w:color="auto"/>
        <w:left w:val="none" w:sz="0" w:space="0" w:color="auto"/>
        <w:bottom w:val="none" w:sz="0" w:space="0" w:color="auto"/>
        <w:right w:val="none" w:sz="0" w:space="0" w:color="auto"/>
      </w:divBdr>
    </w:div>
    <w:div w:id="1362126862">
      <w:bodyDiv w:val="1"/>
      <w:marLeft w:val="0"/>
      <w:marRight w:val="0"/>
      <w:marTop w:val="0"/>
      <w:marBottom w:val="0"/>
      <w:divBdr>
        <w:top w:val="none" w:sz="0" w:space="0" w:color="auto"/>
        <w:left w:val="none" w:sz="0" w:space="0" w:color="auto"/>
        <w:bottom w:val="none" w:sz="0" w:space="0" w:color="auto"/>
        <w:right w:val="none" w:sz="0" w:space="0" w:color="auto"/>
      </w:divBdr>
    </w:div>
    <w:div w:id="1366058824">
      <w:bodyDiv w:val="1"/>
      <w:marLeft w:val="0"/>
      <w:marRight w:val="0"/>
      <w:marTop w:val="0"/>
      <w:marBottom w:val="0"/>
      <w:divBdr>
        <w:top w:val="none" w:sz="0" w:space="0" w:color="auto"/>
        <w:left w:val="none" w:sz="0" w:space="0" w:color="auto"/>
        <w:bottom w:val="none" w:sz="0" w:space="0" w:color="auto"/>
        <w:right w:val="none" w:sz="0" w:space="0" w:color="auto"/>
      </w:divBdr>
    </w:div>
    <w:div w:id="1415130509">
      <w:bodyDiv w:val="1"/>
      <w:marLeft w:val="0"/>
      <w:marRight w:val="0"/>
      <w:marTop w:val="0"/>
      <w:marBottom w:val="0"/>
      <w:divBdr>
        <w:top w:val="none" w:sz="0" w:space="0" w:color="auto"/>
        <w:left w:val="none" w:sz="0" w:space="0" w:color="auto"/>
        <w:bottom w:val="none" w:sz="0" w:space="0" w:color="auto"/>
        <w:right w:val="none" w:sz="0" w:space="0" w:color="auto"/>
      </w:divBdr>
    </w:div>
    <w:div w:id="1442841405">
      <w:bodyDiv w:val="1"/>
      <w:marLeft w:val="0"/>
      <w:marRight w:val="0"/>
      <w:marTop w:val="0"/>
      <w:marBottom w:val="0"/>
      <w:divBdr>
        <w:top w:val="none" w:sz="0" w:space="0" w:color="auto"/>
        <w:left w:val="none" w:sz="0" w:space="0" w:color="auto"/>
        <w:bottom w:val="none" w:sz="0" w:space="0" w:color="auto"/>
        <w:right w:val="none" w:sz="0" w:space="0" w:color="auto"/>
      </w:divBdr>
    </w:div>
    <w:div w:id="1506087160">
      <w:bodyDiv w:val="1"/>
      <w:marLeft w:val="0"/>
      <w:marRight w:val="0"/>
      <w:marTop w:val="0"/>
      <w:marBottom w:val="0"/>
      <w:divBdr>
        <w:top w:val="none" w:sz="0" w:space="0" w:color="auto"/>
        <w:left w:val="none" w:sz="0" w:space="0" w:color="auto"/>
        <w:bottom w:val="none" w:sz="0" w:space="0" w:color="auto"/>
        <w:right w:val="none" w:sz="0" w:space="0" w:color="auto"/>
      </w:divBdr>
    </w:div>
    <w:div w:id="1527523329">
      <w:bodyDiv w:val="1"/>
      <w:marLeft w:val="0"/>
      <w:marRight w:val="0"/>
      <w:marTop w:val="0"/>
      <w:marBottom w:val="0"/>
      <w:divBdr>
        <w:top w:val="none" w:sz="0" w:space="0" w:color="auto"/>
        <w:left w:val="none" w:sz="0" w:space="0" w:color="auto"/>
        <w:bottom w:val="none" w:sz="0" w:space="0" w:color="auto"/>
        <w:right w:val="none" w:sz="0" w:space="0" w:color="auto"/>
      </w:divBdr>
      <w:divsChild>
        <w:div w:id="1083530325">
          <w:marLeft w:val="0"/>
          <w:marRight w:val="0"/>
          <w:marTop w:val="0"/>
          <w:marBottom w:val="0"/>
          <w:divBdr>
            <w:top w:val="none" w:sz="0" w:space="0" w:color="auto"/>
            <w:left w:val="none" w:sz="0" w:space="0" w:color="auto"/>
            <w:bottom w:val="none" w:sz="0" w:space="0" w:color="auto"/>
            <w:right w:val="none" w:sz="0" w:space="0" w:color="auto"/>
          </w:divBdr>
        </w:div>
      </w:divsChild>
    </w:div>
    <w:div w:id="1543323774">
      <w:bodyDiv w:val="1"/>
      <w:marLeft w:val="0"/>
      <w:marRight w:val="0"/>
      <w:marTop w:val="0"/>
      <w:marBottom w:val="0"/>
      <w:divBdr>
        <w:top w:val="none" w:sz="0" w:space="0" w:color="auto"/>
        <w:left w:val="none" w:sz="0" w:space="0" w:color="auto"/>
        <w:bottom w:val="none" w:sz="0" w:space="0" w:color="auto"/>
        <w:right w:val="none" w:sz="0" w:space="0" w:color="auto"/>
      </w:divBdr>
      <w:divsChild>
        <w:div w:id="178738371">
          <w:marLeft w:val="0"/>
          <w:marRight w:val="0"/>
          <w:marTop w:val="0"/>
          <w:marBottom w:val="0"/>
          <w:divBdr>
            <w:top w:val="none" w:sz="0" w:space="0" w:color="auto"/>
            <w:left w:val="none" w:sz="0" w:space="0" w:color="auto"/>
            <w:bottom w:val="none" w:sz="0" w:space="0" w:color="auto"/>
            <w:right w:val="none" w:sz="0" w:space="0" w:color="auto"/>
          </w:divBdr>
          <w:divsChild>
            <w:div w:id="1678579770">
              <w:marLeft w:val="150"/>
              <w:marRight w:val="150"/>
              <w:marTop w:val="0"/>
              <w:marBottom w:val="0"/>
              <w:divBdr>
                <w:top w:val="none" w:sz="0" w:space="0" w:color="auto"/>
                <w:left w:val="none" w:sz="0" w:space="0" w:color="auto"/>
                <w:bottom w:val="none" w:sz="0" w:space="0" w:color="auto"/>
                <w:right w:val="none" w:sz="0" w:space="0" w:color="auto"/>
              </w:divBdr>
              <w:divsChild>
                <w:div w:id="573515044">
                  <w:marLeft w:val="0"/>
                  <w:marRight w:val="0"/>
                  <w:marTop w:val="0"/>
                  <w:marBottom w:val="0"/>
                  <w:divBdr>
                    <w:top w:val="none" w:sz="0" w:space="0" w:color="auto"/>
                    <w:left w:val="none" w:sz="0" w:space="0" w:color="auto"/>
                    <w:bottom w:val="none" w:sz="0" w:space="0" w:color="auto"/>
                    <w:right w:val="none" w:sz="0" w:space="0" w:color="auto"/>
                  </w:divBdr>
                  <w:divsChild>
                    <w:div w:id="537006913">
                      <w:marLeft w:val="0"/>
                      <w:marRight w:val="0"/>
                      <w:marTop w:val="0"/>
                      <w:marBottom w:val="0"/>
                      <w:divBdr>
                        <w:top w:val="none" w:sz="0" w:space="0" w:color="auto"/>
                        <w:left w:val="none" w:sz="0" w:space="0" w:color="auto"/>
                        <w:bottom w:val="none" w:sz="0" w:space="0" w:color="auto"/>
                        <w:right w:val="none" w:sz="0" w:space="0" w:color="auto"/>
                      </w:divBdr>
                      <w:divsChild>
                        <w:div w:id="1201014495">
                          <w:marLeft w:val="0"/>
                          <w:marRight w:val="0"/>
                          <w:marTop w:val="0"/>
                          <w:marBottom w:val="225"/>
                          <w:divBdr>
                            <w:top w:val="none" w:sz="0" w:space="0" w:color="auto"/>
                            <w:left w:val="none" w:sz="0" w:space="0" w:color="auto"/>
                            <w:bottom w:val="none" w:sz="0" w:space="0" w:color="auto"/>
                            <w:right w:val="none" w:sz="0" w:space="0" w:color="auto"/>
                          </w:divBdr>
                          <w:divsChild>
                            <w:div w:id="1180705830">
                              <w:marLeft w:val="0"/>
                              <w:marRight w:val="0"/>
                              <w:marTop w:val="0"/>
                              <w:marBottom w:val="0"/>
                              <w:divBdr>
                                <w:top w:val="none" w:sz="0" w:space="0" w:color="auto"/>
                                <w:left w:val="none" w:sz="0" w:space="0" w:color="auto"/>
                                <w:bottom w:val="none" w:sz="0" w:space="0" w:color="auto"/>
                                <w:right w:val="none" w:sz="0" w:space="0" w:color="auto"/>
                              </w:divBdr>
                              <w:divsChild>
                                <w:div w:id="591740057">
                                  <w:marLeft w:val="0"/>
                                  <w:marRight w:val="0"/>
                                  <w:marTop w:val="0"/>
                                  <w:marBottom w:val="0"/>
                                  <w:divBdr>
                                    <w:top w:val="none" w:sz="0" w:space="0" w:color="auto"/>
                                    <w:left w:val="none" w:sz="0" w:space="0" w:color="auto"/>
                                    <w:bottom w:val="none" w:sz="0" w:space="0" w:color="auto"/>
                                    <w:right w:val="none" w:sz="0" w:space="0" w:color="auto"/>
                                  </w:divBdr>
                                  <w:divsChild>
                                    <w:div w:id="559555063">
                                      <w:marLeft w:val="0"/>
                                      <w:marRight w:val="0"/>
                                      <w:marTop w:val="0"/>
                                      <w:marBottom w:val="0"/>
                                      <w:divBdr>
                                        <w:top w:val="none" w:sz="0" w:space="0" w:color="auto"/>
                                        <w:left w:val="none" w:sz="0" w:space="0" w:color="auto"/>
                                        <w:bottom w:val="none" w:sz="0" w:space="0" w:color="auto"/>
                                        <w:right w:val="none" w:sz="0" w:space="0" w:color="auto"/>
                                      </w:divBdr>
                                      <w:divsChild>
                                        <w:div w:id="119618612">
                                          <w:marLeft w:val="0"/>
                                          <w:marRight w:val="0"/>
                                          <w:marTop w:val="0"/>
                                          <w:marBottom w:val="0"/>
                                          <w:divBdr>
                                            <w:top w:val="none" w:sz="0" w:space="0" w:color="auto"/>
                                            <w:left w:val="none" w:sz="0" w:space="0" w:color="auto"/>
                                            <w:bottom w:val="none" w:sz="0" w:space="0" w:color="auto"/>
                                            <w:right w:val="none" w:sz="0" w:space="0" w:color="auto"/>
                                          </w:divBdr>
                                          <w:divsChild>
                                            <w:div w:id="1769617392">
                                              <w:marLeft w:val="0"/>
                                              <w:marRight w:val="0"/>
                                              <w:marTop w:val="0"/>
                                              <w:marBottom w:val="0"/>
                                              <w:divBdr>
                                                <w:top w:val="none" w:sz="0" w:space="0" w:color="auto"/>
                                                <w:left w:val="none" w:sz="0" w:space="0" w:color="auto"/>
                                                <w:bottom w:val="none" w:sz="0" w:space="0" w:color="auto"/>
                                                <w:right w:val="none" w:sz="0" w:space="0" w:color="auto"/>
                                              </w:divBdr>
                                              <w:divsChild>
                                                <w:div w:id="62336733">
                                                  <w:marLeft w:val="0"/>
                                                  <w:marRight w:val="0"/>
                                                  <w:marTop w:val="0"/>
                                                  <w:marBottom w:val="0"/>
                                                  <w:divBdr>
                                                    <w:top w:val="none" w:sz="0" w:space="0" w:color="auto"/>
                                                    <w:left w:val="none" w:sz="0" w:space="0" w:color="auto"/>
                                                    <w:bottom w:val="none" w:sz="0" w:space="0" w:color="auto"/>
                                                    <w:right w:val="none" w:sz="0" w:space="0" w:color="auto"/>
                                                  </w:divBdr>
                                                  <w:divsChild>
                                                    <w:div w:id="26203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2050726">
          <w:marLeft w:val="0"/>
          <w:marRight w:val="0"/>
          <w:marTop w:val="0"/>
          <w:marBottom w:val="0"/>
          <w:divBdr>
            <w:top w:val="none" w:sz="0" w:space="0" w:color="auto"/>
            <w:left w:val="none" w:sz="0" w:space="0" w:color="auto"/>
            <w:bottom w:val="none" w:sz="0" w:space="0" w:color="auto"/>
            <w:right w:val="none" w:sz="0" w:space="0" w:color="auto"/>
          </w:divBdr>
          <w:divsChild>
            <w:div w:id="186677105">
              <w:marLeft w:val="150"/>
              <w:marRight w:val="150"/>
              <w:marTop w:val="0"/>
              <w:marBottom w:val="225"/>
              <w:divBdr>
                <w:top w:val="none" w:sz="0" w:space="0" w:color="auto"/>
                <w:left w:val="none" w:sz="0" w:space="0" w:color="auto"/>
                <w:bottom w:val="dashed" w:sz="6" w:space="4" w:color="CCCCCC"/>
                <w:right w:val="none" w:sz="0" w:space="0" w:color="auto"/>
              </w:divBdr>
            </w:div>
          </w:divsChild>
        </w:div>
      </w:divsChild>
    </w:div>
    <w:div w:id="1592541760">
      <w:bodyDiv w:val="1"/>
      <w:marLeft w:val="0"/>
      <w:marRight w:val="0"/>
      <w:marTop w:val="0"/>
      <w:marBottom w:val="0"/>
      <w:divBdr>
        <w:top w:val="none" w:sz="0" w:space="0" w:color="auto"/>
        <w:left w:val="none" w:sz="0" w:space="0" w:color="auto"/>
        <w:bottom w:val="none" w:sz="0" w:space="0" w:color="auto"/>
        <w:right w:val="none" w:sz="0" w:space="0" w:color="auto"/>
      </w:divBdr>
      <w:divsChild>
        <w:div w:id="395514625">
          <w:marLeft w:val="0"/>
          <w:marRight w:val="0"/>
          <w:marTop w:val="0"/>
          <w:marBottom w:val="0"/>
          <w:divBdr>
            <w:top w:val="none" w:sz="0" w:space="0" w:color="auto"/>
            <w:left w:val="none" w:sz="0" w:space="0" w:color="auto"/>
            <w:bottom w:val="none" w:sz="0" w:space="0" w:color="auto"/>
            <w:right w:val="none" w:sz="0" w:space="0" w:color="auto"/>
          </w:divBdr>
        </w:div>
        <w:div w:id="714625599">
          <w:marLeft w:val="0"/>
          <w:marRight w:val="0"/>
          <w:marTop w:val="0"/>
          <w:marBottom w:val="0"/>
          <w:divBdr>
            <w:top w:val="none" w:sz="0" w:space="0" w:color="auto"/>
            <w:left w:val="none" w:sz="0" w:space="0" w:color="auto"/>
            <w:bottom w:val="none" w:sz="0" w:space="0" w:color="auto"/>
            <w:right w:val="none" w:sz="0" w:space="0" w:color="auto"/>
          </w:divBdr>
        </w:div>
        <w:div w:id="1291353571">
          <w:marLeft w:val="0"/>
          <w:marRight w:val="0"/>
          <w:marTop w:val="0"/>
          <w:marBottom w:val="0"/>
          <w:divBdr>
            <w:top w:val="none" w:sz="0" w:space="0" w:color="auto"/>
            <w:left w:val="none" w:sz="0" w:space="0" w:color="auto"/>
            <w:bottom w:val="none" w:sz="0" w:space="0" w:color="auto"/>
            <w:right w:val="none" w:sz="0" w:space="0" w:color="auto"/>
          </w:divBdr>
        </w:div>
        <w:div w:id="1482889834">
          <w:marLeft w:val="0"/>
          <w:marRight w:val="0"/>
          <w:marTop w:val="0"/>
          <w:marBottom w:val="0"/>
          <w:divBdr>
            <w:top w:val="none" w:sz="0" w:space="0" w:color="auto"/>
            <w:left w:val="none" w:sz="0" w:space="0" w:color="auto"/>
            <w:bottom w:val="none" w:sz="0" w:space="0" w:color="auto"/>
            <w:right w:val="none" w:sz="0" w:space="0" w:color="auto"/>
          </w:divBdr>
        </w:div>
      </w:divsChild>
    </w:div>
    <w:div w:id="1742562713">
      <w:bodyDiv w:val="1"/>
      <w:marLeft w:val="0"/>
      <w:marRight w:val="0"/>
      <w:marTop w:val="0"/>
      <w:marBottom w:val="0"/>
      <w:divBdr>
        <w:top w:val="none" w:sz="0" w:space="0" w:color="auto"/>
        <w:left w:val="none" w:sz="0" w:space="0" w:color="auto"/>
        <w:bottom w:val="none" w:sz="0" w:space="0" w:color="auto"/>
        <w:right w:val="none" w:sz="0" w:space="0" w:color="auto"/>
      </w:divBdr>
    </w:div>
    <w:div w:id="1784690979">
      <w:bodyDiv w:val="1"/>
      <w:marLeft w:val="0"/>
      <w:marRight w:val="0"/>
      <w:marTop w:val="0"/>
      <w:marBottom w:val="0"/>
      <w:divBdr>
        <w:top w:val="none" w:sz="0" w:space="0" w:color="auto"/>
        <w:left w:val="none" w:sz="0" w:space="0" w:color="auto"/>
        <w:bottom w:val="none" w:sz="0" w:space="0" w:color="auto"/>
        <w:right w:val="none" w:sz="0" w:space="0" w:color="auto"/>
      </w:divBdr>
    </w:div>
    <w:div w:id="1786845097">
      <w:bodyDiv w:val="1"/>
      <w:marLeft w:val="0"/>
      <w:marRight w:val="0"/>
      <w:marTop w:val="0"/>
      <w:marBottom w:val="0"/>
      <w:divBdr>
        <w:top w:val="none" w:sz="0" w:space="0" w:color="auto"/>
        <w:left w:val="none" w:sz="0" w:space="0" w:color="auto"/>
        <w:bottom w:val="none" w:sz="0" w:space="0" w:color="auto"/>
        <w:right w:val="none" w:sz="0" w:space="0" w:color="auto"/>
      </w:divBdr>
    </w:div>
    <w:div w:id="1887064951">
      <w:bodyDiv w:val="1"/>
      <w:marLeft w:val="0"/>
      <w:marRight w:val="0"/>
      <w:marTop w:val="0"/>
      <w:marBottom w:val="0"/>
      <w:divBdr>
        <w:top w:val="none" w:sz="0" w:space="0" w:color="auto"/>
        <w:left w:val="none" w:sz="0" w:space="0" w:color="auto"/>
        <w:bottom w:val="none" w:sz="0" w:space="0" w:color="auto"/>
        <w:right w:val="none" w:sz="0" w:space="0" w:color="auto"/>
      </w:divBdr>
    </w:div>
    <w:div w:id="1957322441">
      <w:bodyDiv w:val="1"/>
      <w:marLeft w:val="0"/>
      <w:marRight w:val="0"/>
      <w:marTop w:val="0"/>
      <w:marBottom w:val="0"/>
      <w:divBdr>
        <w:top w:val="none" w:sz="0" w:space="0" w:color="auto"/>
        <w:left w:val="none" w:sz="0" w:space="0" w:color="auto"/>
        <w:bottom w:val="none" w:sz="0" w:space="0" w:color="auto"/>
        <w:right w:val="none" w:sz="0" w:space="0" w:color="auto"/>
      </w:divBdr>
      <w:divsChild>
        <w:div w:id="6030793">
          <w:marLeft w:val="0"/>
          <w:marRight w:val="0"/>
          <w:marTop w:val="0"/>
          <w:marBottom w:val="0"/>
          <w:divBdr>
            <w:top w:val="none" w:sz="0" w:space="0" w:color="auto"/>
            <w:left w:val="none" w:sz="0" w:space="0" w:color="auto"/>
            <w:bottom w:val="none" w:sz="0" w:space="0" w:color="auto"/>
            <w:right w:val="none" w:sz="0" w:space="0" w:color="auto"/>
          </w:divBdr>
        </w:div>
        <w:div w:id="51925369">
          <w:marLeft w:val="0"/>
          <w:marRight w:val="0"/>
          <w:marTop w:val="0"/>
          <w:marBottom w:val="0"/>
          <w:divBdr>
            <w:top w:val="none" w:sz="0" w:space="0" w:color="auto"/>
            <w:left w:val="none" w:sz="0" w:space="0" w:color="auto"/>
            <w:bottom w:val="none" w:sz="0" w:space="0" w:color="auto"/>
            <w:right w:val="none" w:sz="0" w:space="0" w:color="auto"/>
          </w:divBdr>
        </w:div>
        <w:div w:id="52891946">
          <w:marLeft w:val="0"/>
          <w:marRight w:val="0"/>
          <w:marTop w:val="0"/>
          <w:marBottom w:val="0"/>
          <w:divBdr>
            <w:top w:val="none" w:sz="0" w:space="0" w:color="auto"/>
            <w:left w:val="none" w:sz="0" w:space="0" w:color="auto"/>
            <w:bottom w:val="none" w:sz="0" w:space="0" w:color="auto"/>
            <w:right w:val="none" w:sz="0" w:space="0" w:color="auto"/>
          </w:divBdr>
        </w:div>
        <w:div w:id="79065674">
          <w:marLeft w:val="0"/>
          <w:marRight w:val="0"/>
          <w:marTop w:val="0"/>
          <w:marBottom w:val="0"/>
          <w:divBdr>
            <w:top w:val="none" w:sz="0" w:space="0" w:color="auto"/>
            <w:left w:val="none" w:sz="0" w:space="0" w:color="auto"/>
            <w:bottom w:val="none" w:sz="0" w:space="0" w:color="auto"/>
            <w:right w:val="none" w:sz="0" w:space="0" w:color="auto"/>
          </w:divBdr>
        </w:div>
        <w:div w:id="82335921">
          <w:marLeft w:val="0"/>
          <w:marRight w:val="0"/>
          <w:marTop w:val="0"/>
          <w:marBottom w:val="0"/>
          <w:divBdr>
            <w:top w:val="none" w:sz="0" w:space="0" w:color="auto"/>
            <w:left w:val="none" w:sz="0" w:space="0" w:color="auto"/>
            <w:bottom w:val="none" w:sz="0" w:space="0" w:color="auto"/>
            <w:right w:val="none" w:sz="0" w:space="0" w:color="auto"/>
          </w:divBdr>
        </w:div>
        <w:div w:id="161090569">
          <w:marLeft w:val="0"/>
          <w:marRight w:val="0"/>
          <w:marTop w:val="0"/>
          <w:marBottom w:val="0"/>
          <w:divBdr>
            <w:top w:val="none" w:sz="0" w:space="0" w:color="auto"/>
            <w:left w:val="none" w:sz="0" w:space="0" w:color="auto"/>
            <w:bottom w:val="none" w:sz="0" w:space="0" w:color="auto"/>
            <w:right w:val="none" w:sz="0" w:space="0" w:color="auto"/>
          </w:divBdr>
        </w:div>
        <w:div w:id="182086691">
          <w:marLeft w:val="0"/>
          <w:marRight w:val="0"/>
          <w:marTop w:val="0"/>
          <w:marBottom w:val="0"/>
          <w:divBdr>
            <w:top w:val="none" w:sz="0" w:space="0" w:color="auto"/>
            <w:left w:val="none" w:sz="0" w:space="0" w:color="auto"/>
            <w:bottom w:val="none" w:sz="0" w:space="0" w:color="auto"/>
            <w:right w:val="none" w:sz="0" w:space="0" w:color="auto"/>
          </w:divBdr>
        </w:div>
        <w:div w:id="371611979">
          <w:marLeft w:val="0"/>
          <w:marRight w:val="0"/>
          <w:marTop w:val="0"/>
          <w:marBottom w:val="0"/>
          <w:divBdr>
            <w:top w:val="none" w:sz="0" w:space="0" w:color="auto"/>
            <w:left w:val="none" w:sz="0" w:space="0" w:color="auto"/>
            <w:bottom w:val="none" w:sz="0" w:space="0" w:color="auto"/>
            <w:right w:val="none" w:sz="0" w:space="0" w:color="auto"/>
          </w:divBdr>
        </w:div>
        <w:div w:id="487478726">
          <w:marLeft w:val="0"/>
          <w:marRight w:val="0"/>
          <w:marTop w:val="0"/>
          <w:marBottom w:val="0"/>
          <w:divBdr>
            <w:top w:val="none" w:sz="0" w:space="0" w:color="auto"/>
            <w:left w:val="none" w:sz="0" w:space="0" w:color="auto"/>
            <w:bottom w:val="none" w:sz="0" w:space="0" w:color="auto"/>
            <w:right w:val="none" w:sz="0" w:space="0" w:color="auto"/>
          </w:divBdr>
        </w:div>
        <w:div w:id="524561592">
          <w:marLeft w:val="0"/>
          <w:marRight w:val="0"/>
          <w:marTop w:val="0"/>
          <w:marBottom w:val="0"/>
          <w:divBdr>
            <w:top w:val="none" w:sz="0" w:space="0" w:color="auto"/>
            <w:left w:val="none" w:sz="0" w:space="0" w:color="auto"/>
            <w:bottom w:val="none" w:sz="0" w:space="0" w:color="auto"/>
            <w:right w:val="none" w:sz="0" w:space="0" w:color="auto"/>
          </w:divBdr>
        </w:div>
        <w:div w:id="554314533">
          <w:marLeft w:val="0"/>
          <w:marRight w:val="0"/>
          <w:marTop w:val="0"/>
          <w:marBottom w:val="0"/>
          <w:divBdr>
            <w:top w:val="none" w:sz="0" w:space="0" w:color="auto"/>
            <w:left w:val="none" w:sz="0" w:space="0" w:color="auto"/>
            <w:bottom w:val="none" w:sz="0" w:space="0" w:color="auto"/>
            <w:right w:val="none" w:sz="0" w:space="0" w:color="auto"/>
          </w:divBdr>
        </w:div>
        <w:div w:id="579800085">
          <w:marLeft w:val="0"/>
          <w:marRight w:val="0"/>
          <w:marTop w:val="0"/>
          <w:marBottom w:val="0"/>
          <w:divBdr>
            <w:top w:val="none" w:sz="0" w:space="0" w:color="auto"/>
            <w:left w:val="none" w:sz="0" w:space="0" w:color="auto"/>
            <w:bottom w:val="none" w:sz="0" w:space="0" w:color="auto"/>
            <w:right w:val="none" w:sz="0" w:space="0" w:color="auto"/>
          </w:divBdr>
        </w:div>
        <w:div w:id="595941846">
          <w:marLeft w:val="0"/>
          <w:marRight w:val="0"/>
          <w:marTop w:val="0"/>
          <w:marBottom w:val="0"/>
          <w:divBdr>
            <w:top w:val="none" w:sz="0" w:space="0" w:color="auto"/>
            <w:left w:val="none" w:sz="0" w:space="0" w:color="auto"/>
            <w:bottom w:val="none" w:sz="0" w:space="0" w:color="auto"/>
            <w:right w:val="none" w:sz="0" w:space="0" w:color="auto"/>
          </w:divBdr>
        </w:div>
        <w:div w:id="714701736">
          <w:marLeft w:val="0"/>
          <w:marRight w:val="0"/>
          <w:marTop w:val="0"/>
          <w:marBottom w:val="0"/>
          <w:divBdr>
            <w:top w:val="none" w:sz="0" w:space="0" w:color="auto"/>
            <w:left w:val="none" w:sz="0" w:space="0" w:color="auto"/>
            <w:bottom w:val="none" w:sz="0" w:space="0" w:color="auto"/>
            <w:right w:val="none" w:sz="0" w:space="0" w:color="auto"/>
          </w:divBdr>
        </w:div>
        <w:div w:id="757865643">
          <w:marLeft w:val="0"/>
          <w:marRight w:val="0"/>
          <w:marTop w:val="0"/>
          <w:marBottom w:val="0"/>
          <w:divBdr>
            <w:top w:val="none" w:sz="0" w:space="0" w:color="auto"/>
            <w:left w:val="none" w:sz="0" w:space="0" w:color="auto"/>
            <w:bottom w:val="none" w:sz="0" w:space="0" w:color="auto"/>
            <w:right w:val="none" w:sz="0" w:space="0" w:color="auto"/>
          </w:divBdr>
        </w:div>
        <w:div w:id="852652331">
          <w:marLeft w:val="0"/>
          <w:marRight w:val="0"/>
          <w:marTop w:val="0"/>
          <w:marBottom w:val="0"/>
          <w:divBdr>
            <w:top w:val="none" w:sz="0" w:space="0" w:color="auto"/>
            <w:left w:val="none" w:sz="0" w:space="0" w:color="auto"/>
            <w:bottom w:val="none" w:sz="0" w:space="0" w:color="auto"/>
            <w:right w:val="none" w:sz="0" w:space="0" w:color="auto"/>
          </w:divBdr>
        </w:div>
        <w:div w:id="875047287">
          <w:marLeft w:val="0"/>
          <w:marRight w:val="0"/>
          <w:marTop w:val="0"/>
          <w:marBottom w:val="0"/>
          <w:divBdr>
            <w:top w:val="none" w:sz="0" w:space="0" w:color="auto"/>
            <w:left w:val="none" w:sz="0" w:space="0" w:color="auto"/>
            <w:bottom w:val="none" w:sz="0" w:space="0" w:color="auto"/>
            <w:right w:val="none" w:sz="0" w:space="0" w:color="auto"/>
          </w:divBdr>
        </w:div>
        <w:div w:id="886182449">
          <w:marLeft w:val="0"/>
          <w:marRight w:val="0"/>
          <w:marTop w:val="0"/>
          <w:marBottom w:val="0"/>
          <w:divBdr>
            <w:top w:val="none" w:sz="0" w:space="0" w:color="auto"/>
            <w:left w:val="none" w:sz="0" w:space="0" w:color="auto"/>
            <w:bottom w:val="none" w:sz="0" w:space="0" w:color="auto"/>
            <w:right w:val="none" w:sz="0" w:space="0" w:color="auto"/>
          </w:divBdr>
        </w:div>
        <w:div w:id="1005477064">
          <w:marLeft w:val="0"/>
          <w:marRight w:val="0"/>
          <w:marTop w:val="0"/>
          <w:marBottom w:val="0"/>
          <w:divBdr>
            <w:top w:val="none" w:sz="0" w:space="0" w:color="auto"/>
            <w:left w:val="none" w:sz="0" w:space="0" w:color="auto"/>
            <w:bottom w:val="none" w:sz="0" w:space="0" w:color="auto"/>
            <w:right w:val="none" w:sz="0" w:space="0" w:color="auto"/>
          </w:divBdr>
        </w:div>
        <w:div w:id="1010791954">
          <w:marLeft w:val="0"/>
          <w:marRight w:val="0"/>
          <w:marTop w:val="0"/>
          <w:marBottom w:val="0"/>
          <w:divBdr>
            <w:top w:val="none" w:sz="0" w:space="0" w:color="auto"/>
            <w:left w:val="none" w:sz="0" w:space="0" w:color="auto"/>
            <w:bottom w:val="none" w:sz="0" w:space="0" w:color="auto"/>
            <w:right w:val="none" w:sz="0" w:space="0" w:color="auto"/>
          </w:divBdr>
        </w:div>
        <w:div w:id="1025442809">
          <w:marLeft w:val="0"/>
          <w:marRight w:val="0"/>
          <w:marTop w:val="0"/>
          <w:marBottom w:val="0"/>
          <w:divBdr>
            <w:top w:val="none" w:sz="0" w:space="0" w:color="auto"/>
            <w:left w:val="none" w:sz="0" w:space="0" w:color="auto"/>
            <w:bottom w:val="none" w:sz="0" w:space="0" w:color="auto"/>
            <w:right w:val="none" w:sz="0" w:space="0" w:color="auto"/>
          </w:divBdr>
        </w:div>
        <w:div w:id="1028410763">
          <w:marLeft w:val="0"/>
          <w:marRight w:val="0"/>
          <w:marTop w:val="0"/>
          <w:marBottom w:val="0"/>
          <w:divBdr>
            <w:top w:val="none" w:sz="0" w:space="0" w:color="auto"/>
            <w:left w:val="none" w:sz="0" w:space="0" w:color="auto"/>
            <w:bottom w:val="none" w:sz="0" w:space="0" w:color="auto"/>
            <w:right w:val="none" w:sz="0" w:space="0" w:color="auto"/>
          </w:divBdr>
        </w:div>
        <w:div w:id="1034114472">
          <w:marLeft w:val="0"/>
          <w:marRight w:val="0"/>
          <w:marTop w:val="0"/>
          <w:marBottom w:val="0"/>
          <w:divBdr>
            <w:top w:val="none" w:sz="0" w:space="0" w:color="auto"/>
            <w:left w:val="none" w:sz="0" w:space="0" w:color="auto"/>
            <w:bottom w:val="none" w:sz="0" w:space="0" w:color="auto"/>
            <w:right w:val="none" w:sz="0" w:space="0" w:color="auto"/>
          </w:divBdr>
        </w:div>
        <w:div w:id="1038047113">
          <w:marLeft w:val="0"/>
          <w:marRight w:val="0"/>
          <w:marTop w:val="0"/>
          <w:marBottom w:val="0"/>
          <w:divBdr>
            <w:top w:val="none" w:sz="0" w:space="0" w:color="auto"/>
            <w:left w:val="none" w:sz="0" w:space="0" w:color="auto"/>
            <w:bottom w:val="none" w:sz="0" w:space="0" w:color="auto"/>
            <w:right w:val="none" w:sz="0" w:space="0" w:color="auto"/>
          </w:divBdr>
        </w:div>
        <w:div w:id="1083261652">
          <w:marLeft w:val="0"/>
          <w:marRight w:val="0"/>
          <w:marTop w:val="0"/>
          <w:marBottom w:val="0"/>
          <w:divBdr>
            <w:top w:val="none" w:sz="0" w:space="0" w:color="auto"/>
            <w:left w:val="none" w:sz="0" w:space="0" w:color="auto"/>
            <w:bottom w:val="none" w:sz="0" w:space="0" w:color="auto"/>
            <w:right w:val="none" w:sz="0" w:space="0" w:color="auto"/>
          </w:divBdr>
        </w:div>
        <w:div w:id="1085222277">
          <w:marLeft w:val="0"/>
          <w:marRight w:val="0"/>
          <w:marTop w:val="0"/>
          <w:marBottom w:val="0"/>
          <w:divBdr>
            <w:top w:val="none" w:sz="0" w:space="0" w:color="auto"/>
            <w:left w:val="none" w:sz="0" w:space="0" w:color="auto"/>
            <w:bottom w:val="none" w:sz="0" w:space="0" w:color="auto"/>
            <w:right w:val="none" w:sz="0" w:space="0" w:color="auto"/>
          </w:divBdr>
        </w:div>
        <w:div w:id="1086268200">
          <w:marLeft w:val="0"/>
          <w:marRight w:val="0"/>
          <w:marTop w:val="0"/>
          <w:marBottom w:val="0"/>
          <w:divBdr>
            <w:top w:val="none" w:sz="0" w:space="0" w:color="auto"/>
            <w:left w:val="none" w:sz="0" w:space="0" w:color="auto"/>
            <w:bottom w:val="none" w:sz="0" w:space="0" w:color="auto"/>
            <w:right w:val="none" w:sz="0" w:space="0" w:color="auto"/>
          </w:divBdr>
        </w:div>
        <w:div w:id="1242637289">
          <w:marLeft w:val="0"/>
          <w:marRight w:val="0"/>
          <w:marTop w:val="0"/>
          <w:marBottom w:val="0"/>
          <w:divBdr>
            <w:top w:val="none" w:sz="0" w:space="0" w:color="auto"/>
            <w:left w:val="none" w:sz="0" w:space="0" w:color="auto"/>
            <w:bottom w:val="none" w:sz="0" w:space="0" w:color="auto"/>
            <w:right w:val="none" w:sz="0" w:space="0" w:color="auto"/>
          </w:divBdr>
        </w:div>
        <w:div w:id="1263369024">
          <w:marLeft w:val="0"/>
          <w:marRight w:val="0"/>
          <w:marTop w:val="0"/>
          <w:marBottom w:val="0"/>
          <w:divBdr>
            <w:top w:val="none" w:sz="0" w:space="0" w:color="auto"/>
            <w:left w:val="none" w:sz="0" w:space="0" w:color="auto"/>
            <w:bottom w:val="none" w:sz="0" w:space="0" w:color="auto"/>
            <w:right w:val="none" w:sz="0" w:space="0" w:color="auto"/>
          </w:divBdr>
        </w:div>
        <w:div w:id="1294750221">
          <w:marLeft w:val="0"/>
          <w:marRight w:val="0"/>
          <w:marTop w:val="0"/>
          <w:marBottom w:val="0"/>
          <w:divBdr>
            <w:top w:val="none" w:sz="0" w:space="0" w:color="auto"/>
            <w:left w:val="none" w:sz="0" w:space="0" w:color="auto"/>
            <w:bottom w:val="none" w:sz="0" w:space="0" w:color="auto"/>
            <w:right w:val="none" w:sz="0" w:space="0" w:color="auto"/>
          </w:divBdr>
        </w:div>
        <w:div w:id="1296714575">
          <w:marLeft w:val="0"/>
          <w:marRight w:val="0"/>
          <w:marTop w:val="0"/>
          <w:marBottom w:val="0"/>
          <w:divBdr>
            <w:top w:val="none" w:sz="0" w:space="0" w:color="auto"/>
            <w:left w:val="none" w:sz="0" w:space="0" w:color="auto"/>
            <w:bottom w:val="none" w:sz="0" w:space="0" w:color="auto"/>
            <w:right w:val="none" w:sz="0" w:space="0" w:color="auto"/>
          </w:divBdr>
        </w:div>
        <w:div w:id="1307321755">
          <w:marLeft w:val="0"/>
          <w:marRight w:val="0"/>
          <w:marTop w:val="0"/>
          <w:marBottom w:val="0"/>
          <w:divBdr>
            <w:top w:val="none" w:sz="0" w:space="0" w:color="auto"/>
            <w:left w:val="none" w:sz="0" w:space="0" w:color="auto"/>
            <w:bottom w:val="none" w:sz="0" w:space="0" w:color="auto"/>
            <w:right w:val="none" w:sz="0" w:space="0" w:color="auto"/>
          </w:divBdr>
        </w:div>
        <w:div w:id="1345982942">
          <w:marLeft w:val="0"/>
          <w:marRight w:val="0"/>
          <w:marTop w:val="0"/>
          <w:marBottom w:val="0"/>
          <w:divBdr>
            <w:top w:val="none" w:sz="0" w:space="0" w:color="auto"/>
            <w:left w:val="none" w:sz="0" w:space="0" w:color="auto"/>
            <w:bottom w:val="none" w:sz="0" w:space="0" w:color="auto"/>
            <w:right w:val="none" w:sz="0" w:space="0" w:color="auto"/>
          </w:divBdr>
        </w:div>
        <w:div w:id="1370569494">
          <w:marLeft w:val="0"/>
          <w:marRight w:val="0"/>
          <w:marTop w:val="0"/>
          <w:marBottom w:val="0"/>
          <w:divBdr>
            <w:top w:val="none" w:sz="0" w:space="0" w:color="auto"/>
            <w:left w:val="none" w:sz="0" w:space="0" w:color="auto"/>
            <w:bottom w:val="none" w:sz="0" w:space="0" w:color="auto"/>
            <w:right w:val="none" w:sz="0" w:space="0" w:color="auto"/>
          </w:divBdr>
        </w:div>
        <w:div w:id="1471633239">
          <w:marLeft w:val="0"/>
          <w:marRight w:val="0"/>
          <w:marTop w:val="0"/>
          <w:marBottom w:val="0"/>
          <w:divBdr>
            <w:top w:val="none" w:sz="0" w:space="0" w:color="auto"/>
            <w:left w:val="none" w:sz="0" w:space="0" w:color="auto"/>
            <w:bottom w:val="none" w:sz="0" w:space="0" w:color="auto"/>
            <w:right w:val="none" w:sz="0" w:space="0" w:color="auto"/>
          </w:divBdr>
        </w:div>
        <w:div w:id="1553806529">
          <w:marLeft w:val="0"/>
          <w:marRight w:val="0"/>
          <w:marTop w:val="0"/>
          <w:marBottom w:val="0"/>
          <w:divBdr>
            <w:top w:val="none" w:sz="0" w:space="0" w:color="auto"/>
            <w:left w:val="none" w:sz="0" w:space="0" w:color="auto"/>
            <w:bottom w:val="none" w:sz="0" w:space="0" w:color="auto"/>
            <w:right w:val="none" w:sz="0" w:space="0" w:color="auto"/>
          </w:divBdr>
        </w:div>
        <w:div w:id="1555267132">
          <w:marLeft w:val="0"/>
          <w:marRight w:val="0"/>
          <w:marTop w:val="0"/>
          <w:marBottom w:val="0"/>
          <w:divBdr>
            <w:top w:val="none" w:sz="0" w:space="0" w:color="auto"/>
            <w:left w:val="none" w:sz="0" w:space="0" w:color="auto"/>
            <w:bottom w:val="none" w:sz="0" w:space="0" w:color="auto"/>
            <w:right w:val="none" w:sz="0" w:space="0" w:color="auto"/>
          </w:divBdr>
        </w:div>
        <w:div w:id="1600992741">
          <w:marLeft w:val="0"/>
          <w:marRight w:val="0"/>
          <w:marTop w:val="0"/>
          <w:marBottom w:val="0"/>
          <w:divBdr>
            <w:top w:val="none" w:sz="0" w:space="0" w:color="auto"/>
            <w:left w:val="none" w:sz="0" w:space="0" w:color="auto"/>
            <w:bottom w:val="none" w:sz="0" w:space="0" w:color="auto"/>
            <w:right w:val="none" w:sz="0" w:space="0" w:color="auto"/>
          </w:divBdr>
        </w:div>
        <w:div w:id="1609775907">
          <w:marLeft w:val="0"/>
          <w:marRight w:val="0"/>
          <w:marTop w:val="0"/>
          <w:marBottom w:val="0"/>
          <w:divBdr>
            <w:top w:val="none" w:sz="0" w:space="0" w:color="auto"/>
            <w:left w:val="none" w:sz="0" w:space="0" w:color="auto"/>
            <w:bottom w:val="none" w:sz="0" w:space="0" w:color="auto"/>
            <w:right w:val="none" w:sz="0" w:space="0" w:color="auto"/>
          </w:divBdr>
        </w:div>
        <w:div w:id="1623339945">
          <w:marLeft w:val="0"/>
          <w:marRight w:val="0"/>
          <w:marTop w:val="0"/>
          <w:marBottom w:val="0"/>
          <w:divBdr>
            <w:top w:val="none" w:sz="0" w:space="0" w:color="auto"/>
            <w:left w:val="none" w:sz="0" w:space="0" w:color="auto"/>
            <w:bottom w:val="none" w:sz="0" w:space="0" w:color="auto"/>
            <w:right w:val="none" w:sz="0" w:space="0" w:color="auto"/>
          </w:divBdr>
        </w:div>
        <w:div w:id="1679385773">
          <w:marLeft w:val="0"/>
          <w:marRight w:val="0"/>
          <w:marTop w:val="0"/>
          <w:marBottom w:val="0"/>
          <w:divBdr>
            <w:top w:val="none" w:sz="0" w:space="0" w:color="auto"/>
            <w:left w:val="none" w:sz="0" w:space="0" w:color="auto"/>
            <w:bottom w:val="none" w:sz="0" w:space="0" w:color="auto"/>
            <w:right w:val="none" w:sz="0" w:space="0" w:color="auto"/>
          </w:divBdr>
        </w:div>
        <w:div w:id="1690065673">
          <w:marLeft w:val="0"/>
          <w:marRight w:val="0"/>
          <w:marTop w:val="0"/>
          <w:marBottom w:val="0"/>
          <w:divBdr>
            <w:top w:val="none" w:sz="0" w:space="0" w:color="auto"/>
            <w:left w:val="none" w:sz="0" w:space="0" w:color="auto"/>
            <w:bottom w:val="none" w:sz="0" w:space="0" w:color="auto"/>
            <w:right w:val="none" w:sz="0" w:space="0" w:color="auto"/>
          </w:divBdr>
        </w:div>
        <w:div w:id="1888637476">
          <w:marLeft w:val="0"/>
          <w:marRight w:val="0"/>
          <w:marTop w:val="0"/>
          <w:marBottom w:val="0"/>
          <w:divBdr>
            <w:top w:val="none" w:sz="0" w:space="0" w:color="auto"/>
            <w:left w:val="none" w:sz="0" w:space="0" w:color="auto"/>
            <w:bottom w:val="none" w:sz="0" w:space="0" w:color="auto"/>
            <w:right w:val="none" w:sz="0" w:space="0" w:color="auto"/>
          </w:divBdr>
        </w:div>
        <w:div w:id="1921255437">
          <w:marLeft w:val="0"/>
          <w:marRight w:val="0"/>
          <w:marTop w:val="0"/>
          <w:marBottom w:val="0"/>
          <w:divBdr>
            <w:top w:val="none" w:sz="0" w:space="0" w:color="auto"/>
            <w:left w:val="none" w:sz="0" w:space="0" w:color="auto"/>
            <w:bottom w:val="none" w:sz="0" w:space="0" w:color="auto"/>
            <w:right w:val="none" w:sz="0" w:space="0" w:color="auto"/>
          </w:divBdr>
        </w:div>
        <w:div w:id="2009551416">
          <w:marLeft w:val="0"/>
          <w:marRight w:val="0"/>
          <w:marTop w:val="0"/>
          <w:marBottom w:val="0"/>
          <w:divBdr>
            <w:top w:val="none" w:sz="0" w:space="0" w:color="auto"/>
            <w:left w:val="none" w:sz="0" w:space="0" w:color="auto"/>
            <w:bottom w:val="none" w:sz="0" w:space="0" w:color="auto"/>
            <w:right w:val="none" w:sz="0" w:space="0" w:color="auto"/>
          </w:divBdr>
        </w:div>
        <w:div w:id="2086343107">
          <w:marLeft w:val="0"/>
          <w:marRight w:val="0"/>
          <w:marTop w:val="0"/>
          <w:marBottom w:val="0"/>
          <w:divBdr>
            <w:top w:val="none" w:sz="0" w:space="0" w:color="auto"/>
            <w:left w:val="none" w:sz="0" w:space="0" w:color="auto"/>
            <w:bottom w:val="none" w:sz="0" w:space="0" w:color="auto"/>
            <w:right w:val="none" w:sz="0" w:space="0" w:color="auto"/>
          </w:divBdr>
        </w:div>
        <w:div w:id="2122340588">
          <w:marLeft w:val="0"/>
          <w:marRight w:val="0"/>
          <w:marTop w:val="0"/>
          <w:marBottom w:val="0"/>
          <w:divBdr>
            <w:top w:val="none" w:sz="0" w:space="0" w:color="auto"/>
            <w:left w:val="none" w:sz="0" w:space="0" w:color="auto"/>
            <w:bottom w:val="none" w:sz="0" w:space="0" w:color="auto"/>
            <w:right w:val="none" w:sz="0" w:space="0" w:color="auto"/>
          </w:divBdr>
        </w:div>
      </w:divsChild>
    </w:div>
    <w:div w:id="1984194316">
      <w:bodyDiv w:val="1"/>
      <w:marLeft w:val="0"/>
      <w:marRight w:val="0"/>
      <w:marTop w:val="0"/>
      <w:marBottom w:val="0"/>
      <w:divBdr>
        <w:top w:val="none" w:sz="0" w:space="0" w:color="auto"/>
        <w:left w:val="none" w:sz="0" w:space="0" w:color="auto"/>
        <w:bottom w:val="none" w:sz="0" w:space="0" w:color="auto"/>
        <w:right w:val="none" w:sz="0" w:space="0" w:color="auto"/>
      </w:divBdr>
    </w:div>
    <w:div w:id="2008828865">
      <w:bodyDiv w:val="1"/>
      <w:marLeft w:val="0"/>
      <w:marRight w:val="0"/>
      <w:marTop w:val="0"/>
      <w:marBottom w:val="0"/>
      <w:divBdr>
        <w:top w:val="none" w:sz="0" w:space="0" w:color="auto"/>
        <w:left w:val="none" w:sz="0" w:space="0" w:color="auto"/>
        <w:bottom w:val="none" w:sz="0" w:space="0" w:color="auto"/>
        <w:right w:val="none" w:sz="0" w:space="0" w:color="auto"/>
      </w:divBdr>
    </w:div>
    <w:div w:id="2057076218">
      <w:bodyDiv w:val="1"/>
      <w:marLeft w:val="0"/>
      <w:marRight w:val="0"/>
      <w:marTop w:val="0"/>
      <w:marBottom w:val="0"/>
      <w:divBdr>
        <w:top w:val="none" w:sz="0" w:space="0" w:color="auto"/>
        <w:left w:val="none" w:sz="0" w:space="0" w:color="auto"/>
        <w:bottom w:val="none" w:sz="0" w:space="0" w:color="auto"/>
        <w:right w:val="none" w:sz="0" w:space="0" w:color="auto"/>
      </w:divBdr>
      <w:divsChild>
        <w:div w:id="526917189">
          <w:marLeft w:val="1066"/>
          <w:marRight w:val="0"/>
          <w:marTop w:val="0"/>
          <w:marBottom w:val="0"/>
          <w:divBdr>
            <w:top w:val="none" w:sz="0" w:space="0" w:color="auto"/>
            <w:left w:val="none" w:sz="0" w:space="0" w:color="auto"/>
            <w:bottom w:val="none" w:sz="0" w:space="0" w:color="auto"/>
            <w:right w:val="none" w:sz="0" w:space="0" w:color="auto"/>
          </w:divBdr>
        </w:div>
        <w:div w:id="636643752">
          <w:marLeft w:val="317"/>
          <w:marRight w:val="0"/>
          <w:marTop w:val="0"/>
          <w:marBottom w:val="0"/>
          <w:divBdr>
            <w:top w:val="none" w:sz="0" w:space="0" w:color="auto"/>
            <w:left w:val="none" w:sz="0" w:space="0" w:color="auto"/>
            <w:bottom w:val="none" w:sz="0" w:space="0" w:color="auto"/>
            <w:right w:val="none" w:sz="0" w:space="0" w:color="auto"/>
          </w:divBdr>
        </w:div>
        <w:div w:id="859777982">
          <w:marLeft w:val="1066"/>
          <w:marRight w:val="0"/>
          <w:marTop w:val="0"/>
          <w:marBottom w:val="0"/>
          <w:divBdr>
            <w:top w:val="none" w:sz="0" w:space="0" w:color="auto"/>
            <w:left w:val="none" w:sz="0" w:space="0" w:color="auto"/>
            <w:bottom w:val="none" w:sz="0" w:space="0" w:color="auto"/>
            <w:right w:val="none" w:sz="0" w:space="0" w:color="auto"/>
          </w:divBdr>
        </w:div>
        <w:div w:id="1394812848">
          <w:marLeft w:val="317"/>
          <w:marRight w:val="0"/>
          <w:marTop w:val="0"/>
          <w:marBottom w:val="0"/>
          <w:divBdr>
            <w:top w:val="none" w:sz="0" w:space="0" w:color="auto"/>
            <w:left w:val="none" w:sz="0" w:space="0" w:color="auto"/>
            <w:bottom w:val="none" w:sz="0" w:space="0" w:color="auto"/>
            <w:right w:val="none" w:sz="0" w:space="0" w:color="auto"/>
          </w:divBdr>
        </w:div>
      </w:divsChild>
    </w:div>
    <w:div w:id="2070418528">
      <w:bodyDiv w:val="1"/>
      <w:marLeft w:val="0"/>
      <w:marRight w:val="0"/>
      <w:marTop w:val="0"/>
      <w:marBottom w:val="0"/>
      <w:divBdr>
        <w:top w:val="none" w:sz="0" w:space="0" w:color="auto"/>
        <w:left w:val="none" w:sz="0" w:space="0" w:color="auto"/>
        <w:bottom w:val="none" w:sz="0" w:space="0" w:color="auto"/>
        <w:right w:val="none" w:sz="0" w:space="0" w:color="auto"/>
      </w:divBdr>
      <w:divsChild>
        <w:div w:id="829753536">
          <w:marLeft w:val="0"/>
          <w:marRight w:val="0"/>
          <w:marTop w:val="0"/>
          <w:marBottom w:val="0"/>
          <w:divBdr>
            <w:top w:val="none" w:sz="0" w:space="0" w:color="auto"/>
            <w:left w:val="none" w:sz="0" w:space="0" w:color="auto"/>
            <w:bottom w:val="none" w:sz="0" w:space="0" w:color="auto"/>
            <w:right w:val="none" w:sz="0" w:space="0" w:color="auto"/>
          </w:divBdr>
        </w:div>
      </w:divsChild>
    </w:div>
    <w:div w:id="2090811377">
      <w:bodyDiv w:val="1"/>
      <w:marLeft w:val="0"/>
      <w:marRight w:val="0"/>
      <w:marTop w:val="0"/>
      <w:marBottom w:val="0"/>
      <w:divBdr>
        <w:top w:val="none" w:sz="0" w:space="0" w:color="auto"/>
        <w:left w:val="none" w:sz="0" w:space="0" w:color="auto"/>
        <w:bottom w:val="none" w:sz="0" w:space="0" w:color="auto"/>
        <w:right w:val="none" w:sz="0" w:space="0" w:color="auto"/>
      </w:divBdr>
      <w:divsChild>
        <w:div w:id="24718443">
          <w:marLeft w:val="0"/>
          <w:marRight w:val="0"/>
          <w:marTop w:val="0"/>
          <w:marBottom w:val="0"/>
          <w:divBdr>
            <w:top w:val="none" w:sz="0" w:space="0" w:color="auto"/>
            <w:left w:val="none" w:sz="0" w:space="0" w:color="auto"/>
            <w:bottom w:val="none" w:sz="0" w:space="0" w:color="auto"/>
            <w:right w:val="none" w:sz="0" w:space="0" w:color="auto"/>
          </w:divBdr>
        </w:div>
        <w:div w:id="94057025">
          <w:marLeft w:val="0"/>
          <w:marRight w:val="0"/>
          <w:marTop w:val="0"/>
          <w:marBottom w:val="0"/>
          <w:divBdr>
            <w:top w:val="none" w:sz="0" w:space="0" w:color="auto"/>
            <w:left w:val="none" w:sz="0" w:space="0" w:color="auto"/>
            <w:bottom w:val="none" w:sz="0" w:space="0" w:color="auto"/>
            <w:right w:val="none" w:sz="0" w:space="0" w:color="auto"/>
          </w:divBdr>
        </w:div>
        <w:div w:id="175316261">
          <w:marLeft w:val="0"/>
          <w:marRight w:val="0"/>
          <w:marTop w:val="0"/>
          <w:marBottom w:val="0"/>
          <w:divBdr>
            <w:top w:val="none" w:sz="0" w:space="0" w:color="auto"/>
            <w:left w:val="none" w:sz="0" w:space="0" w:color="auto"/>
            <w:bottom w:val="none" w:sz="0" w:space="0" w:color="auto"/>
            <w:right w:val="none" w:sz="0" w:space="0" w:color="auto"/>
          </w:divBdr>
        </w:div>
        <w:div w:id="234323135">
          <w:marLeft w:val="0"/>
          <w:marRight w:val="0"/>
          <w:marTop w:val="0"/>
          <w:marBottom w:val="0"/>
          <w:divBdr>
            <w:top w:val="none" w:sz="0" w:space="0" w:color="auto"/>
            <w:left w:val="none" w:sz="0" w:space="0" w:color="auto"/>
            <w:bottom w:val="none" w:sz="0" w:space="0" w:color="auto"/>
            <w:right w:val="none" w:sz="0" w:space="0" w:color="auto"/>
          </w:divBdr>
        </w:div>
        <w:div w:id="256446145">
          <w:marLeft w:val="0"/>
          <w:marRight w:val="0"/>
          <w:marTop w:val="0"/>
          <w:marBottom w:val="0"/>
          <w:divBdr>
            <w:top w:val="none" w:sz="0" w:space="0" w:color="auto"/>
            <w:left w:val="none" w:sz="0" w:space="0" w:color="auto"/>
            <w:bottom w:val="none" w:sz="0" w:space="0" w:color="auto"/>
            <w:right w:val="none" w:sz="0" w:space="0" w:color="auto"/>
          </w:divBdr>
        </w:div>
        <w:div w:id="277757318">
          <w:marLeft w:val="0"/>
          <w:marRight w:val="0"/>
          <w:marTop w:val="0"/>
          <w:marBottom w:val="0"/>
          <w:divBdr>
            <w:top w:val="none" w:sz="0" w:space="0" w:color="auto"/>
            <w:left w:val="none" w:sz="0" w:space="0" w:color="auto"/>
            <w:bottom w:val="none" w:sz="0" w:space="0" w:color="auto"/>
            <w:right w:val="none" w:sz="0" w:space="0" w:color="auto"/>
          </w:divBdr>
        </w:div>
        <w:div w:id="389572992">
          <w:marLeft w:val="0"/>
          <w:marRight w:val="0"/>
          <w:marTop w:val="0"/>
          <w:marBottom w:val="0"/>
          <w:divBdr>
            <w:top w:val="none" w:sz="0" w:space="0" w:color="auto"/>
            <w:left w:val="none" w:sz="0" w:space="0" w:color="auto"/>
            <w:bottom w:val="none" w:sz="0" w:space="0" w:color="auto"/>
            <w:right w:val="none" w:sz="0" w:space="0" w:color="auto"/>
          </w:divBdr>
        </w:div>
        <w:div w:id="391655165">
          <w:marLeft w:val="0"/>
          <w:marRight w:val="0"/>
          <w:marTop w:val="0"/>
          <w:marBottom w:val="0"/>
          <w:divBdr>
            <w:top w:val="none" w:sz="0" w:space="0" w:color="auto"/>
            <w:left w:val="none" w:sz="0" w:space="0" w:color="auto"/>
            <w:bottom w:val="none" w:sz="0" w:space="0" w:color="auto"/>
            <w:right w:val="none" w:sz="0" w:space="0" w:color="auto"/>
          </w:divBdr>
        </w:div>
        <w:div w:id="573929709">
          <w:marLeft w:val="0"/>
          <w:marRight w:val="0"/>
          <w:marTop w:val="0"/>
          <w:marBottom w:val="0"/>
          <w:divBdr>
            <w:top w:val="none" w:sz="0" w:space="0" w:color="auto"/>
            <w:left w:val="none" w:sz="0" w:space="0" w:color="auto"/>
            <w:bottom w:val="none" w:sz="0" w:space="0" w:color="auto"/>
            <w:right w:val="none" w:sz="0" w:space="0" w:color="auto"/>
          </w:divBdr>
        </w:div>
        <w:div w:id="607853353">
          <w:marLeft w:val="0"/>
          <w:marRight w:val="0"/>
          <w:marTop w:val="0"/>
          <w:marBottom w:val="0"/>
          <w:divBdr>
            <w:top w:val="none" w:sz="0" w:space="0" w:color="auto"/>
            <w:left w:val="none" w:sz="0" w:space="0" w:color="auto"/>
            <w:bottom w:val="none" w:sz="0" w:space="0" w:color="auto"/>
            <w:right w:val="none" w:sz="0" w:space="0" w:color="auto"/>
          </w:divBdr>
        </w:div>
        <w:div w:id="652371500">
          <w:marLeft w:val="0"/>
          <w:marRight w:val="0"/>
          <w:marTop w:val="0"/>
          <w:marBottom w:val="0"/>
          <w:divBdr>
            <w:top w:val="none" w:sz="0" w:space="0" w:color="auto"/>
            <w:left w:val="none" w:sz="0" w:space="0" w:color="auto"/>
            <w:bottom w:val="none" w:sz="0" w:space="0" w:color="auto"/>
            <w:right w:val="none" w:sz="0" w:space="0" w:color="auto"/>
          </w:divBdr>
        </w:div>
        <w:div w:id="666597586">
          <w:marLeft w:val="0"/>
          <w:marRight w:val="0"/>
          <w:marTop w:val="0"/>
          <w:marBottom w:val="0"/>
          <w:divBdr>
            <w:top w:val="none" w:sz="0" w:space="0" w:color="auto"/>
            <w:left w:val="none" w:sz="0" w:space="0" w:color="auto"/>
            <w:bottom w:val="none" w:sz="0" w:space="0" w:color="auto"/>
            <w:right w:val="none" w:sz="0" w:space="0" w:color="auto"/>
          </w:divBdr>
        </w:div>
        <w:div w:id="718283158">
          <w:marLeft w:val="0"/>
          <w:marRight w:val="0"/>
          <w:marTop w:val="0"/>
          <w:marBottom w:val="0"/>
          <w:divBdr>
            <w:top w:val="none" w:sz="0" w:space="0" w:color="auto"/>
            <w:left w:val="none" w:sz="0" w:space="0" w:color="auto"/>
            <w:bottom w:val="none" w:sz="0" w:space="0" w:color="auto"/>
            <w:right w:val="none" w:sz="0" w:space="0" w:color="auto"/>
          </w:divBdr>
        </w:div>
        <w:div w:id="765854723">
          <w:marLeft w:val="0"/>
          <w:marRight w:val="0"/>
          <w:marTop w:val="0"/>
          <w:marBottom w:val="0"/>
          <w:divBdr>
            <w:top w:val="none" w:sz="0" w:space="0" w:color="auto"/>
            <w:left w:val="none" w:sz="0" w:space="0" w:color="auto"/>
            <w:bottom w:val="none" w:sz="0" w:space="0" w:color="auto"/>
            <w:right w:val="none" w:sz="0" w:space="0" w:color="auto"/>
          </w:divBdr>
        </w:div>
        <w:div w:id="786121882">
          <w:marLeft w:val="0"/>
          <w:marRight w:val="0"/>
          <w:marTop w:val="0"/>
          <w:marBottom w:val="0"/>
          <w:divBdr>
            <w:top w:val="none" w:sz="0" w:space="0" w:color="auto"/>
            <w:left w:val="none" w:sz="0" w:space="0" w:color="auto"/>
            <w:bottom w:val="none" w:sz="0" w:space="0" w:color="auto"/>
            <w:right w:val="none" w:sz="0" w:space="0" w:color="auto"/>
          </w:divBdr>
        </w:div>
        <w:div w:id="863832682">
          <w:marLeft w:val="0"/>
          <w:marRight w:val="0"/>
          <w:marTop w:val="0"/>
          <w:marBottom w:val="0"/>
          <w:divBdr>
            <w:top w:val="none" w:sz="0" w:space="0" w:color="auto"/>
            <w:left w:val="none" w:sz="0" w:space="0" w:color="auto"/>
            <w:bottom w:val="none" w:sz="0" w:space="0" w:color="auto"/>
            <w:right w:val="none" w:sz="0" w:space="0" w:color="auto"/>
          </w:divBdr>
        </w:div>
        <w:div w:id="1125005988">
          <w:marLeft w:val="0"/>
          <w:marRight w:val="0"/>
          <w:marTop w:val="0"/>
          <w:marBottom w:val="0"/>
          <w:divBdr>
            <w:top w:val="none" w:sz="0" w:space="0" w:color="auto"/>
            <w:left w:val="none" w:sz="0" w:space="0" w:color="auto"/>
            <w:bottom w:val="none" w:sz="0" w:space="0" w:color="auto"/>
            <w:right w:val="none" w:sz="0" w:space="0" w:color="auto"/>
          </w:divBdr>
        </w:div>
        <w:div w:id="1140730320">
          <w:marLeft w:val="0"/>
          <w:marRight w:val="0"/>
          <w:marTop w:val="0"/>
          <w:marBottom w:val="0"/>
          <w:divBdr>
            <w:top w:val="none" w:sz="0" w:space="0" w:color="auto"/>
            <w:left w:val="none" w:sz="0" w:space="0" w:color="auto"/>
            <w:bottom w:val="none" w:sz="0" w:space="0" w:color="auto"/>
            <w:right w:val="none" w:sz="0" w:space="0" w:color="auto"/>
          </w:divBdr>
        </w:div>
        <w:div w:id="1150247322">
          <w:marLeft w:val="0"/>
          <w:marRight w:val="0"/>
          <w:marTop w:val="0"/>
          <w:marBottom w:val="0"/>
          <w:divBdr>
            <w:top w:val="none" w:sz="0" w:space="0" w:color="auto"/>
            <w:left w:val="none" w:sz="0" w:space="0" w:color="auto"/>
            <w:bottom w:val="none" w:sz="0" w:space="0" w:color="auto"/>
            <w:right w:val="none" w:sz="0" w:space="0" w:color="auto"/>
          </w:divBdr>
        </w:div>
        <w:div w:id="1203592210">
          <w:marLeft w:val="0"/>
          <w:marRight w:val="0"/>
          <w:marTop w:val="0"/>
          <w:marBottom w:val="0"/>
          <w:divBdr>
            <w:top w:val="none" w:sz="0" w:space="0" w:color="auto"/>
            <w:left w:val="none" w:sz="0" w:space="0" w:color="auto"/>
            <w:bottom w:val="none" w:sz="0" w:space="0" w:color="auto"/>
            <w:right w:val="none" w:sz="0" w:space="0" w:color="auto"/>
          </w:divBdr>
        </w:div>
        <w:div w:id="1221554220">
          <w:marLeft w:val="0"/>
          <w:marRight w:val="0"/>
          <w:marTop w:val="0"/>
          <w:marBottom w:val="0"/>
          <w:divBdr>
            <w:top w:val="none" w:sz="0" w:space="0" w:color="auto"/>
            <w:left w:val="none" w:sz="0" w:space="0" w:color="auto"/>
            <w:bottom w:val="none" w:sz="0" w:space="0" w:color="auto"/>
            <w:right w:val="none" w:sz="0" w:space="0" w:color="auto"/>
          </w:divBdr>
        </w:div>
        <w:div w:id="1489905867">
          <w:marLeft w:val="0"/>
          <w:marRight w:val="0"/>
          <w:marTop w:val="0"/>
          <w:marBottom w:val="0"/>
          <w:divBdr>
            <w:top w:val="none" w:sz="0" w:space="0" w:color="auto"/>
            <w:left w:val="none" w:sz="0" w:space="0" w:color="auto"/>
            <w:bottom w:val="none" w:sz="0" w:space="0" w:color="auto"/>
            <w:right w:val="none" w:sz="0" w:space="0" w:color="auto"/>
          </w:divBdr>
        </w:div>
        <w:div w:id="1491822461">
          <w:marLeft w:val="0"/>
          <w:marRight w:val="0"/>
          <w:marTop w:val="0"/>
          <w:marBottom w:val="0"/>
          <w:divBdr>
            <w:top w:val="none" w:sz="0" w:space="0" w:color="auto"/>
            <w:left w:val="none" w:sz="0" w:space="0" w:color="auto"/>
            <w:bottom w:val="none" w:sz="0" w:space="0" w:color="auto"/>
            <w:right w:val="none" w:sz="0" w:space="0" w:color="auto"/>
          </w:divBdr>
        </w:div>
        <w:div w:id="1518235505">
          <w:marLeft w:val="0"/>
          <w:marRight w:val="0"/>
          <w:marTop w:val="0"/>
          <w:marBottom w:val="0"/>
          <w:divBdr>
            <w:top w:val="none" w:sz="0" w:space="0" w:color="auto"/>
            <w:left w:val="none" w:sz="0" w:space="0" w:color="auto"/>
            <w:bottom w:val="none" w:sz="0" w:space="0" w:color="auto"/>
            <w:right w:val="none" w:sz="0" w:space="0" w:color="auto"/>
          </w:divBdr>
        </w:div>
        <w:div w:id="1531916211">
          <w:marLeft w:val="0"/>
          <w:marRight w:val="0"/>
          <w:marTop w:val="0"/>
          <w:marBottom w:val="0"/>
          <w:divBdr>
            <w:top w:val="none" w:sz="0" w:space="0" w:color="auto"/>
            <w:left w:val="none" w:sz="0" w:space="0" w:color="auto"/>
            <w:bottom w:val="none" w:sz="0" w:space="0" w:color="auto"/>
            <w:right w:val="none" w:sz="0" w:space="0" w:color="auto"/>
          </w:divBdr>
        </w:div>
        <w:div w:id="1598518304">
          <w:marLeft w:val="0"/>
          <w:marRight w:val="0"/>
          <w:marTop w:val="0"/>
          <w:marBottom w:val="0"/>
          <w:divBdr>
            <w:top w:val="none" w:sz="0" w:space="0" w:color="auto"/>
            <w:left w:val="none" w:sz="0" w:space="0" w:color="auto"/>
            <w:bottom w:val="none" w:sz="0" w:space="0" w:color="auto"/>
            <w:right w:val="none" w:sz="0" w:space="0" w:color="auto"/>
          </w:divBdr>
        </w:div>
        <w:div w:id="1612861816">
          <w:marLeft w:val="0"/>
          <w:marRight w:val="0"/>
          <w:marTop w:val="0"/>
          <w:marBottom w:val="0"/>
          <w:divBdr>
            <w:top w:val="none" w:sz="0" w:space="0" w:color="auto"/>
            <w:left w:val="none" w:sz="0" w:space="0" w:color="auto"/>
            <w:bottom w:val="none" w:sz="0" w:space="0" w:color="auto"/>
            <w:right w:val="none" w:sz="0" w:space="0" w:color="auto"/>
          </w:divBdr>
        </w:div>
        <w:div w:id="1696299513">
          <w:marLeft w:val="0"/>
          <w:marRight w:val="0"/>
          <w:marTop w:val="0"/>
          <w:marBottom w:val="0"/>
          <w:divBdr>
            <w:top w:val="none" w:sz="0" w:space="0" w:color="auto"/>
            <w:left w:val="none" w:sz="0" w:space="0" w:color="auto"/>
            <w:bottom w:val="none" w:sz="0" w:space="0" w:color="auto"/>
            <w:right w:val="none" w:sz="0" w:space="0" w:color="auto"/>
          </w:divBdr>
        </w:div>
        <w:div w:id="1753038855">
          <w:marLeft w:val="0"/>
          <w:marRight w:val="0"/>
          <w:marTop w:val="0"/>
          <w:marBottom w:val="0"/>
          <w:divBdr>
            <w:top w:val="none" w:sz="0" w:space="0" w:color="auto"/>
            <w:left w:val="none" w:sz="0" w:space="0" w:color="auto"/>
            <w:bottom w:val="none" w:sz="0" w:space="0" w:color="auto"/>
            <w:right w:val="none" w:sz="0" w:space="0" w:color="auto"/>
          </w:divBdr>
        </w:div>
        <w:div w:id="1755589529">
          <w:marLeft w:val="0"/>
          <w:marRight w:val="0"/>
          <w:marTop w:val="0"/>
          <w:marBottom w:val="0"/>
          <w:divBdr>
            <w:top w:val="none" w:sz="0" w:space="0" w:color="auto"/>
            <w:left w:val="none" w:sz="0" w:space="0" w:color="auto"/>
            <w:bottom w:val="none" w:sz="0" w:space="0" w:color="auto"/>
            <w:right w:val="none" w:sz="0" w:space="0" w:color="auto"/>
          </w:divBdr>
        </w:div>
        <w:div w:id="1768036933">
          <w:marLeft w:val="0"/>
          <w:marRight w:val="0"/>
          <w:marTop w:val="0"/>
          <w:marBottom w:val="0"/>
          <w:divBdr>
            <w:top w:val="none" w:sz="0" w:space="0" w:color="auto"/>
            <w:left w:val="none" w:sz="0" w:space="0" w:color="auto"/>
            <w:bottom w:val="none" w:sz="0" w:space="0" w:color="auto"/>
            <w:right w:val="none" w:sz="0" w:space="0" w:color="auto"/>
          </w:divBdr>
        </w:div>
        <w:div w:id="1789856855">
          <w:marLeft w:val="0"/>
          <w:marRight w:val="0"/>
          <w:marTop w:val="0"/>
          <w:marBottom w:val="0"/>
          <w:divBdr>
            <w:top w:val="none" w:sz="0" w:space="0" w:color="auto"/>
            <w:left w:val="none" w:sz="0" w:space="0" w:color="auto"/>
            <w:bottom w:val="none" w:sz="0" w:space="0" w:color="auto"/>
            <w:right w:val="none" w:sz="0" w:space="0" w:color="auto"/>
          </w:divBdr>
        </w:div>
        <w:div w:id="1817575563">
          <w:marLeft w:val="0"/>
          <w:marRight w:val="0"/>
          <w:marTop w:val="0"/>
          <w:marBottom w:val="0"/>
          <w:divBdr>
            <w:top w:val="none" w:sz="0" w:space="0" w:color="auto"/>
            <w:left w:val="none" w:sz="0" w:space="0" w:color="auto"/>
            <w:bottom w:val="none" w:sz="0" w:space="0" w:color="auto"/>
            <w:right w:val="none" w:sz="0" w:space="0" w:color="auto"/>
          </w:divBdr>
        </w:div>
        <w:div w:id="1823698194">
          <w:marLeft w:val="0"/>
          <w:marRight w:val="0"/>
          <w:marTop w:val="0"/>
          <w:marBottom w:val="0"/>
          <w:divBdr>
            <w:top w:val="none" w:sz="0" w:space="0" w:color="auto"/>
            <w:left w:val="none" w:sz="0" w:space="0" w:color="auto"/>
            <w:bottom w:val="none" w:sz="0" w:space="0" w:color="auto"/>
            <w:right w:val="none" w:sz="0" w:space="0" w:color="auto"/>
          </w:divBdr>
        </w:div>
        <w:div w:id="1847011464">
          <w:marLeft w:val="0"/>
          <w:marRight w:val="0"/>
          <w:marTop w:val="0"/>
          <w:marBottom w:val="0"/>
          <w:divBdr>
            <w:top w:val="none" w:sz="0" w:space="0" w:color="auto"/>
            <w:left w:val="none" w:sz="0" w:space="0" w:color="auto"/>
            <w:bottom w:val="none" w:sz="0" w:space="0" w:color="auto"/>
            <w:right w:val="none" w:sz="0" w:space="0" w:color="auto"/>
          </w:divBdr>
        </w:div>
        <w:div w:id="1875464164">
          <w:marLeft w:val="0"/>
          <w:marRight w:val="0"/>
          <w:marTop w:val="0"/>
          <w:marBottom w:val="0"/>
          <w:divBdr>
            <w:top w:val="none" w:sz="0" w:space="0" w:color="auto"/>
            <w:left w:val="none" w:sz="0" w:space="0" w:color="auto"/>
            <w:bottom w:val="none" w:sz="0" w:space="0" w:color="auto"/>
            <w:right w:val="none" w:sz="0" w:space="0" w:color="auto"/>
          </w:divBdr>
        </w:div>
        <w:div w:id="1894809319">
          <w:marLeft w:val="0"/>
          <w:marRight w:val="0"/>
          <w:marTop w:val="0"/>
          <w:marBottom w:val="0"/>
          <w:divBdr>
            <w:top w:val="none" w:sz="0" w:space="0" w:color="auto"/>
            <w:left w:val="none" w:sz="0" w:space="0" w:color="auto"/>
            <w:bottom w:val="none" w:sz="0" w:space="0" w:color="auto"/>
            <w:right w:val="none" w:sz="0" w:space="0" w:color="auto"/>
          </w:divBdr>
        </w:div>
        <w:div w:id="1973098674">
          <w:marLeft w:val="0"/>
          <w:marRight w:val="0"/>
          <w:marTop w:val="0"/>
          <w:marBottom w:val="0"/>
          <w:divBdr>
            <w:top w:val="none" w:sz="0" w:space="0" w:color="auto"/>
            <w:left w:val="none" w:sz="0" w:space="0" w:color="auto"/>
            <w:bottom w:val="none" w:sz="0" w:space="0" w:color="auto"/>
            <w:right w:val="none" w:sz="0" w:space="0" w:color="auto"/>
          </w:divBdr>
        </w:div>
        <w:div w:id="2028482045">
          <w:marLeft w:val="0"/>
          <w:marRight w:val="0"/>
          <w:marTop w:val="0"/>
          <w:marBottom w:val="0"/>
          <w:divBdr>
            <w:top w:val="none" w:sz="0" w:space="0" w:color="auto"/>
            <w:left w:val="none" w:sz="0" w:space="0" w:color="auto"/>
            <w:bottom w:val="none" w:sz="0" w:space="0" w:color="auto"/>
            <w:right w:val="none" w:sz="0" w:space="0" w:color="auto"/>
          </w:divBdr>
        </w:div>
        <w:div w:id="2046253762">
          <w:marLeft w:val="0"/>
          <w:marRight w:val="0"/>
          <w:marTop w:val="0"/>
          <w:marBottom w:val="0"/>
          <w:divBdr>
            <w:top w:val="none" w:sz="0" w:space="0" w:color="auto"/>
            <w:left w:val="none" w:sz="0" w:space="0" w:color="auto"/>
            <w:bottom w:val="none" w:sz="0" w:space="0" w:color="auto"/>
            <w:right w:val="none" w:sz="0" w:space="0" w:color="auto"/>
          </w:divBdr>
        </w:div>
        <w:div w:id="2091388582">
          <w:marLeft w:val="0"/>
          <w:marRight w:val="0"/>
          <w:marTop w:val="0"/>
          <w:marBottom w:val="0"/>
          <w:divBdr>
            <w:top w:val="none" w:sz="0" w:space="0" w:color="auto"/>
            <w:left w:val="none" w:sz="0" w:space="0" w:color="auto"/>
            <w:bottom w:val="none" w:sz="0" w:space="0" w:color="auto"/>
            <w:right w:val="none" w:sz="0" w:space="0" w:color="auto"/>
          </w:divBdr>
        </w:div>
        <w:div w:id="2097481536">
          <w:marLeft w:val="0"/>
          <w:marRight w:val="0"/>
          <w:marTop w:val="0"/>
          <w:marBottom w:val="0"/>
          <w:divBdr>
            <w:top w:val="none" w:sz="0" w:space="0" w:color="auto"/>
            <w:left w:val="none" w:sz="0" w:space="0" w:color="auto"/>
            <w:bottom w:val="none" w:sz="0" w:space="0" w:color="auto"/>
            <w:right w:val="none" w:sz="0" w:space="0" w:color="auto"/>
          </w:divBdr>
        </w:div>
        <w:div w:id="2113695639">
          <w:marLeft w:val="0"/>
          <w:marRight w:val="0"/>
          <w:marTop w:val="0"/>
          <w:marBottom w:val="0"/>
          <w:divBdr>
            <w:top w:val="none" w:sz="0" w:space="0" w:color="auto"/>
            <w:left w:val="none" w:sz="0" w:space="0" w:color="auto"/>
            <w:bottom w:val="none" w:sz="0" w:space="0" w:color="auto"/>
            <w:right w:val="none" w:sz="0" w:space="0" w:color="auto"/>
          </w:divBdr>
        </w:div>
        <w:div w:id="2133597598">
          <w:marLeft w:val="0"/>
          <w:marRight w:val="0"/>
          <w:marTop w:val="0"/>
          <w:marBottom w:val="0"/>
          <w:divBdr>
            <w:top w:val="none" w:sz="0" w:space="0" w:color="auto"/>
            <w:left w:val="none" w:sz="0" w:space="0" w:color="auto"/>
            <w:bottom w:val="none" w:sz="0" w:space="0" w:color="auto"/>
            <w:right w:val="none" w:sz="0" w:space="0" w:color="auto"/>
          </w:divBdr>
        </w:div>
      </w:divsChild>
    </w:div>
    <w:div w:id="2094356939">
      <w:bodyDiv w:val="1"/>
      <w:marLeft w:val="0"/>
      <w:marRight w:val="0"/>
      <w:marTop w:val="0"/>
      <w:marBottom w:val="0"/>
      <w:divBdr>
        <w:top w:val="none" w:sz="0" w:space="0" w:color="auto"/>
        <w:left w:val="none" w:sz="0" w:space="0" w:color="auto"/>
        <w:bottom w:val="none" w:sz="0" w:space="0" w:color="auto"/>
        <w:right w:val="none" w:sz="0" w:space="0" w:color="auto"/>
      </w:divBdr>
    </w:div>
    <w:div w:id="2103446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0.xml"/><Relationship Id="rId21" Type="http://schemas.openxmlformats.org/officeDocument/2006/relationships/chart" Target="charts/chart10.xml"/><Relationship Id="rId34" Type="http://schemas.openxmlformats.org/officeDocument/2006/relationships/image" Target="media/image8.emf"/><Relationship Id="rId42" Type="http://schemas.openxmlformats.org/officeDocument/2006/relationships/image" Target="media/image12.png"/><Relationship Id="rId47" Type="http://schemas.openxmlformats.org/officeDocument/2006/relationships/image" Target="media/image14.emf"/><Relationship Id="rId50" Type="http://schemas.openxmlformats.org/officeDocument/2006/relationships/image" Target="media/image17.png"/><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chart" Target="charts/chart16.xml"/><Relationship Id="rId11" Type="http://schemas.openxmlformats.org/officeDocument/2006/relationships/chart" Target="charts/chart2.xml"/><Relationship Id="rId24" Type="http://schemas.openxmlformats.org/officeDocument/2006/relationships/chart" Target="charts/chart13.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chart" Target="charts/chart21.xml"/><Relationship Id="rId45" Type="http://schemas.openxmlformats.org/officeDocument/2006/relationships/chart" Target="charts/chart25.xml"/><Relationship Id="rId53" Type="http://schemas.openxmlformats.org/officeDocument/2006/relationships/image" Target="media/image20.jpeg"/><Relationship Id="rId5" Type="http://schemas.openxmlformats.org/officeDocument/2006/relationships/settings" Target="settings.xml"/><Relationship Id="rId19"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chart" Target="charts/chart11.xml"/><Relationship Id="rId27" Type="http://schemas.openxmlformats.org/officeDocument/2006/relationships/image" Target="media/image4.png"/><Relationship Id="rId30" Type="http://schemas.openxmlformats.org/officeDocument/2006/relationships/chart" Target="charts/chart17.xml"/><Relationship Id="rId35" Type="http://schemas.openxmlformats.org/officeDocument/2006/relationships/image" Target="media/image9.emf"/><Relationship Id="rId43" Type="http://schemas.openxmlformats.org/officeDocument/2006/relationships/chart" Target="charts/chart23.xml"/><Relationship Id="rId48" Type="http://schemas.openxmlformats.org/officeDocument/2006/relationships/image" Target="media/image15.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image" Target="media/image7.emf"/><Relationship Id="rId38" Type="http://schemas.openxmlformats.org/officeDocument/2006/relationships/chart" Target="charts/chart19.xml"/><Relationship Id="rId46" Type="http://schemas.openxmlformats.org/officeDocument/2006/relationships/image" Target="media/image13.png"/><Relationship Id="rId20" Type="http://schemas.openxmlformats.org/officeDocument/2006/relationships/chart" Target="charts/chart9.xml"/><Relationship Id="rId41" Type="http://schemas.openxmlformats.org/officeDocument/2006/relationships/chart" Target="charts/chart22.xml"/><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image" Target="media/image5.png"/><Relationship Id="rId36" Type="http://schemas.openxmlformats.org/officeDocument/2006/relationships/image" Target="media/image10.emf"/><Relationship Id="rId49" Type="http://schemas.openxmlformats.org/officeDocument/2006/relationships/image" Target="media/image16.png"/><Relationship Id="rId5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chart" Target="charts/chart18.xml"/><Relationship Id="rId44" Type="http://schemas.openxmlformats.org/officeDocument/2006/relationships/chart" Target="charts/chart24.xml"/><Relationship Id="rId52" Type="http://schemas.openxmlformats.org/officeDocument/2006/relationships/image" Target="media/image19.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atSh\Desktop\uncomtrade%20&#1086;&#1073;&#1085;.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aratSh\Desktop\&#1053;&#1080;&#1082;&#1077;&#1083;&#1100;\uncomtrade%20&#1086;&#1073;&#1085;.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aratSh\Desktop\&#1053;&#1080;&#1082;&#1077;&#1083;&#1100;\uncomtrade.xlsx"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file:///C:\Users\MaratSh\Desktop\uncomtrade%20&#1086;&#1073;&#1085;.xlsx" TargetMode="External"/><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MaratSh\Desktop\uncomtrade%20&#1086;&#1073;&#1085;.xlsx" TargetMode="External"/><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1" Type="http://schemas.openxmlformats.org/officeDocument/2006/relationships/oleObject" Target="file:///C:\Users\MaratSh\Desktop\uncomtrade%20&#1086;&#1073;&#1085;.xlsx" TargetMode="External"/></Relationships>
</file>

<file path=word/charts/_rels/chart15.xml.rels><?xml version="1.0" encoding="UTF-8" standalone="yes"?>
<Relationships xmlns="http://schemas.openxmlformats.org/package/2006/relationships"><Relationship Id="rId2" Type="http://schemas.openxmlformats.org/officeDocument/2006/relationships/oleObject" Target="file:///C:\Users\MaratSh\Desktop\&#1053;&#1080;&#1082;&#1077;&#1083;&#1100;\uncomtrade%20&#1086;&#1073;&#1085;.xlsx" TargetMode="External"/><Relationship Id="rId1" Type="http://schemas.openxmlformats.org/officeDocument/2006/relationships/themeOverride" Target="../theme/themeOverride8.xm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TangulA\Desktop\Nickel\&#1062;&#1077;&#1085;&#1072;%20&#1085;&#1080;&#1082;&#1077;&#1083;&#1100;.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TangulA\Desktop\&#1060;&#1077;&#1088;&#1088;&#1086;&#1085;&#1080;&#1082;&#1077;&#1083;&#1100;\&#1094;&#1077;&#1085;&#1099;%20&#1092;&#1077;&#1088;&#1088;&#1086;&#1085;&#1080;&#1082;&#1077;&#1083;&#1100;.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TangulA\Desktop\&#1060;&#1077;&#1088;&#1088;&#1086;&#1085;&#1080;&#1082;&#1077;&#1083;&#1100;\&#1094;&#1077;&#1085;&#1099;%20&#1092;&#1077;&#1088;&#1088;&#1086;&#1085;&#1080;&#1082;&#1077;&#1083;&#1100;.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STORAGE\monitor\3.%20&#1056;&#1072;&#1079;&#1088;&#1072;&#1073;&#1086;&#1090;&#1072;&#1085;&#1085;&#1099;&#1077;%20&#1040;&#1085;&#1072;&#1083;&#1080;&#1090;&#1080;&#1095;&#1077;&#1089;&#1082;&#1080;&#1077;%20&#1076;&#1086;&#1082;&#1091;&#1084;&#1077;&#1085;&#1090;&#1099;,%20&#1084;&#1072;&#1090;&#1077;&#1088;&#1080;&#1072;&#1083;&#1099;%20&#1044;&#1057;&#1048;\11.24%20+%20&#1055;&#1077;&#1088;&#1089;&#1087;&#1077;&#1082;&#1090;&#1080;&#1074;&#1099;%20&#1088;&#1072;&#1079;&#1074;&#1080;&#1090;&#1080;&#1103;%20&#1087;&#1088;&#1086;&#1080;&#1079;&#1074;&#1086;&#1076;&#1089;&#1090;&#1074;&#1086;%20&#1085;&#1080;&#1082;&#1077;&#1083;&#1103;\&#1073;&#1083;&#1091;&#1084;&#1073;&#1077;&#1088;&#1075;\co%20mt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ratSh\Desktop\&#1053;&#1080;&#1082;&#1077;&#1083;&#1100;\uncomtrade%20&#1086;&#1073;&#1085;.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TangulA\Desktop\&#1060;&#1077;&#1088;&#1088;&#1086;&#1085;&#1080;&#1082;&#1077;&#1083;&#1100;\&#1094;&#1077;&#1085;&#1099;%20&#1092;&#1077;&#1088;&#1088;&#1086;&#1085;&#1080;&#1082;&#1077;&#1083;&#1100;.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Storage\monitor\3.%20&#1056;&#1072;&#1079;&#1088;&#1072;&#1073;&#1086;&#1090;&#1072;&#1085;&#1085;&#1099;&#1077;%20&#1040;&#1085;&#1072;&#1083;&#1080;&#1090;&#1080;&#1095;&#1077;&#1089;&#1082;&#1080;&#1077;%20&#1076;&#1086;&#1082;&#1091;&#1084;&#1077;&#1085;&#1090;&#1099;,%20&#1084;&#1072;&#1090;&#1077;&#1088;&#1080;&#1072;&#1083;&#1099;%20&#1044;&#1057;&#1048;\11.24%20+%20&#1055;&#1077;&#1088;&#1089;&#1087;&#1077;&#1082;&#1090;&#1080;&#1074;&#1099;%20&#1088;&#1072;&#1079;&#1074;&#1080;&#1090;&#1080;&#1103;%20&#1087;&#1088;&#1086;&#1080;&#1079;&#1074;&#1086;&#1076;&#1089;&#1090;&#1074;&#1086;%20&#1085;&#1080;&#1082;&#1077;&#1083;&#1103;\&#1052;&#1072;&#1090;&#1077;&#1088;&#1080;&#1072;&#1083;&#1099;%20&#1057;&#1072;&#1073;&#1080;&#1090;&#1072;\&#1057;&#1077;&#1073;&#1077;&#1089;&#1090;&#1086;&#1080;&#1084;&#1086;&#1089;&#1090;&#1100;%20&#1080;%20&#1062;&#1044;&#1057;\&#1044;&#1080;&#1072;&#1075;&#1085;&#1086;&#1089;&#1090;&#1080;&#1082;&#1072;%20&#1062;&#1044;&#1057;.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Storage\monitor\3.%20&#1056;&#1072;&#1079;&#1088;&#1072;&#1073;&#1086;&#1090;&#1072;&#1085;&#1085;&#1099;&#1077;%20&#1040;&#1085;&#1072;&#1083;&#1080;&#1090;&#1080;&#1095;&#1077;&#1089;&#1082;&#1080;&#1077;%20&#1076;&#1086;&#1082;&#1091;&#1084;&#1077;&#1085;&#1090;&#1099;,%20&#1084;&#1072;&#1090;&#1077;&#1088;&#1080;&#1072;&#1083;&#1099;%20&#1044;&#1057;&#1048;\11.24%20+%20&#1055;&#1077;&#1088;&#1089;&#1087;&#1077;&#1082;&#1090;&#1080;&#1074;&#1099;%20&#1088;&#1072;&#1079;&#1074;&#1080;&#1090;&#1080;&#1103;%20&#1087;&#1088;&#1086;&#1080;&#1079;&#1074;&#1086;&#1076;&#1089;&#1090;&#1074;&#1086;%20&#1085;&#1080;&#1082;&#1077;&#1083;&#1103;\&#1052;&#1072;&#1090;&#1077;&#1088;&#1080;&#1072;&#1083;&#1099;%20&#1057;&#1072;&#1073;&#1080;&#1090;&#1072;\&#1057;&#1077;&#1073;&#1077;&#1089;&#1090;&#1086;&#1080;&#1084;&#1086;&#1089;&#1090;&#1100;%20&#1080;%20&#1062;&#1044;&#1057;\&#1044;&#1080;&#1072;&#1075;&#1085;&#1086;&#1089;&#1090;&#1080;&#1082;&#1072;%20&#1062;&#1044;&#1057;.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STORAGE\monitor\3.%20&#1056;&#1072;&#1079;&#1088;&#1072;&#1073;&#1086;&#1090;&#1072;&#1085;&#1085;&#1099;&#1077;%20&#1040;&#1085;&#1072;&#1083;&#1080;&#1090;&#1080;&#1095;&#1077;&#1089;&#1082;&#1080;&#1077;%20&#1076;&#1086;&#1082;&#1091;&#1084;&#1077;&#1085;&#1090;&#1099;,%20&#1084;&#1072;&#1090;&#1077;&#1088;&#1080;&#1072;&#1083;&#1099;%20&#1044;&#1057;&#1048;\11.24%20+%20&#1055;&#1077;&#1088;&#1089;&#1087;&#1077;&#1082;&#1090;&#1080;&#1074;&#1099;%20&#1088;&#1072;&#1079;&#1074;&#1080;&#1090;&#1080;&#1103;%20&#1087;&#1088;&#1086;&#1080;&#1079;&#1074;&#1086;&#1076;&#1089;&#1090;&#1074;&#1086;%20&#1085;&#1080;&#1082;&#1077;&#1083;&#1103;\&#1052;&#1072;&#1090;&#1077;&#1088;&#1080;&#1072;&#1083;&#1099;%20&#1057;&#1072;&#1073;&#1080;&#1090;&#1072;\&#1056;&#1086;&#1089;&#1089;&#1080;&#1103;\&#1050;&#1086;&#1084;&#1087;&#1072;&#1085;&#1080;&#1080;%20&#1056;&#1086;&#1089;&#1089;&#1080;&#1080;\&#1089;&#1090;&#1088;&#1091;&#1082;&#1090;&#1091;&#1088;&#1072;%20&#1082;&#1086;&#1084;&#1087;&#1072;&#1085;&#1080;&#1081;%20&#1056;&#1060;.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STORAGE\monitor\3.%20&#1056;&#1072;&#1079;&#1088;&#1072;&#1073;&#1086;&#1090;&#1072;&#1085;&#1085;&#1099;&#1077;%20&#1040;&#1085;&#1072;&#1083;&#1080;&#1090;&#1080;&#1095;&#1077;&#1089;&#1082;&#1080;&#1077;%20&#1076;&#1086;&#1082;&#1091;&#1084;&#1077;&#1085;&#1090;&#1099;,%20&#1084;&#1072;&#1090;&#1077;&#1088;&#1080;&#1072;&#1083;&#1099;%20&#1044;&#1057;&#1048;\11.24%20+%20&#1055;&#1077;&#1088;&#1089;&#1087;&#1077;&#1082;&#1090;&#1080;&#1074;&#1099;%20&#1088;&#1072;&#1079;&#1074;&#1080;&#1090;&#1080;&#1103;%20&#1087;&#1088;&#1086;&#1080;&#1079;&#1074;&#1086;&#1076;&#1089;&#1090;&#1074;&#1086;%20&#1085;&#1080;&#1082;&#1077;&#1083;&#1103;\&#1052;&#1072;&#1090;&#1077;&#1088;&#1080;&#1072;&#1083;&#1099;%20&#1057;&#1072;&#1073;&#1080;&#1090;&#1072;\&#1056;&#1086;&#1089;&#1089;&#1080;&#1103;\&#1050;&#1086;&#1084;&#1087;&#1072;&#1085;&#1080;&#1080;%20&#1056;&#1086;&#1089;&#1089;&#1080;&#1080;\&#1089;&#1090;&#1088;&#1091;&#1082;&#1090;&#1091;&#1088;&#1072;%20&#1082;&#1086;&#1084;&#1087;&#1072;&#1085;&#1080;&#1081;%20&#1056;&#1060;.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TangulA\Desktop\&#1050;&#1086;&#1084;&#1087;&#1072;&#1085;&#1080;&#1080;%20&#1080;%20&#1082;&#1086;&#1085;&#1082;&#1091;&#1088;&#1077;&#1085;&#1094;&#1080;&#1080;\&#1052;&#1072;&#1090;&#1088;&#1080;&#1094;&#1072;%20&#1087;&#1088;&#1077;&#1076;&#1087;&#1088;&#1080;&#1103;&#1090;&#1080;&#108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ratSh\Desktop\&#1053;&#1080;&#1082;&#1077;&#1083;&#1100;\uncomtrade%20&#1086;&#1073;&#108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ratSh\AppData\Local\Temp\myb1-2011-feall.xls"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C:\Users\MaratSh\Desktop\&#1053;&#1080;&#1082;&#1077;&#1083;&#1100;\uncomtrade%20&#1086;&#1073;&#1085;.xlsx" TargetMode="External"/><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MaratSh\Desktop\uncomtrade%20&#1086;&#1073;&#1085;.xlsx" TargetMode="External"/><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MaratSh\Desktop\uncomtrade%20&#1086;&#1073;&#1085;.xlsx" TargetMode="External"/><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MaratSh\Desktop\&#1053;&#1080;&#1082;&#1077;&#1083;&#1100;\uncomtrade%20&#1086;&#1073;&#1085;.xlsx" TargetMode="External"/><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MaratSh\Desktop\uncomtrade%20&#1086;&#1073;&#1085;.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запасы!$A$3:$A$17</c:f>
              <c:strCache>
                <c:ptCount val="15"/>
                <c:pt idx="0">
                  <c:v>США</c:v>
                </c:pt>
                <c:pt idx="1">
                  <c:v>Доминиканская Республика</c:v>
                </c:pt>
                <c:pt idx="2">
                  <c:v>Колумбия</c:v>
                </c:pt>
                <c:pt idx="3">
                  <c:v>Филиппины</c:v>
                </c:pt>
                <c:pt idx="4">
                  <c:v>Мадагаскар</c:v>
                </c:pt>
                <c:pt idx="5">
                  <c:v>Китай</c:v>
                </c:pt>
                <c:pt idx="6">
                  <c:v>Канада </c:v>
                </c:pt>
                <c:pt idx="7">
                  <c:v>Южная Африка</c:v>
                </c:pt>
                <c:pt idx="8">
                  <c:v>Индонезия</c:v>
                </c:pt>
                <c:pt idx="9">
                  <c:v>Другие страны</c:v>
                </c:pt>
                <c:pt idx="10">
                  <c:v>Куба</c:v>
                </c:pt>
                <c:pt idx="11">
                  <c:v>Россия</c:v>
                </c:pt>
                <c:pt idx="12">
                  <c:v>Бразилия</c:v>
                </c:pt>
                <c:pt idx="13">
                  <c:v>Новая Каледония</c:v>
                </c:pt>
                <c:pt idx="14">
                  <c:v>Австралия</c:v>
                </c:pt>
              </c:strCache>
            </c:strRef>
          </c:cat>
          <c:val>
            <c:numRef>
              <c:f>запасы!$B$3:$B$17</c:f>
              <c:numCache>
                <c:formatCode>#,##0</c:formatCode>
                <c:ptCount val="15"/>
                <c:pt idx="0">
                  <c:v>160</c:v>
                </c:pt>
                <c:pt idx="1">
                  <c:v>970</c:v>
                </c:pt>
                <c:pt idx="2">
                  <c:v>1100</c:v>
                </c:pt>
                <c:pt idx="3">
                  <c:v>1100</c:v>
                </c:pt>
                <c:pt idx="4">
                  <c:v>1600</c:v>
                </c:pt>
                <c:pt idx="5">
                  <c:v>3000</c:v>
                </c:pt>
                <c:pt idx="6">
                  <c:v>3300</c:v>
                </c:pt>
                <c:pt idx="7">
                  <c:v>3700</c:v>
                </c:pt>
                <c:pt idx="8">
                  <c:v>3900</c:v>
                </c:pt>
                <c:pt idx="9">
                  <c:v>5100</c:v>
                </c:pt>
                <c:pt idx="10">
                  <c:v>5500</c:v>
                </c:pt>
                <c:pt idx="11">
                  <c:v>6100</c:v>
                </c:pt>
                <c:pt idx="12">
                  <c:v>8400</c:v>
                </c:pt>
                <c:pt idx="13">
                  <c:v>12000</c:v>
                </c:pt>
                <c:pt idx="14">
                  <c:v>18000</c:v>
                </c:pt>
              </c:numCache>
            </c:numRef>
          </c:val>
        </c:ser>
        <c:dLbls>
          <c:showLegendKey val="0"/>
          <c:showVal val="0"/>
          <c:showCatName val="0"/>
          <c:showSerName val="0"/>
          <c:showPercent val="0"/>
          <c:showBubbleSize val="0"/>
        </c:dLbls>
        <c:gapWidth val="182"/>
        <c:axId val="246489088"/>
        <c:axId val="158265280"/>
      </c:barChart>
      <c:catAx>
        <c:axId val="246489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Times New Roman" panose="02020603050405020304" pitchFamily="18" charset="0"/>
              </a:defRPr>
            </a:pPr>
            <a:endParaRPr lang="ru-RU"/>
          </a:p>
        </c:txPr>
        <c:crossAx val="158265280"/>
        <c:crosses val="autoZero"/>
        <c:auto val="1"/>
        <c:lblAlgn val="ctr"/>
        <c:lblOffset val="100"/>
        <c:noMultiLvlLbl val="0"/>
      </c:catAx>
      <c:valAx>
        <c:axId val="158265280"/>
        <c:scaling>
          <c:orientation val="minMax"/>
        </c:scaling>
        <c:delete val="1"/>
        <c:axPos val="b"/>
        <c:numFmt formatCode="#,##0" sourceLinked="1"/>
        <c:majorTickMark val="none"/>
        <c:minorTickMark val="none"/>
        <c:tickLblPos val="nextTo"/>
        <c:crossAx val="2464890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580927384077"/>
          <c:y val="5.0925925925925923E-2"/>
          <c:w val="0.86486351706036746"/>
          <c:h val="0.71817366579177599"/>
        </c:manualLayout>
      </c:layout>
      <c:lineChart>
        <c:grouping val="standard"/>
        <c:varyColors val="0"/>
        <c:ser>
          <c:idx val="0"/>
          <c:order val="0"/>
          <c:tx>
            <c:strRef>
              <c:f>Лист22!$A$7</c:f>
              <c:strCache>
                <c:ptCount val="1"/>
                <c:pt idx="0">
                  <c:v>Китай</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Лист22!$B$6:$H$6</c:f>
              <c:numCache>
                <c:formatCode>General</c:formatCode>
                <c:ptCount val="7"/>
                <c:pt idx="0">
                  <c:v>2007</c:v>
                </c:pt>
                <c:pt idx="1">
                  <c:v>2008</c:v>
                </c:pt>
                <c:pt idx="2">
                  <c:v>2009</c:v>
                </c:pt>
                <c:pt idx="3">
                  <c:v>2010</c:v>
                </c:pt>
                <c:pt idx="4">
                  <c:v>2011</c:v>
                </c:pt>
                <c:pt idx="5">
                  <c:v>2012</c:v>
                </c:pt>
                <c:pt idx="6">
                  <c:v>2013</c:v>
                </c:pt>
              </c:numCache>
            </c:numRef>
          </c:cat>
          <c:val>
            <c:numRef>
              <c:f>Лист22!$B$7:$H$7</c:f>
              <c:numCache>
                <c:formatCode>General</c:formatCode>
                <c:ptCount val="7"/>
                <c:pt idx="0">
                  <c:v>7108</c:v>
                </c:pt>
                <c:pt idx="1">
                  <c:v>6787</c:v>
                </c:pt>
                <c:pt idx="2">
                  <c:v>9396</c:v>
                </c:pt>
                <c:pt idx="3">
                  <c:v>11907</c:v>
                </c:pt>
                <c:pt idx="4">
                  <c:v>14066</c:v>
                </c:pt>
                <c:pt idx="5">
                  <c:v>16111</c:v>
                </c:pt>
                <c:pt idx="6">
                  <c:v>19461</c:v>
                </c:pt>
              </c:numCache>
            </c:numRef>
          </c:val>
          <c:smooth val="0"/>
        </c:ser>
        <c:ser>
          <c:idx val="1"/>
          <c:order val="1"/>
          <c:tx>
            <c:strRef>
              <c:f>Лист22!$A$8</c:f>
              <c:strCache>
                <c:ptCount val="1"/>
                <c:pt idx="0">
                  <c:v>Европа</c:v>
                </c:pt>
              </c:strCache>
            </c:strRef>
          </c:tx>
          <c:spPr>
            <a:ln w="28575" cap="rnd">
              <a:solidFill>
                <a:schemeClr val="accent2"/>
              </a:solidFill>
              <a:round/>
            </a:ln>
            <a:effectLst/>
          </c:spPr>
          <c:marker>
            <c:symbol val="none"/>
          </c:marker>
          <c:cat>
            <c:numRef>
              <c:f>Лист22!$B$6:$H$6</c:f>
              <c:numCache>
                <c:formatCode>General</c:formatCode>
                <c:ptCount val="7"/>
                <c:pt idx="0">
                  <c:v>2007</c:v>
                </c:pt>
                <c:pt idx="1">
                  <c:v>2008</c:v>
                </c:pt>
                <c:pt idx="2">
                  <c:v>2009</c:v>
                </c:pt>
                <c:pt idx="3">
                  <c:v>2010</c:v>
                </c:pt>
                <c:pt idx="4">
                  <c:v>2011</c:v>
                </c:pt>
                <c:pt idx="5">
                  <c:v>2012</c:v>
                </c:pt>
                <c:pt idx="6">
                  <c:v>2013</c:v>
                </c:pt>
              </c:numCache>
            </c:numRef>
          </c:cat>
          <c:val>
            <c:numRef>
              <c:f>Лист22!$B$8:$H$8</c:f>
              <c:numCache>
                <c:formatCode>General</c:formatCode>
                <c:ptCount val="7"/>
                <c:pt idx="0">
                  <c:v>8093</c:v>
                </c:pt>
                <c:pt idx="1">
                  <c:v>7819</c:v>
                </c:pt>
                <c:pt idx="2">
                  <c:v>5972</c:v>
                </c:pt>
                <c:pt idx="3">
                  <c:v>7485</c:v>
                </c:pt>
                <c:pt idx="4">
                  <c:v>7552</c:v>
                </c:pt>
                <c:pt idx="5">
                  <c:v>7450</c:v>
                </c:pt>
                <c:pt idx="6">
                  <c:v>7172</c:v>
                </c:pt>
              </c:numCache>
            </c:numRef>
          </c:val>
          <c:smooth val="0"/>
        </c:ser>
        <c:ser>
          <c:idx val="2"/>
          <c:order val="2"/>
          <c:tx>
            <c:strRef>
              <c:f>Лист22!$A$9</c:f>
              <c:strCache>
                <c:ptCount val="1"/>
                <c:pt idx="0">
                  <c:v>Япония</c:v>
                </c:pt>
              </c:strCache>
            </c:strRef>
          </c:tx>
          <c:spPr>
            <a:ln w="28575" cap="rnd">
              <a:solidFill>
                <a:schemeClr val="accent3"/>
              </a:solidFill>
              <a:round/>
            </a:ln>
            <a:effectLst/>
          </c:spPr>
          <c:marker>
            <c:symbol val="none"/>
          </c:marker>
          <c:cat>
            <c:numRef>
              <c:f>Лист22!$B$6:$H$6</c:f>
              <c:numCache>
                <c:formatCode>General</c:formatCode>
                <c:ptCount val="7"/>
                <c:pt idx="0">
                  <c:v>2007</c:v>
                </c:pt>
                <c:pt idx="1">
                  <c:v>2008</c:v>
                </c:pt>
                <c:pt idx="2">
                  <c:v>2009</c:v>
                </c:pt>
                <c:pt idx="3">
                  <c:v>2010</c:v>
                </c:pt>
                <c:pt idx="4">
                  <c:v>2011</c:v>
                </c:pt>
                <c:pt idx="5">
                  <c:v>2012</c:v>
                </c:pt>
                <c:pt idx="6">
                  <c:v>2013</c:v>
                </c:pt>
              </c:numCache>
            </c:numRef>
          </c:cat>
          <c:val>
            <c:numRef>
              <c:f>Лист22!$B$9:$H$9</c:f>
              <c:numCache>
                <c:formatCode>General</c:formatCode>
                <c:ptCount val="7"/>
                <c:pt idx="0">
                  <c:v>3885</c:v>
                </c:pt>
                <c:pt idx="1">
                  <c:v>3567</c:v>
                </c:pt>
                <c:pt idx="2">
                  <c:v>2606</c:v>
                </c:pt>
                <c:pt idx="3">
                  <c:v>3427</c:v>
                </c:pt>
                <c:pt idx="4">
                  <c:v>3256</c:v>
                </c:pt>
                <c:pt idx="5">
                  <c:v>3132</c:v>
                </c:pt>
                <c:pt idx="6">
                  <c:v>3171</c:v>
                </c:pt>
              </c:numCache>
            </c:numRef>
          </c:val>
          <c:smooth val="0"/>
        </c:ser>
        <c:ser>
          <c:idx val="3"/>
          <c:order val="3"/>
          <c:tx>
            <c:strRef>
              <c:f>Лист22!$A$10</c:f>
              <c:strCache>
                <c:ptCount val="1"/>
                <c:pt idx="0">
                  <c:v>Индия</c:v>
                </c:pt>
              </c:strCache>
            </c:strRef>
          </c:tx>
          <c:spPr>
            <a:ln w="28575" cap="rnd">
              <a:solidFill>
                <a:schemeClr val="accent4"/>
              </a:solidFill>
              <a:round/>
            </a:ln>
            <a:effectLst/>
          </c:spPr>
          <c:marker>
            <c:symbol val="none"/>
          </c:marker>
          <c:cat>
            <c:numRef>
              <c:f>Лист22!$B$6:$H$6</c:f>
              <c:numCache>
                <c:formatCode>General</c:formatCode>
                <c:ptCount val="7"/>
                <c:pt idx="0">
                  <c:v>2007</c:v>
                </c:pt>
                <c:pt idx="1">
                  <c:v>2008</c:v>
                </c:pt>
                <c:pt idx="2">
                  <c:v>2009</c:v>
                </c:pt>
                <c:pt idx="3">
                  <c:v>2010</c:v>
                </c:pt>
                <c:pt idx="4">
                  <c:v>2011</c:v>
                </c:pt>
                <c:pt idx="5">
                  <c:v>2012</c:v>
                </c:pt>
                <c:pt idx="6">
                  <c:v>2013</c:v>
                </c:pt>
              </c:numCache>
            </c:numRef>
          </c:cat>
          <c:val>
            <c:numRef>
              <c:f>Лист22!$B$10:$H$10</c:f>
              <c:numCache>
                <c:formatCode>General</c:formatCode>
                <c:ptCount val="7"/>
                <c:pt idx="0">
                  <c:v>2045</c:v>
                </c:pt>
                <c:pt idx="1">
                  <c:v>1980</c:v>
                </c:pt>
                <c:pt idx="2">
                  <c:v>2002</c:v>
                </c:pt>
                <c:pt idx="3">
                  <c:v>2119</c:v>
                </c:pt>
                <c:pt idx="4">
                  <c:v>2271</c:v>
                </c:pt>
                <c:pt idx="5">
                  <c:v>2470</c:v>
                </c:pt>
                <c:pt idx="6">
                  <c:v>2688</c:v>
                </c:pt>
              </c:numCache>
            </c:numRef>
          </c:val>
          <c:smooth val="0"/>
        </c:ser>
        <c:ser>
          <c:idx val="4"/>
          <c:order val="4"/>
          <c:tx>
            <c:strRef>
              <c:f>Лист22!$A$11</c:f>
              <c:strCache>
                <c:ptCount val="1"/>
                <c:pt idx="0">
                  <c:v>Корея</c:v>
                </c:pt>
              </c:strCache>
            </c:strRef>
          </c:tx>
          <c:spPr>
            <a:ln w="28575" cap="rnd">
              <a:solidFill>
                <a:schemeClr val="accent5"/>
              </a:solidFill>
              <a:round/>
            </a:ln>
            <a:effectLst/>
          </c:spPr>
          <c:marker>
            <c:symbol val="none"/>
          </c:marker>
          <c:cat>
            <c:numRef>
              <c:f>Лист22!$B$6:$H$6</c:f>
              <c:numCache>
                <c:formatCode>General</c:formatCode>
                <c:ptCount val="7"/>
                <c:pt idx="0">
                  <c:v>2007</c:v>
                </c:pt>
                <c:pt idx="1">
                  <c:v>2008</c:v>
                </c:pt>
                <c:pt idx="2">
                  <c:v>2009</c:v>
                </c:pt>
                <c:pt idx="3">
                  <c:v>2010</c:v>
                </c:pt>
                <c:pt idx="4">
                  <c:v>2011</c:v>
                </c:pt>
                <c:pt idx="5">
                  <c:v>2012</c:v>
                </c:pt>
                <c:pt idx="6">
                  <c:v>2013</c:v>
                </c:pt>
              </c:numCache>
            </c:numRef>
          </c:cat>
          <c:val>
            <c:numRef>
              <c:f>Лист22!$B$11:$H$11</c:f>
              <c:numCache>
                <c:formatCode>General</c:formatCode>
                <c:ptCount val="7"/>
                <c:pt idx="0">
                  <c:v>1942</c:v>
                </c:pt>
                <c:pt idx="1">
                  <c:v>1743</c:v>
                </c:pt>
                <c:pt idx="2">
                  <c:v>1677</c:v>
                </c:pt>
                <c:pt idx="3">
                  <c:v>2049</c:v>
                </c:pt>
                <c:pt idx="4">
                  <c:v>2157</c:v>
                </c:pt>
                <c:pt idx="5">
                  <c:v>2167</c:v>
                </c:pt>
                <c:pt idx="6">
                  <c:v>2143</c:v>
                </c:pt>
              </c:numCache>
            </c:numRef>
          </c:val>
          <c:smooth val="0"/>
        </c:ser>
        <c:ser>
          <c:idx val="5"/>
          <c:order val="5"/>
          <c:tx>
            <c:strRef>
              <c:f>Лист22!$A$12</c:f>
              <c:strCache>
                <c:ptCount val="1"/>
                <c:pt idx="0">
                  <c:v>США</c:v>
                </c:pt>
              </c:strCache>
            </c:strRef>
          </c:tx>
          <c:spPr>
            <a:ln w="28575" cap="rnd">
              <a:solidFill>
                <a:schemeClr val="accent6"/>
              </a:solidFill>
              <a:round/>
            </a:ln>
            <a:effectLst/>
          </c:spPr>
          <c:marker>
            <c:symbol val="none"/>
          </c:marker>
          <c:cat>
            <c:numRef>
              <c:f>Лист22!$B$6:$H$6</c:f>
              <c:numCache>
                <c:formatCode>General</c:formatCode>
                <c:ptCount val="7"/>
                <c:pt idx="0">
                  <c:v>2007</c:v>
                </c:pt>
                <c:pt idx="1">
                  <c:v>2008</c:v>
                </c:pt>
                <c:pt idx="2">
                  <c:v>2009</c:v>
                </c:pt>
                <c:pt idx="3">
                  <c:v>2010</c:v>
                </c:pt>
                <c:pt idx="4">
                  <c:v>2011</c:v>
                </c:pt>
                <c:pt idx="5">
                  <c:v>2012</c:v>
                </c:pt>
                <c:pt idx="6">
                  <c:v>2013</c:v>
                </c:pt>
              </c:numCache>
            </c:numRef>
          </c:cat>
          <c:val>
            <c:numRef>
              <c:f>Лист22!$B$12:$H$12</c:f>
              <c:numCache>
                <c:formatCode>General</c:formatCode>
                <c:ptCount val="7"/>
                <c:pt idx="0">
                  <c:v>2171</c:v>
                </c:pt>
                <c:pt idx="1">
                  <c:v>1925</c:v>
                </c:pt>
                <c:pt idx="2">
                  <c:v>1618</c:v>
                </c:pt>
                <c:pt idx="3">
                  <c:v>2201</c:v>
                </c:pt>
                <c:pt idx="4">
                  <c:v>2074</c:v>
                </c:pt>
                <c:pt idx="5">
                  <c:v>1978</c:v>
                </c:pt>
                <c:pt idx="6">
                  <c:v>2056</c:v>
                </c:pt>
              </c:numCache>
            </c:numRef>
          </c:val>
          <c:smooth val="0"/>
        </c:ser>
        <c:ser>
          <c:idx val="6"/>
          <c:order val="6"/>
          <c:tx>
            <c:strRef>
              <c:f>Лист22!$A$13</c:f>
              <c:strCache>
                <c:ptCount val="1"/>
                <c:pt idx="0">
                  <c:v>Тайвань</c:v>
                </c:pt>
              </c:strCache>
            </c:strRef>
          </c:tx>
          <c:spPr>
            <a:ln w="28575" cap="rnd">
              <a:solidFill>
                <a:schemeClr val="accent1">
                  <a:lumMod val="60000"/>
                </a:schemeClr>
              </a:solidFill>
              <a:round/>
            </a:ln>
            <a:effectLst/>
          </c:spPr>
          <c:marker>
            <c:symbol val="none"/>
          </c:marker>
          <c:cat>
            <c:numRef>
              <c:f>Лист22!$B$6:$H$6</c:f>
              <c:numCache>
                <c:formatCode>General</c:formatCode>
                <c:ptCount val="7"/>
                <c:pt idx="0">
                  <c:v>2007</c:v>
                </c:pt>
                <c:pt idx="1">
                  <c:v>2008</c:v>
                </c:pt>
                <c:pt idx="2">
                  <c:v>2009</c:v>
                </c:pt>
                <c:pt idx="3">
                  <c:v>2010</c:v>
                </c:pt>
                <c:pt idx="4">
                  <c:v>2011</c:v>
                </c:pt>
                <c:pt idx="5">
                  <c:v>2012</c:v>
                </c:pt>
                <c:pt idx="6">
                  <c:v>2013</c:v>
                </c:pt>
              </c:numCache>
            </c:numRef>
          </c:cat>
          <c:val>
            <c:numRef>
              <c:f>Лист22!$B$13:$H$13</c:f>
              <c:numCache>
                <c:formatCode>General</c:formatCode>
                <c:ptCount val="7"/>
                <c:pt idx="0">
                  <c:v>1515</c:v>
                </c:pt>
                <c:pt idx="1">
                  <c:v>1297</c:v>
                </c:pt>
                <c:pt idx="2">
                  <c:v>1468</c:v>
                </c:pt>
                <c:pt idx="3">
                  <c:v>1514</c:v>
                </c:pt>
                <c:pt idx="4">
                  <c:v>1203</c:v>
                </c:pt>
                <c:pt idx="5">
                  <c:v>1106</c:v>
                </c:pt>
                <c:pt idx="6">
                  <c:v>1081</c:v>
                </c:pt>
              </c:numCache>
            </c:numRef>
          </c:val>
          <c:smooth val="0"/>
        </c:ser>
        <c:ser>
          <c:idx val="7"/>
          <c:order val="7"/>
          <c:tx>
            <c:strRef>
              <c:f>Лист22!$A$14</c:f>
              <c:strCache>
                <c:ptCount val="1"/>
                <c:pt idx="0">
                  <c:v>Другие страны</c:v>
                </c:pt>
              </c:strCache>
            </c:strRef>
          </c:tx>
          <c:spPr>
            <a:ln w="28575" cap="rnd">
              <a:solidFill>
                <a:schemeClr val="accent2">
                  <a:lumMod val="60000"/>
                </a:schemeClr>
              </a:solidFill>
              <a:round/>
            </a:ln>
            <a:effectLst/>
          </c:spPr>
          <c:marker>
            <c:symbol val="none"/>
          </c:marker>
          <c:cat>
            <c:numRef>
              <c:f>Лист22!$B$6:$H$6</c:f>
              <c:numCache>
                <c:formatCode>General</c:formatCode>
                <c:ptCount val="7"/>
                <c:pt idx="0">
                  <c:v>2007</c:v>
                </c:pt>
                <c:pt idx="1">
                  <c:v>2008</c:v>
                </c:pt>
                <c:pt idx="2">
                  <c:v>2009</c:v>
                </c:pt>
                <c:pt idx="3">
                  <c:v>2010</c:v>
                </c:pt>
                <c:pt idx="4">
                  <c:v>2011</c:v>
                </c:pt>
                <c:pt idx="5">
                  <c:v>2012</c:v>
                </c:pt>
                <c:pt idx="6">
                  <c:v>2013</c:v>
                </c:pt>
              </c:numCache>
            </c:numRef>
          </c:cat>
          <c:val>
            <c:numRef>
              <c:f>Лист22!$B$14:$H$14</c:f>
              <c:numCache>
                <c:formatCode>General</c:formatCode>
                <c:ptCount val="7"/>
                <c:pt idx="0">
                  <c:v>1438</c:v>
                </c:pt>
                <c:pt idx="1">
                  <c:v>1208</c:v>
                </c:pt>
                <c:pt idx="2">
                  <c:v>1086</c:v>
                </c:pt>
                <c:pt idx="3">
                  <c:v>1160</c:v>
                </c:pt>
                <c:pt idx="4">
                  <c:v>1088</c:v>
                </c:pt>
                <c:pt idx="5">
                  <c:v>1121</c:v>
                </c:pt>
                <c:pt idx="6">
                  <c:v>1112</c:v>
                </c:pt>
              </c:numCache>
            </c:numRef>
          </c:val>
          <c:smooth val="0"/>
        </c:ser>
        <c:dLbls>
          <c:showLegendKey val="0"/>
          <c:showVal val="0"/>
          <c:showCatName val="0"/>
          <c:showSerName val="0"/>
          <c:showPercent val="0"/>
          <c:showBubbleSize val="0"/>
        </c:dLbls>
        <c:marker val="1"/>
        <c:smooth val="0"/>
        <c:axId val="247286784"/>
        <c:axId val="161023680"/>
      </c:lineChart>
      <c:catAx>
        <c:axId val="247286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161023680"/>
        <c:crosses val="autoZero"/>
        <c:auto val="1"/>
        <c:lblAlgn val="ctr"/>
        <c:lblOffset val="100"/>
        <c:noMultiLvlLbl val="0"/>
      </c:catAx>
      <c:valAx>
        <c:axId val="161023680"/>
        <c:scaling>
          <c:orientation val="minMax"/>
          <c:max val="200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247286784"/>
        <c:crosses val="autoZero"/>
        <c:crossBetween val="between"/>
      </c:valAx>
      <c:spPr>
        <a:noFill/>
        <a:ln>
          <a:noFill/>
        </a:ln>
        <a:effectLst/>
      </c:spPr>
    </c:plotArea>
    <c:legend>
      <c:legendPos val="b"/>
      <c:layout>
        <c:manualLayout>
          <c:xMode val="edge"/>
          <c:yMode val="edge"/>
          <c:x val="3.2722222222222222E-2"/>
          <c:y val="0.86261009040536596"/>
          <c:w val="0.88455555555555565"/>
          <c:h val="0.10498250218722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464923696918229E-2"/>
          <c:y val="6.3602197166811217E-2"/>
          <c:w val="0.83567758242089552"/>
          <c:h val="0.69321568975603987"/>
        </c:manualLayout>
      </c:layout>
      <c:barChart>
        <c:barDir val="col"/>
        <c:grouping val="clustered"/>
        <c:varyColors val="0"/>
        <c:ser>
          <c:idx val="2"/>
          <c:order val="2"/>
          <c:tx>
            <c:strRef>
              <c:f>Лист9!$A$11</c:f>
              <c:strCache>
                <c:ptCount val="1"/>
                <c:pt idx="0">
                  <c:v>Баланс (правая ось)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Лист9!$B$8:$N$8</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 П</c:v>
                </c:pt>
                <c:pt idx="12">
                  <c:v>2016 П</c:v>
                </c:pt>
              </c:strCache>
            </c:strRef>
          </c:cat>
          <c:val>
            <c:numRef>
              <c:f>Лист9!$B$11:$N$11</c:f>
              <c:numCache>
                <c:formatCode>0</c:formatCode>
                <c:ptCount val="13"/>
                <c:pt idx="0">
                  <c:v>10.2650000000001</c:v>
                </c:pt>
                <c:pt idx="1">
                  <c:v>-29.197999999999865</c:v>
                </c:pt>
                <c:pt idx="2">
                  <c:v>-26.237999999999829</c:v>
                </c:pt>
                <c:pt idx="3">
                  <c:v>106.50800000000004</c:v>
                </c:pt>
                <c:pt idx="4">
                  <c:v>65.300999999999931</c:v>
                </c:pt>
                <c:pt idx="5">
                  <c:v>40.182999999999993</c:v>
                </c:pt>
                <c:pt idx="6">
                  <c:v>9.487999999999829</c:v>
                </c:pt>
                <c:pt idx="7">
                  <c:v>2.4470000000001164</c:v>
                </c:pt>
                <c:pt idx="8">
                  <c:v>112.49299999999994</c:v>
                </c:pt>
                <c:pt idx="9">
                  <c:v>185.73000000000002</c:v>
                </c:pt>
                <c:pt idx="10">
                  <c:v>200</c:v>
                </c:pt>
                <c:pt idx="11">
                  <c:v>-10</c:v>
                </c:pt>
                <c:pt idx="12">
                  <c:v>-55</c:v>
                </c:pt>
              </c:numCache>
            </c:numRef>
          </c:val>
        </c:ser>
        <c:dLbls>
          <c:showLegendKey val="0"/>
          <c:showVal val="0"/>
          <c:showCatName val="0"/>
          <c:showSerName val="0"/>
          <c:showPercent val="0"/>
          <c:showBubbleSize val="0"/>
        </c:dLbls>
        <c:gapWidth val="219"/>
        <c:axId val="247579648"/>
        <c:axId val="161025408"/>
      </c:barChart>
      <c:lineChart>
        <c:grouping val="standard"/>
        <c:varyColors val="0"/>
        <c:ser>
          <c:idx val="0"/>
          <c:order val="0"/>
          <c:tx>
            <c:strRef>
              <c:f>Лист9!$A$9</c:f>
              <c:strCache>
                <c:ptCount val="1"/>
                <c:pt idx="0">
                  <c:v>Производство</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Лист9!$B$8:$N$8</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 П</c:v>
                </c:pt>
                <c:pt idx="12">
                  <c:v>2016 П</c:v>
                </c:pt>
              </c:strCache>
            </c:strRef>
          </c:cat>
          <c:val>
            <c:numRef>
              <c:f>Лист9!$B$9:$N$9</c:f>
              <c:numCache>
                <c:formatCode>General</c:formatCode>
                <c:ptCount val="13"/>
                <c:pt idx="0">
                  <c:v>1248.268</c:v>
                </c:pt>
                <c:pt idx="1">
                  <c:v>1288.1880000000001</c:v>
                </c:pt>
                <c:pt idx="2">
                  <c:v>1348.6210000000001</c:v>
                </c:pt>
                <c:pt idx="3">
                  <c:v>1460.348</c:v>
                </c:pt>
                <c:pt idx="4">
                  <c:v>1398.549</c:v>
                </c:pt>
                <c:pt idx="5">
                  <c:v>1354.8520000000001</c:v>
                </c:pt>
                <c:pt idx="6">
                  <c:v>1436.1089999999999</c:v>
                </c:pt>
                <c:pt idx="7">
                  <c:v>1663.6320000000001</c:v>
                </c:pt>
                <c:pt idx="8">
                  <c:v>1841.9069999999999</c:v>
                </c:pt>
                <c:pt idx="9">
                  <c:v>1986.7429999999999</c:v>
                </c:pt>
                <c:pt idx="10">
                  <c:v>1907</c:v>
                </c:pt>
                <c:pt idx="11">
                  <c:v>1885</c:v>
                </c:pt>
                <c:pt idx="12">
                  <c:v>1980</c:v>
                </c:pt>
              </c:numCache>
            </c:numRef>
          </c:val>
          <c:smooth val="0"/>
        </c:ser>
        <c:ser>
          <c:idx val="1"/>
          <c:order val="1"/>
          <c:tx>
            <c:strRef>
              <c:f>Лист9!$A$10</c:f>
              <c:strCache>
                <c:ptCount val="1"/>
                <c:pt idx="0">
                  <c:v>Потребление</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Лист9!$B$8:$N$8</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 П</c:v>
                </c:pt>
                <c:pt idx="12">
                  <c:v>2016 П</c:v>
                </c:pt>
              </c:strCache>
            </c:strRef>
          </c:cat>
          <c:val>
            <c:numRef>
              <c:f>Лист9!$B$10:$N$10</c:f>
              <c:numCache>
                <c:formatCode>General</c:formatCode>
                <c:ptCount val="13"/>
                <c:pt idx="0">
                  <c:v>1238.0029999999999</c:v>
                </c:pt>
                <c:pt idx="1">
                  <c:v>1317.386</c:v>
                </c:pt>
                <c:pt idx="2">
                  <c:v>1374.8589999999999</c:v>
                </c:pt>
                <c:pt idx="3">
                  <c:v>1353.84</c:v>
                </c:pt>
                <c:pt idx="4">
                  <c:v>1333.248</c:v>
                </c:pt>
                <c:pt idx="5">
                  <c:v>1314.6690000000001</c:v>
                </c:pt>
                <c:pt idx="6">
                  <c:v>1426.6210000000001</c:v>
                </c:pt>
                <c:pt idx="7">
                  <c:v>1661.1849999999999</c:v>
                </c:pt>
                <c:pt idx="8">
                  <c:v>1729.414</c:v>
                </c:pt>
                <c:pt idx="9">
                  <c:v>1801.0129999999999</c:v>
                </c:pt>
                <c:pt idx="10">
                  <c:v>1707</c:v>
                </c:pt>
                <c:pt idx="11">
                  <c:v>1895</c:v>
                </c:pt>
                <c:pt idx="12">
                  <c:v>2035</c:v>
                </c:pt>
              </c:numCache>
            </c:numRef>
          </c:val>
          <c:smooth val="0"/>
        </c:ser>
        <c:dLbls>
          <c:showLegendKey val="0"/>
          <c:showVal val="0"/>
          <c:showCatName val="0"/>
          <c:showSerName val="0"/>
          <c:showPercent val="0"/>
          <c:showBubbleSize val="0"/>
        </c:dLbls>
        <c:marker val="1"/>
        <c:smooth val="0"/>
        <c:axId val="247287296"/>
        <c:axId val="161024832"/>
      </c:lineChart>
      <c:catAx>
        <c:axId val="24728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1024832"/>
        <c:crosses val="autoZero"/>
        <c:auto val="1"/>
        <c:lblAlgn val="ctr"/>
        <c:lblOffset val="100"/>
        <c:noMultiLvlLbl val="0"/>
      </c:catAx>
      <c:valAx>
        <c:axId val="1610248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7287296"/>
        <c:crosses val="autoZero"/>
        <c:crossBetween val="between"/>
      </c:valAx>
      <c:valAx>
        <c:axId val="161025408"/>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7579648"/>
        <c:crosses val="max"/>
        <c:crossBetween val="between"/>
      </c:valAx>
      <c:catAx>
        <c:axId val="247579648"/>
        <c:scaling>
          <c:orientation val="minMax"/>
        </c:scaling>
        <c:delete val="1"/>
        <c:axPos val="b"/>
        <c:numFmt formatCode="General" sourceLinked="1"/>
        <c:majorTickMark val="out"/>
        <c:minorTickMark val="none"/>
        <c:tickLblPos val="nextTo"/>
        <c:crossAx val="1610254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Лист3!$A$22</c:f>
              <c:strCache>
                <c:ptCount val="1"/>
                <c:pt idx="0">
                  <c:v>Никель необработанный</c:v>
                </c:pt>
              </c:strCache>
            </c:strRef>
          </c:tx>
          <c:spPr>
            <a:solidFill>
              <a:schemeClr val="accent1"/>
            </a:solidFill>
            <a:ln>
              <a:noFill/>
            </a:ln>
            <a:effectLst/>
          </c:spPr>
          <c:dLbls>
            <c:dLbl>
              <c:idx val="0"/>
              <c:layout>
                <c:manualLayout>
                  <c:x val="2.1920210434020156E-2"/>
                  <c:y val="4.629629629629714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920210434019966E-3"/>
                  <c:y val="-5.092592592592601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7680841736080661E-3"/>
                  <c:y val="6.481481481481481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7680841736080262E-3"/>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31521262604121E-2"/>
                  <c:y val="0"/>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0688294607628234E-2"/>
                  <c:y val="-8.4875562720133283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Лист3!$B$21:$K$21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Лист3!$B$22:$K$22</c:f>
              <c:numCache>
                <c:formatCode>#,##0</c:formatCode>
                <c:ptCount val="10"/>
                <c:pt idx="0">
                  <c:v>8617.7542840000006</c:v>
                </c:pt>
                <c:pt idx="1">
                  <c:v>9473.4710340000001</c:v>
                </c:pt>
                <c:pt idx="2">
                  <c:v>15439.02016</c:v>
                </c:pt>
                <c:pt idx="3">
                  <c:v>23860.459267999999</c:v>
                </c:pt>
                <c:pt idx="4">
                  <c:v>14170.717271</c:v>
                </c:pt>
                <c:pt idx="5">
                  <c:v>9244.3290159999997</c:v>
                </c:pt>
                <c:pt idx="6">
                  <c:v>14059.803684</c:v>
                </c:pt>
                <c:pt idx="7">
                  <c:v>16126.203766000001</c:v>
                </c:pt>
                <c:pt idx="8">
                  <c:v>13189.89272</c:v>
                </c:pt>
                <c:pt idx="9">
                  <c:v>13281.761783</c:v>
                </c:pt>
              </c:numCache>
            </c:numRef>
          </c:val>
        </c:ser>
        <c:ser>
          <c:idx val="1"/>
          <c:order val="1"/>
          <c:tx>
            <c:strRef>
              <c:f>Лист3!$A$23</c:f>
              <c:strCache>
                <c:ptCount val="1"/>
                <c:pt idx="0">
                  <c:v>Ферроникель</c:v>
                </c:pt>
              </c:strCache>
            </c:strRef>
          </c:tx>
          <c:spPr>
            <a:solidFill>
              <a:schemeClr val="accent2"/>
            </a:solidFill>
            <a:ln>
              <a:noFill/>
            </a:ln>
            <a:effectLst/>
          </c:spPr>
          <c:dLbls>
            <c:dLbl>
              <c:idx val="0"/>
              <c:layout>
                <c:manualLayout>
                  <c:x val="2.4112231477422162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Лист3!$B$21:$K$21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Лист3!$B$23:$K$23</c:f>
              <c:numCache>
                <c:formatCode>#,##0</c:formatCode>
                <c:ptCount val="10"/>
                <c:pt idx="0">
                  <c:v>1684.8798400000001</c:v>
                </c:pt>
                <c:pt idx="1">
                  <c:v>2071.3704069999999</c:v>
                </c:pt>
                <c:pt idx="2">
                  <c:v>3732.8941420000001</c:v>
                </c:pt>
                <c:pt idx="3">
                  <c:v>5592.876311</c:v>
                </c:pt>
                <c:pt idx="4">
                  <c:v>3268.555507</c:v>
                </c:pt>
                <c:pt idx="5">
                  <c:v>2141.6403169999999</c:v>
                </c:pt>
                <c:pt idx="6">
                  <c:v>3527.7555459999999</c:v>
                </c:pt>
                <c:pt idx="7">
                  <c:v>3964.5877350000001</c:v>
                </c:pt>
                <c:pt idx="8">
                  <c:v>4605.2074329999996</c:v>
                </c:pt>
                <c:pt idx="9">
                  <c:v>3043.3344360000001</c:v>
                </c:pt>
              </c:numCache>
            </c:numRef>
          </c:val>
        </c:ser>
        <c:ser>
          <c:idx val="2"/>
          <c:order val="2"/>
          <c:tx>
            <c:strRef>
              <c:f>Лист3!$A$24</c:f>
              <c:strCache>
                <c:ptCount val="1"/>
                <c:pt idx="0">
                  <c:v>Штейн никелевый</c:v>
                </c:pt>
              </c:strCache>
            </c:strRef>
          </c:tx>
          <c:spPr>
            <a:solidFill>
              <a:schemeClr val="accent3"/>
            </a:solidFill>
            <a:ln>
              <a:noFill/>
            </a:ln>
            <a:effectLst/>
          </c:spPr>
          <c:dLbls>
            <c:dLbl>
              <c:idx val="0"/>
              <c:layout>
                <c:manualLayout>
                  <c:x val="1.31521262604121E-2"/>
                  <c:y val="-6.018518518518518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72818939061817E-2"/>
                  <c:y val="-4.629629629629629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1648399824638319E-2"/>
                  <c:y val="-1.851851851851856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384042086804033E-3"/>
                  <c:y val="-8.333333333333334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1648399824638319E-2"/>
                  <c:y val="-7.40740740740740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7.407407407407407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5344147303814117E-2"/>
                  <c:y val="-9.7222222222222265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1920210434018561E-3"/>
                  <c:y val="-0.10648148148148148"/>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6.57606313020605E-3"/>
                  <c:y val="-0.10185185185185189"/>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1920210434020165E-3"/>
                  <c:y val="-9.259259259259258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t" anchorCtr="0">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Лист3!$B$21:$K$21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Лист3!$B$24:$K$24</c:f>
              <c:numCache>
                <c:formatCode>#,##0</c:formatCode>
                <c:ptCount val="10"/>
                <c:pt idx="0">
                  <c:v>1069.9524759999999</c:v>
                </c:pt>
                <c:pt idx="1">
                  <c:v>1153.57987</c:v>
                </c:pt>
                <c:pt idx="2">
                  <c:v>1710.907021</c:v>
                </c:pt>
                <c:pt idx="3">
                  <c:v>3512.32987</c:v>
                </c:pt>
                <c:pt idx="4">
                  <c:v>2921.679885</c:v>
                </c:pt>
                <c:pt idx="5">
                  <c:v>2117.0415349999998</c:v>
                </c:pt>
                <c:pt idx="6">
                  <c:v>4726.5209930000001</c:v>
                </c:pt>
                <c:pt idx="7">
                  <c:v>4727.9018489999999</c:v>
                </c:pt>
                <c:pt idx="8">
                  <c:v>3852.6134419999998</c:v>
                </c:pt>
                <c:pt idx="9">
                  <c:v>3546.0346810000001</c:v>
                </c:pt>
              </c:numCache>
            </c:numRef>
          </c:val>
        </c:ser>
        <c:dLbls>
          <c:showLegendKey val="0"/>
          <c:showVal val="0"/>
          <c:showCatName val="0"/>
          <c:showSerName val="0"/>
          <c:showPercent val="0"/>
          <c:showBubbleSize val="0"/>
        </c:dLbls>
        <c:axId val="247580672"/>
        <c:axId val="161028288"/>
      </c:areaChart>
      <c:catAx>
        <c:axId val="2475806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Times New Roman" panose="02020603050405020304" pitchFamily="18" charset="0"/>
              </a:defRPr>
            </a:pPr>
            <a:endParaRPr lang="ru-RU"/>
          </a:p>
        </c:txPr>
        <c:crossAx val="161028288"/>
        <c:crosses val="autoZero"/>
        <c:auto val="1"/>
        <c:lblAlgn val="ctr"/>
        <c:lblOffset val="100"/>
        <c:noMultiLvlLbl val="0"/>
      </c:catAx>
      <c:valAx>
        <c:axId val="16102828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Times New Roman" panose="02020603050405020304" pitchFamily="18" charset="0"/>
              </a:defRPr>
            </a:pPr>
            <a:endParaRPr lang="ru-RU"/>
          </a:p>
        </c:txPr>
        <c:crossAx val="24758067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Times New Roman" panose="02020603050405020304" pitchFamily="18" charset="0"/>
            </a:defRPr>
          </a:pPr>
          <a:endParaRPr lang="ru-RU"/>
        </a:p>
      </c:txPr>
    </c:legend>
    <c:plotVisOnly val="1"/>
    <c:dispBlanksAs val="zero"/>
    <c:showDLblsOverMax val="0"/>
  </c:chart>
  <c:spPr>
    <a:noFill/>
    <a:ln w="9525" cap="flat" cmpd="sng" algn="ctr">
      <a:no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Лист3!$A$29</c:f>
              <c:strCache>
                <c:ptCount val="1"/>
                <c:pt idx="0">
                  <c:v>Никель необработанный</c:v>
                </c:pt>
              </c:strCache>
            </c:strRef>
          </c:tx>
          <c:spPr>
            <a:solidFill>
              <a:schemeClr val="accent1"/>
            </a:solidFill>
            <a:ln>
              <a:noFill/>
            </a:ln>
            <a:effectLst/>
          </c:spPr>
          <c:dLbls>
            <c:dLbl>
              <c:idx val="0"/>
              <c:layout>
                <c:manualLayout>
                  <c:x val="2.7777777777777766E-2"/>
                  <c:y val="-8.4875562720133283E-1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5555555555555558E-3"/>
                  <c:y val="-2.314814814814806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5.555555555555564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7777777777777267E-3"/>
                  <c:y val="-7.40740740740740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0925337632079971E-17"/>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3.2407407407407489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777777777777676E-3"/>
                  <c:y val="-6.4814814814814811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0185067526415994E-16"/>
                  <c:y val="-3.7037037037037125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0"/>
                  <c:y val="-4.629629629629638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Лист3!$B$28:$K$28</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Лист3!$B$29:$K$29</c:f>
              <c:numCache>
                <c:formatCode>#,##0</c:formatCode>
                <c:ptCount val="10"/>
                <c:pt idx="0">
                  <c:v>9510.6394650000002</c:v>
                </c:pt>
                <c:pt idx="1">
                  <c:v>10440.214646</c:v>
                </c:pt>
                <c:pt idx="2">
                  <c:v>15921.594556</c:v>
                </c:pt>
                <c:pt idx="3">
                  <c:v>24787.146377000001</c:v>
                </c:pt>
                <c:pt idx="4">
                  <c:v>15864.368741</c:v>
                </c:pt>
                <c:pt idx="5">
                  <c:v>9625.4956450000009</c:v>
                </c:pt>
                <c:pt idx="6">
                  <c:v>15052.557658</c:v>
                </c:pt>
                <c:pt idx="7">
                  <c:v>19135.541133999999</c:v>
                </c:pt>
                <c:pt idx="8">
                  <c:v>13835.986604</c:v>
                </c:pt>
                <c:pt idx="9">
                  <c:v>13702.413484000001</c:v>
                </c:pt>
              </c:numCache>
            </c:numRef>
          </c:val>
        </c:ser>
        <c:ser>
          <c:idx val="1"/>
          <c:order val="1"/>
          <c:tx>
            <c:strRef>
              <c:f>Лист3!$A$30</c:f>
              <c:strCache>
                <c:ptCount val="1"/>
                <c:pt idx="0">
                  <c:v>Ферроникель</c:v>
                </c:pt>
              </c:strCache>
            </c:strRef>
          </c:tx>
          <c:spPr>
            <a:solidFill>
              <a:schemeClr val="accent2"/>
            </a:solidFill>
            <a:ln>
              <a:noFill/>
            </a:ln>
            <a:effectLst/>
          </c:spPr>
          <c:dLbls>
            <c:dLbl>
              <c:idx val="0"/>
              <c:layout>
                <c:manualLayout>
                  <c:x val="1.3888888888888876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Лист3!$B$28:$K$28</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Лист3!$B$30:$K$30</c:f>
              <c:numCache>
                <c:formatCode>#,##0</c:formatCode>
                <c:ptCount val="10"/>
                <c:pt idx="0">
                  <c:v>2745.4599659999999</c:v>
                </c:pt>
                <c:pt idx="1">
                  <c:v>3237.7887959999998</c:v>
                </c:pt>
                <c:pt idx="2">
                  <c:v>4914.640805</c:v>
                </c:pt>
                <c:pt idx="3">
                  <c:v>8094.6188540000003</c:v>
                </c:pt>
                <c:pt idx="4">
                  <c:v>4933.3429660000002</c:v>
                </c:pt>
                <c:pt idx="5">
                  <c:v>2682.2010810000002</c:v>
                </c:pt>
                <c:pt idx="6">
                  <c:v>4137.0919979999999</c:v>
                </c:pt>
                <c:pt idx="7">
                  <c:v>4926.9321790000004</c:v>
                </c:pt>
                <c:pt idx="8">
                  <c:v>4662.6096790000001</c:v>
                </c:pt>
                <c:pt idx="9">
                  <c:v>3423.0565029999998</c:v>
                </c:pt>
              </c:numCache>
            </c:numRef>
          </c:val>
        </c:ser>
        <c:ser>
          <c:idx val="2"/>
          <c:order val="2"/>
          <c:tx>
            <c:strRef>
              <c:f>Лист3!$A$31</c:f>
              <c:strCache>
                <c:ptCount val="1"/>
                <c:pt idx="0">
                  <c:v>Штейн никелевый</c:v>
                </c:pt>
              </c:strCache>
            </c:strRef>
          </c:tx>
          <c:spPr>
            <a:solidFill>
              <a:schemeClr val="accent3"/>
            </a:solidFill>
            <a:ln>
              <a:noFill/>
            </a:ln>
            <a:effectLst/>
          </c:spPr>
          <c:dLbls>
            <c:dLbl>
              <c:idx val="0"/>
              <c:layout>
                <c:manualLayout>
                  <c:x val="8.6598830915782642E-3"/>
                  <c:y val="-4.629629629629638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3333333333333592E-3"/>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6111111111111163E-2"/>
                  <c:y val="-4.166666666666675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9690672326366723E-17"/>
                  <c:y val="-0.11574074074074074"/>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0555555555555555E-2"/>
                  <c:y val="-7.870370370370370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0.10648148148148148"/>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6666666666666666E-2"/>
                  <c:y val="-8.7962962962962965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7777777777777779E-3"/>
                  <c:y val="-8.333333333333337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7777777777777676E-2"/>
                  <c:y val="-9.7222222222222265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6666666666666666E-2"/>
                  <c:y val="-8.33333333333334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t" anchorCtr="0">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Лист3!$B$28:$K$28</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Лист3!$B$31:$K$31</c:f>
              <c:numCache>
                <c:formatCode>#,##0</c:formatCode>
                <c:ptCount val="10"/>
                <c:pt idx="0">
                  <c:v>2945.1816520000002</c:v>
                </c:pt>
                <c:pt idx="1">
                  <c:v>3533.8119489999999</c:v>
                </c:pt>
                <c:pt idx="2">
                  <c:v>5171.901382</c:v>
                </c:pt>
                <c:pt idx="3">
                  <c:v>9591.3587380000008</c:v>
                </c:pt>
                <c:pt idx="4">
                  <c:v>6581.2610940000004</c:v>
                </c:pt>
                <c:pt idx="5">
                  <c:v>3129.3364230000002</c:v>
                </c:pt>
                <c:pt idx="6">
                  <c:v>5900.3728840000003</c:v>
                </c:pt>
                <c:pt idx="7">
                  <c:v>7512.0226679999996</c:v>
                </c:pt>
                <c:pt idx="8">
                  <c:v>5112.1932150000002</c:v>
                </c:pt>
                <c:pt idx="9">
                  <c:v>4624.0583690000003</c:v>
                </c:pt>
              </c:numCache>
            </c:numRef>
          </c:val>
        </c:ser>
        <c:dLbls>
          <c:showLegendKey val="0"/>
          <c:showVal val="0"/>
          <c:showCatName val="0"/>
          <c:showSerName val="0"/>
          <c:showPercent val="0"/>
          <c:showBubbleSize val="0"/>
        </c:dLbls>
        <c:axId val="249069568"/>
        <c:axId val="164773888"/>
      </c:areaChart>
      <c:catAx>
        <c:axId val="24906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Times New Roman" panose="02020603050405020304" pitchFamily="18" charset="0"/>
              </a:defRPr>
            </a:pPr>
            <a:endParaRPr lang="ru-RU"/>
          </a:p>
        </c:txPr>
        <c:crossAx val="164773888"/>
        <c:crosses val="autoZero"/>
        <c:auto val="1"/>
        <c:lblAlgn val="ctr"/>
        <c:lblOffset val="100"/>
        <c:noMultiLvlLbl val="0"/>
      </c:catAx>
      <c:valAx>
        <c:axId val="16477388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Times New Roman" panose="02020603050405020304" pitchFamily="18" charset="0"/>
              </a:defRPr>
            </a:pPr>
            <a:endParaRPr lang="ru-RU"/>
          </a:p>
        </c:txPr>
        <c:crossAx val="24906956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'кобальт резервы'!$A$3:$A$14</c:f>
              <c:strCache>
                <c:ptCount val="12"/>
                <c:pt idx="0">
                  <c:v>Марокко</c:v>
                </c:pt>
                <c:pt idx="1">
                  <c:v>США</c:v>
                </c:pt>
                <c:pt idx="2">
                  <c:v>Китай</c:v>
                </c:pt>
                <c:pt idx="3">
                  <c:v>Бразилия</c:v>
                </c:pt>
                <c:pt idx="4">
                  <c:v>Новая Каледония</c:v>
                </c:pt>
                <c:pt idx="5">
                  <c:v>Россия</c:v>
                </c:pt>
                <c:pt idx="6">
                  <c:v>Канада</c:v>
                </c:pt>
                <c:pt idx="7">
                  <c:v>Замбия</c:v>
                </c:pt>
                <c:pt idx="8">
                  <c:v>Куба</c:v>
                </c:pt>
                <c:pt idx="9">
                  <c:v>Австралия</c:v>
                </c:pt>
                <c:pt idx="10">
                  <c:v>Другие страны</c:v>
                </c:pt>
                <c:pt idx="11">
                  <c:v>Конго</c:v>
                </c:pt>
              </c:strCache>
            </c:strRef>
          </c:cat>
          <c:val>
            <c:numRef>
              <c:f>'кобальт резервы'!$B$3:$B$14</c:f>
              <c:numCache>
                <c:formatCode>#,##0</c:formatCode>
                <c:ptCount val="12"/>
                <c:pt idx="0">
                  <c:v>18</c:v>
                </c:pt>
                <c:pt idx="1">
                  <c:v>36</c:v>
                </c:pt>
                <c:pt idx="2">
                  <c:v>80</c:v>
                </c:pt>
                <c:pt idx="3">
                  <c:v>89</c:v>
                </c:pt>
                <c:pt idx="4">
                  <c:v>200</c:v>
                </c:pt>
                <c:pt idx="5">
                  <c:v>250</c:v>
                </c:pt>
                <c:pt idx="6">
                  <c:v>260</c:v>
                </c:pt>
                <c:pt idx="7">
                  <c:v>270</c:v>
                </c:pt>
                <c:pt idx="8">
                  <c:v>500</c:v>
                </c:pt>
                <c:pt idx="9">
                  <c:v>1000</c:v>
                </c:pt>
                <c:pt idx="10">
                  <c:v>1100</c:v>
                </c:pt>
                <c:pt idx="11">
                  <c:v>3400</c:v>
                </c:pt>
              </c:numCache>
            </c:numRef>
          </c:val>
        </c:ser>
        <c:dLbls>
          <c:showLegendKey val="0"/>
          <c:showVal val="0"/>
          <c:showCatName val="0"/>
          <c:showSerName val="0"/>
          <c:showPercent val="0"/>
          <c:showBubbleSize val="0"/>
        </c:dLbls>
        <c:gapWidth val="182"/>
        <c:axId val="247578624"/>
        <c:axId val="164774464"/>
      </c:barChart>
      <c:catAx>
        <c:axId val="247578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Times New Roman" panose="02020603050405020304" pitchFamily="18" charset="0"/>
              </a:defRPr>
            </a:pPr>
            <a:endParaRPr lang="ru-RU"/>
          </a:p>
        </c:txPr>
        <c:crossAx val="164774464"/>
        <c:crosses val="autoZero"/>
        <c:auto val="1"/>
        <c:lblAlgn val="ctr"/>
        <c:lblOffset val="100"/>
        <c:noMultiLvlLbl val="0"/>
      </c:catAx>
      <c:valAx>
        <c:axId val="164774464"/>
        <c:scaling>
          <c:orientation val="minMax"/>
          <c:max val="3500"/>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757862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7495469023659424E-2"/>
          <c:y val="0.11342592592592593"/>
          <c:w val="0.82004840252967626"/>
          <c:h val="0.77314814814814814"/>
        </c:manualLayout>
      </c:layout>
      <c:pie3DChart>
        <c:varyColors val="1"/>
        <c:ser>
          <c:idx val="0"/>
          <c:order val="0"/>
          <c:dPt>
            <c:idx val="0"/>
            <c:bubble3D val="0"/>
            <c:spPr>
              <a:solidFill>
                <a:schemeClr val="accent2">
                  <a:tint val="46000"/>
                </a:schemeClr>
              </a:solidFill>
              <a:ln w="25400">
                <a:solidFill>
                  <a:schemeClr val="lt1"/>
                </a:solidFill>
              </a:ln>
              <a:effectLst/>
              <a:sp3d contourW="25400">
                <a:contourClr>
                  <a:schemeClr val="lt1"/>
                </a:contourClr>
              </a:sp3d>
            </c:spPr>
          </c:dPt>
          <c:dPt>
            <c:idx val="1"/>
            <c:bubble3D val="0"/>
            <c:spPr>
              <a:solidFill>
                <a:schemeClr val="accent2">
                  <a:tint val="62000"/>
                </a:schemeClr>
              </a:solidFill>
              <a:ln w="25400">
                <a:solidFill>
                  <a:schemeClr val="lt1"/>
                </a:solidFill>
              </a:ln>
              <a:effectLst/>
              <a:sp3d contourW="25400">
                <a:contourClr>
                  <a:schemeClr val="lt1"/>
                </a:contourClr>
              </a:sp3d>
            </c:spPr>
          </c:dPt>
          <c:dPt>
            <c:idx val="2"/>
            <c:bubble3D val="0"/>
            <c:spPr>
              <a:solidFill>
                <a:schemeClr val="accent2">
                  <a:tint val="77000"/>
                </a:schemeClr>
              </a:solidFill>
              <a:ln w="25400">
                <a:solidFill>
                  <a:schemeClr val="lt1"/>
                </a:solidFill>
              </a:ln>
              <a:effectLst/>
              <a:sp3d contourW="25400">
                <a:contourClr>
                  <a:schemeClr val="lt1"/>
                </a:contourClr>
              </a:sp3d>
            </c:spPr>
          </c:dPt>
          <c:dPt>
            <c:idx val="3"/>
            <c:bubble3D val="0"/>
            <c:spPr>
              <a:solidFill>
                <a:schemeClr val="accent2">
                  <a:tint val="93000"/>
                </a:schemeClr>
              </a:solidFill>
              <a:ln w="25400">
                <a:solidFill>
                  <a:schemeClr val="lt1"/>
                </a:solidFill>
              </a:ln>
              <a:effectLst/>
              <a:sp3d contourW="25400">
                <a:contourClr>
                  <a:schemeClr val="lt1"/>
                </a:contourClr>
              </a:sp3d>
            </c:spPr>
          </c:dPt>
          <c:dPt>
            <c:idx val="4"/>
            <c:bubble3D val="0"/>
            <c:spPr>
              <a:solidFill>
                <a:schemeClr val="accent2">
                  <a:shade val="92000"/>
                </a:schemeClr>
              </a:solidFill>
              <a:ln w="25400">
                <a:solidFill>
                  <a:schemeClr val="lt1"/>
                </a:solidFill>
              </a:ln>
              <a:effectLst/>
              <a:sp3d contourW="25400">
                <a:contourClr>
                  <a:schemeClr val="lt1"/>
                </a:contourClr>
              </a:sp3d>
            </c:spPr>
          </c:dPt>
          <c:dPt>
            <c:idx val="5"/>
            <c:bubble3D val="0"/>
            <c:spPr>
              <a:solidFill>
                <a:schemeClr val="accent2">
                  <a:shade val="76000"/>
                </a:schemeClr>
              </a:solidFill>
              <a:ln w="25400">
                <a:solidFill>
                  <a:schemeClr val="lt1"/>
                </a:solidFill>
              </a:ln>
              <a:effectLst/>
              <a:sp3d contourW="25400">
                <a:contourClr>
                  <a:schemeClr val="lt1"/>
                </a:contourClr>
              </a:sp3d>
            </c:spPr>
          </c:dPt>
          <c:dPt>
            <c:idx val="6"/>
            <c:bubble3D val="0"/>
            <c:spPr>
              <a:solidFill>
                <a:schemeClr val="accent2">
                  <a:shade val="61000"/>
                </a:schemeClr>
              </a:solidFill>
              <a:ln w="25400">
                <a:solidFill>
                  <a:schemeClr val="lt1"/>
                </a:solidFill>
              </a:ln>
              <a:effectLst/>
              <a:sp3d contourW="25400">
                <a:contourClr>
                  <a:schemeClr val="lt1"/>
                </a:contourClr>
              </a:sp3d>
            </c:spPr>
          </c:dPt>
          <c:dPt>
            <c:idx val="7"/>
            <c:bubble3D val="0"/>
            <c:spPr>
              <a:solidFill>
                <a:schemeClr val="accent2">
                  <a:shade val="45000"/>
                </a:schemeClr>
              </a:solidFill>
              <a:ln w="25400">
                <a:solidFill>
                  <a:schemeClr val="lt1"/>
                </a:solidFill>
              </a:ln>
              <a:effectLst/>
              <a:sp3d contourW="25400">
                <a:contourClr>
                  <a:schemeClr val="lt1"/>
                </a:contourClr>
              </a:sp3d>
            </c:spPr>
          </c:dPt>
          <c:dLbls>
            <c:dLbl>
              <c:idx val="0"/>
              <c:layout>
                <c:manualLayout>
                  <c:x val="-4.7655402449693789E-2"/>
                  <c:y val="-3.3803587051618546E-2"/>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1.5486449356812788E-3"/>
                  <c:y val="-8.7101924759405078E-2"/>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2.9279301870705651E-2"/>
                  <c:y val="-0.15264873140857393"/>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1.7243966647293853E-2"/>
                  <c:y val="2.1942257217847767E-2"/>
                </c:manualLayout>
              </c:layout>
              <c:showLegendKey val="0"/>
              <c:showVal val="1"/>
              <c:showCatName val="1"/>
              <c:showSerName val="0"/>
              <c:showPercent val="0"/>
              <c:showBubbleSize val="0"/>
              <c:extLst>
                <c:ext xmlns:c15="http://schemas.microsoft.com/office/drawing/2012/chart" uri="{CE6537A1-D6FC-4f65-9D91-7224C49458BB}"/>
              </c:extLst>
            </c:dLbl>
            <c:dLbl>
              <c:idx val="4"/>
              <c:layout>
                <c:manualLayout>
                  <c:x val="6.0240104868869659E-2"/>
                  <c:y val="2.21026538349373E-2"/>
                </c:manualLayout>
              </c:layout>
              <c:showLegendKey val="0"/>
              <c:showVal val="1"/>
              <c:showCatName val="1"/>
              <c:showSerName val="0"/>
              <c:showPercent val="0"/>
              <c:showBubbleSize val="0"/>
              <c:extLst>
                <c:ext xmlns:c15="http://schemas.microsoft.com/office/drawing/2012/chart" uri="{CE6537A1-D6FC-4f65-9D91-7224C49458BB}"/>
              </c:extLst>
            </c:dLbl>
            <c:dLbl>
              <c:idx val="5"/>
              <c:layout>
                <c:manualLayout>
                  <c:x val="-6.7421124626188308E-2"/>
                  <c:y val="4.309565470982794E-3"/>
                </c:manualLayout>
              </c:layout>
              <c:showLegendKey val="0"/>
              <c:showVal val="1"/>
              <c:showCatName val="1"/>
              <c:showSerName val="0"/>
              <c:showPercent val="0"/>
              <c:showBubbleSize val="0"/>
              <c:extLst>
                <c:ext xmlns:c15="http://schemas.microsoft.com/office/drawing/2012/chart" uri="{CE6537A1-D6FC-4f65-9D91-7224C49458BB}"/>
              </c:extLst>
            </c:dLbl>
            <c:dLbl>
              <c:idx val="6"/>
              <c:layout>
                <c:manualLayout>
                  <c:x val="3.0461338454836263E-2"/>
                  <c:y val="-0.32459682123067951"/>
                </c:manualLayout>
              </c:layout>
              <c:showLegendKey val="0"/>
              <c:showVal val="1"/>
              <c:showCatName val="1"/>
              <c:showSerName val="0"/>
              <c:showPercent val="0"/>
              <c:showBubbleSize val="0"/>
              <c:extLst>
                <c:ext xmlns:c15="http://schemas.microsoft.com/office/drawing/2012/chart" uri="{CE6537A1-D6FC-4f65-9D91-7224C49458BB}"/>
              </c:extLst>
            </c:dLbl>
            <c:dLbl>
              <c:idx val="7"/>
              <c:layout>
                <c:manualLayout>
                  <c:x val="-3.4655949256342959E-2"/>
                  <c:y val="-4.918307086614173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Narrow" panose="020B0606020202030204" pitchFamily="34" charset="0"/>
                    <a:ea typeface="+mn-ea"/>
                    <a:cs typeface="Times New Roman" panose="02020603050405020304" pitchFamily="18" charset="0"/>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Лист11!$A$29:$A$36</c:f>
              <c:strCache>
                <c:ptCount val="8"/>
                <c:pt idx="0">
                  <c:v>Сверхпрочные сплавы</c:v>
                </c:pt>
                <c:pt idx="1">
                  <c:v>Высокопрочная сталь и др. сплавы</c:v>
                </c:pt>
                <c:pt idx="2">
                  <c:v>Магниты</c:v>
                </c:pt>
                <c:pt idx="3">
                  <c:v>Твердосплавные пластины</c:v>
                </c:pt>
                <c:pt idx="4">
                  <c:v>Катализаторы</c:v>
                </c:pt>
                <c:pt idx="5">
                  <c:v>Пигмент</c:v>
                </c:pt>
                <c:pt idx="6">
                  <c:v>Батареи</c:v>
                </c:pt>
                <c:pt idx="7">
                  <c:v>Другие </c:v>
                </c:pt>
              </c:strCache>
            </c:strRef>
          </c:cat>
          <c:val>
            <c:numRef>
              <c:f>Лист11!$B$29:$B$36</c:f>
              <c:numCache>
                <c:formatCode>General</c:formatCode>
                <c:ptCount val="8"/>
                <c:pt idx="0">
                  <c:v>17</c:v>
                </c:pt>
                <c:pt idx="1">
                  <c:v>7</c:v>
                </c:pt>
                <c:pt idx="2">
                  <c:v>7</c:v>
                </c:pt>
                <c:pt idx="3">
                  <c:v>10</c:v>
                </c:pt>
                <c:pt idx="4">
                  <c:v>8</c:v>
                </c:pt>
                <c:pt idx="5">
                  <c:v>6</c:v>
                </c:pt>
                <c:pt idx="6">
                  <c:v>38</c:v>
                </c:pt>
                <c:pt idx="7">
                  <c:v>7</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87447470992002"/>
          <c:y val="0.1335141863804902"/>
          <c:w val="0.82840903165250035"/>
          <c:h val="0.76343937887805935"/>
        </c:manualLayout>
      </c:layout>
      <c:barChart>
        <c:barDir val="col"/>
        <c:grouping val="clustered"/>
        <c:varyColors val="0"/>
        <c:ser>
          <c:idx val="0"/>
          <c:order val="0"/>
          <c:tx>
            <c:strRef>
              <c:f>Лист1!$A$4</c:f>
              <c:strCache>
                <c:ptCount val="1"/>
                <c:pt idx="0">
                  <c:v>Цена на никель необработанный, LME, $/t</c:v>
                </c:pt>
              </c:strCache>
            </c:strRef>
          </c:tx>
          <c:invertIfNegative val="0"/>
          <c:dPt>
            <c:idx val="1"/>
            <c:invertIfNegative val="0"/>
            <c:bubble3D val="0"/>
            <c:spPr>
              <a:solidFill>
                <a:srgbClr val="C00000"/>
              </a:solidFill>
            </c:spPr>
          </c:dPt>
          <c:dPt>
            <c:idx val="7"/>
            <c:invertIfNegative val="0"/>
            <c:bubble3D val="0"/>
            <c:spPr>
              <a:solidFill>
                <a:srgbClr val="C00000"/>
              </a:solidFill>
            </c:spPr>
          </c:dPt>
          <c:dPt>
            <c:idx val="14"/>
            <c:invertIfNegative val="0"/>
            <c:bubble3D val="0"/>
            <c:spPr>
              <a:solidFill>
                <a:schemeClr val="accent1"/>
              </a:solidFill>
            </c:spPr>
          </c:dPt>
          <c:dLbls>
            <c:dLbl>
              <c:idx val="1"/>
              <c:layout>
                <c:manualLayout>
                  <c:x val="-2.4509803921568627E-3"/>
                  <c:y val="7.9840344457649884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8039215686274508E-3"/>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4705882352941131E-2"/>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1.5968068891529977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
                  <c:y val="7.9840344457649884E-3"/>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9.8039215686274508E-3"/>
                  <c:y val="3.9920172228824942E-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1.2254708970202255E-2"/>
                  <c:y val="7.9840344457649884E-3"/>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4.9019607843138156E-3"/>
                  <c:y val="3.9920172228824942E-3"/>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1.4705882352941176E-2"/>
                  <c:y val="3.9920172228824942E-3"/>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Лист1!$B$3:$P$3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Лист1!$B$4:$P$4</c:f>
              <c:numCache>
                <c:formatCode>General</c:formatCode>
                <c:ptCount val="15"/>
                <c:pt idx="0">
                  <c:v>8637.7000000000007</c:v>
                </c:pt>
                <c:pt idx="1">
                  <c:v>5944.7</c:v>
                </c:pt>
                <c:pt idx="2">
                  <c:v>6771.7</c:v>
                </c:pt>
                <c:pt idx="3">
                  <c:v>9629.5</c:v>
                </c:pt>
                <c:pt idx="4">
                  <c:v>13823.2</c:v>
                </c:pt>
                <c:pt idx="5">
                  <c:v>14738</c:v>
                </c:pt>
                <c:pt idx="6">
                  <c:v>24243.9</c:v>
                </c:pt>
                <c:pt idx="7">
                  <c:v>37216.199999999997</c:v>
                </c:pt>
                <c:pt idx="8">
                  <c:v>21103.599999999999</c:v>
                </c:pt>
                <c:pt idx="9">
                  <c:v>14649.3</c:v>
                </c:pt>
                <c:pt idx="10">
                  <c:v>21803.599999999999</c:v>
                </c:pt>
                <c:pt idx="11">
                  <c:v>22890.5</c:v>
                </c:pt>
                <c:pt idx="12">
                  <c:v>17532.8</c:v>
                </c:pt>
                <c:pt idx="13">
                  <c:v>15018.3</c:v>
                </c:pt>
                <c:pt idx="14">
                  <c:v>16935</c:v>
                </c:pt>
              </c:numCache>
            </c:numRef>
          </c:val>
        </c:ser>
        <c:dLbls>
          <c:showLegendKey val="0"/>
          <c:showVal val="0"/>
          <c:showCatName val="0"/>
          <c:showSerName val="0"/>
          <c:showPercent val="0"/>
          <c:showBubbleSize val="0"/>
        </c:dLbls>
        <c:gapWidth val="150"/>
        <c:axId val="247071744"/>
        <c:axId val="164776768"/>
      </c:barChart>
      <c:catAx>
        <c:axId val="247071744"/>
        <c:scaling>
          <c:orientation val="minMax"/>
        </c:scaling>
        <c:delete val="0"/>
        <c:axPos val="b"/>
        <c:numFmt formatCode="General" sourceLinked="0"/>
        <c:majorTickMark val="out"/>
        <c:minorTickMark val="none"/>
        <c:tickLblPos val="nextTo"/>
        <c:crossAx val="164776768"/>
        <c:crosses val="autoZero"/>
        <c:auto val="1"/>
        <c:lblAlgn val="ctr"/>
        <c:lblOffset val="100"/>
        <c:noMultiLvlLbl val="0"/>
      </c:catAx>
      <c:valAx>
        <c:axId val="164776768"/>
        <c:scaling>
          <c:orientation val="minMax"/>
        </c:scaling>
        <c:delete val="0"/>
        <c:axPos val="l"/>
        <c:majorGridlines>
          <c:spPr>
            <a:ln>
              <a:gradFill>
                <a:gsLst>
                  <a:gs pos="0">
                    <a:schemeClr val="bg1">
                      <a:lumMod val="75000"/>
                    </a:schemeClr>
                  </a:gs>
                  <a:gs pos="50000">
                    <a:schemeClr val="accent1">
                      <a:tint val="44500"/>
                      <a:satMod val="160000"/>
                    </a:schemeClr>
                  </a:gs>
                  <a:gs pos="100000">
                    <a:schemeClr val="accent1">
                      <a:tint val="23500"/>
                      <a:satMod val="160000"/>
                    </a:schemeClr>
                  </a:gs>
                </a:gsLst>
                <a:lin ang="5400000" scaled="0"/>
              </a:gradFill>
              <a:prstDash val="dash"/>
            </a:ln>
          </c:spPr>
        </c:majorGridlines>
        <c:numFmt formatCode="General" sourceLinked="1"/>
        <c:majorTickMark val="out"/>
        <c:minorTickMark val="none"/>
        <c:tickLblPos val="nextTo"/>
        <c:crossAx val="247071744"/>
        <c:crosses val="autoZero"/>
        <c:crossBetween val="between"/>
      </c:valAx>
    </c:plotArea>
    <c:plotVisOnly val="1"/>
    <c:dispBlanksAs val="gap"/>
    <c:showDLblsOverMax val="0"/>
  </c:chart>
  <c:spPr>
    <a:ln>
      <a:noFill/>
    </a:ln>
  </c:sp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80724430831074"/>
          <c:y val="0.1222967974461812"/>
          <c:w val="0.86878372382678237"/>
          <c:h val="0.63633950846647924"/>
        </c:manualLayout>
      </c:layout>
      <c:lineChart>
        <c:grouping val="standard"/>
        <c:varyColors val="0"/>
        <c:ser>
          <c:idx val="0"/>
          <c:order val="0"/>
          <c:tx>
            <c:strRef>
              <c:f>Лист2!$B$4:$C$4</c:f>
              <c:strCache>
                <c:ptCount val="1"/>
                <c:pt idx="0">
                  <c:v>Ферроникель 4-6%</c:v>
                </c:pt>
              </c:strCache>
            </c:strRef>
          </c:tx>
          <c:marker>
            <c:symbol val="none"/>
          </c:marker>
          <c:cat>
            <c:numRef>
              <c:f>Лист2!$D$3:$K$3</c:f>
              <c:numCache>
                <c:formatCode>General</c:formatCode>
                <c:ptCount val="8"/>
                <c:pt idx="0">
                  <c:v>2007</c:v>
                </c:pt>
                <c:pt idx="1">
                  <c:v>2008</c:v>
                </c:pt>
                <c:pt idx="2">
                  <c:v>2009</c:v>
                </c:pt>
                <c:pt idx="3">
                  <c:v>2010</c:v>
                </c:pt>
                <c:pt idx="4">
                  <c:v>2011</c:v>
                </c:pt>
                <c:pt idx="5">
                  <c:v>2012</c:v>
                </c:pt>
                <c:pt idx="6">
                  <c:v>2013</c:v>
                </c:pt>
                <c:pt idx="7">
                  <c:v>2014</c:v>
                </c:pt>
              </c:numCache>
            </c:numRef>
          </c:cat>
          <c:val>
            <c:numRef>
              <c:f>Лист2!$D$4:$K$4</c:f>
              <c:numCache>
                <c:formatCode>General</c:formatCode>
                <c:ptCount val="8"/>
                <c:pt idx="0">
                  <c:v>25306.6</c:v>
                </c:pt>
                <c:pt idx="1">
                  <c:v>15383.7</c:v>
                </c:pt>
                <c:pt idx="2">
                  <c:v>18799.099999999999</c:v>
                </c:pt>
                <c:pt idx="3">
                  <c:v>22540.7</c:v>
                </c:pt>
                <c:pt idx="4">
                  <c:v>21362.799999999999</c:v>
                </c:pt>
                <c:pt idx="5">
                  <c:v>19585.400000000001</c:v>
                </c:pt>
                <c:pt idx="6">
                  <c:v>16236.1</c:v>
                </c:pt>
                <c:pt idx="7">
                  <c:v>18522.599999999999</c:v>
                </c:pt>
              </c:numCache>
            </c:numRef>
          </c:val>
          <c:smooth val="0"/>
        </c:ser>
        <c:ser>
          <c:idx val="1"/>
          <c:order val="1"/>
          <c:tx>
            <c:strRef>
              <c:f>Лист2!$B$5:$C$5</c:f>
              <c:strCache>
                <c:ptCount val="1"/>
                <c:pt idx="0">
                  <c:v>Ферроникель 7-9%</c:v>
                </c:pt>
              </c:strCache>
            </c:strRef>
          </c:tx>
          <c:marker>
            <c:symbol val="none"/>
          </c:marker>
          <c:cat>
            <c:numRef>
              <c:f>Лист2!$D$3:$K$3</c:f>
              <c:numCache>
                <c:formatCode>General</c:formatCode>
                <c:ptCount val="8"/>
                <c:pt idx="0">
                  <c:v>2007</c:v>
                </c:pt>
                <c:pt idx="1">
                  <c:v>2008</c:v>
                </c:pt>
                <c:pt idx="2">
                  <c:v>2009</c:v>
                </c:pt>
                <c:pt idx="3">
                  <c:v>2010</c:v>
                </c:pt>
                <c:pt idx="4">
                  <c:v>2011</c:v>
                </c:pt>
                <c:pt idx="5">
                  <c:v>2012</c:v>
                </c:pt>
                <c:pt idx="6">
                  <c:v>2013</c:v>
                </c:pt>
                <c:pt idx="7">
                  <c:v>2014</c:v>
                </c:pt>
              </c:numCache>
            </c:numRef>
          </c:cat>
          <c:val>
            <c:numRef>
              <c:f>Лист2!$D$5:$K$5</c:f>
              <c:numCache>
                <c:formatCode>General</c:formatCode>
                <c:ptCount val="8"/>
                <c:pt idx="3">
                  <c:v>23182</c:v>
                </c:pt>
                <c:pt idx="4">
                  <c:v>21519.9</c:v>
                </c:pt>
                <c:pt idx="5">
                  <c:v>19427.099999999999</c:v>
                </c:pt>
                <c:pt idx="6">
                  <c:v>16236.1</c:v>
                </c:pt>
                <c:pt idx="7">
                  <c:v>18403.2</c:v>
                </c:pt>
              </c:numCache>
            </c:numRef>
          </c:val>
          <c:smooth val="0"/>
        </c:ser>
        <c:ser>
          <c:idx val="2"/>
          <c:order val="2"/>
          <c:tx>
            <c:strRef>
              <c:f>Лист2!$B$6:$C$6</c:f>
              <c:strCache>
                <c:ptCount val="1"/>
                <c:pt idx="0">
                  <c:v>Ферроникель 10-15%</c:v>
                </c:pt>
              </c:strCache>
            </c:strRef>
          </c:tx>
          <c:marker>
            <c:symbol val="none"/>
          </c:marker>
          <c:cat>
            <c:numRef>
              <c:f>Лист2!$D$3:$K$3</c:f>
              <c:numCache>
                <c:formatCode>General</c:formatCode>
                <c:ptCount val="8"/>
                <c:pt idx="0">
                  <c:v>2007</c:v>
                </c:pt>
                <c:pt idx="1">
                  <c:v>2008</c:v>
                </c:pt>
                <c:pt idx="2">
                  <c:v>2009</c:v>
                </c:pt>
                <c:pt idx="3">
                  <c:v>2010</c:v>
                </c:pt>
                <c:pt idx="4">
                  <c:v>2011</c:v>
                </c:pt>
                <c:pt idx="5">
                  <c:v>2012</c:v>
                </c:pt>
                <c:pt idx="6">
                  <c:v>2013</c:v>
                </c:pt>
                <c:pt idx="7">
                  <c:v>2014</c:v>
                </c:pt>
              </c:numCache>
            </c:numRef>
          </c:cat>
          <c:val>
            <c:numRef>
              <c:f>Лист2!$D$6:$K$6</c:f>
              <c:numCache>
                <c:formatCode>General</c:formatCode>
                <c:ptCount val="8"/>
                <c:pt idx="0">
                  <c:v>29458.9</c:v>
                </c:pt>
                <c:pt idx="1">
                  <c:v>14655</c:v>
                </c:pt>
                <c:pt idx="2">
                  <c:v>18067.400000000001</c:v>
                </c:pt>
                <c:pt idx="3">
                  <c:v>24568.3</c:v>
                </c:pt>
                <c:pt idx="4">
                  <c:v>20782.599999999999</c:v>
                </c:pt>
                <c:pt idx="5">
                  <c:v>19395.400000000001</c:v>
                </c:pt>
                <c:pt idx="6">
                  <c:v>16072.7</c:v>
                </c:pt>
                <c:pt idx="7">
                  <c:v>18743.7</c:v>
                </c:pt>
              </c:numCache>
            </c:numRef>
          </c:val>
          <c:smooth val="0"/>
        </c:ser>
        <c:ser>
          <c:idx val="3"/>
          <c:order val="3"/>
          <c:tx>
            <c:strRef>
              <c:f>Лист2!$B$7:$C$7</c:f>
              <c:strCache>
                <c:ptCount val="1"/>
                <c:pt idx="0">
                  <c:v>Никель LME - цена ($/мт)</c:v>
                </c:pt>
              </c:strCache>
            </c:strRef>
          </c:tx>
          <c:marker>
            <c:symbol val="none"/>
          </c:marker>
          <c:cat>
            <c:numRef>
              <c:f>Лист2!$D$3:$K$3</c:f>
              <c:numCache>
                <c:formatCode>General</c:formatCode>
                <c:ptCount val="8"/>
                <c:pt idx="0">
                  <c:v>2007</c:v>
                </c:pt>
                <c:pt idx="1">
                  <c:v>2008</c:v>
                </c:pt>
                <c:pt idx="2">
                  <c:v>2009</c:v>
                </c:pt>
                <c:pt idx="3">
                  <c:v>2010</c:v>
                </c:pt>
                <c:pt idx="4">
                  <c:v>2011</c:v>
                </c:pt>
                <c:pt idx="5">
                  <c:v>2012</c:v>
                </c:pt>
                <c:pt idx="6">
                  <c:v>2013</c:v>
                </c:pt>
                <c:pt idx="7">
                  <c:v>2014</c:v>
                </c:pt>
              </c:numCache>
            </c:numRef>
          </c:cat>
          <c:val>
            <c:numRef>
              <c:f>Лист2!$D$7:$K$7</c:f>
              <c:numCache>
                <c:formatCode>General</c:formatCode>
                <c:ptCount val="8"/>
                <c:pt idx="0">
                  <c:v>29801.666666666664</c:v>
                </c:pt>
                <c:pt idx="1">
                  <c:v>11118.4375</c:v>
                </c:pt>
                <c:pt idx="2">
                  <c:v>17592.578125</c:v>
                </c:pt>
                <c:pt idx="3">
                  <c:v>23618.75</c:v>
                </c:pt>
                <c:pt idx="4">
                  <c:v>18395.555555555555</c:v>
                </c:pt>
                <c:pt idx="5">
                  <c:v>17023.9375</c:v>
                </c:pt>
                <c:pt idx="6">
                  <c:v>13978.437500000002</c:v>
                </c:pt>
                <c:pt idx="7">
                  <c:v>15852.317073170731</c:v>
                </c:pt>
              </c:numCache>
            </c:numRef>
          </c:val>
          <c:smooth val="0"/>
        </c:ser>
        <c:dLbls>
          <c:showLegendKey val="0"/>
          <c:showVal val="0"/>
          <c:showCatName val="0"/>
          <c:showSerName val="0"/>
          <c:showPercent val="0"/>
          <c:showBubbleSize val="0"/>
        </c:dLbls>
        <c:marker val="1"/>
        <c:smooth val="0"/>
        <c:axId val="247073792"/>
        <c:axId val="164778496"/>
      </c:lineChart>
      <c:catAx>
        <c:axId val="247073792"/>
        <c:scaling>
          <c:orientation val="minMax"/>
        </c:scaling>
        <c:delete val="0"/>
        <c:axPos val="b"/>
        <c:numFmt formatCode="General" sourceLinked="1"/>
        <c:majorTickMark val="out"/>
        <c:minorTickMark val="none"/>
        <c:tickLblPos val="nextTo"/>
        <c:crossAx val="164778496"/>
        <c:crosses val="autoZero"/>
        <c:auto val="1"/>
        <c:lblAlgn val="ctr"/>
        <c:lblOffset val="100"/>
        <c:noMultiLvlLbl val="0"/>
      </c:catAx>
      <c:valAx>
        <c:axId val="164778496"/>
        <c:scaling>
          <c:orientation val="minMax"/>
          <c:max val="32000"/>
          <c:min val="10000"/>
        </c:scaling>
        <c:delete val="0"/>
        <c:axPos val="l"/>
        <c:majorGridlines>
          <c:spPr>
            <a:ln>
              <a:prstDash val="dash"/>
            </a:ln>
          </c:spPr>
        </c:majorGridlines>
        <c:numFmt formatCode="General" sourceLinked="1"/>
        <c:majorTickMark val="out"/>
        <c:minorTickMark val="none"/>
        <c:tickLblPos val="nextTo"/>
        <c:crossAx val="247073792"/>
        <c:crosses val="autoZero"/>
        <c:crossBetween val="between"/>
      </c:valAx>
    </c:plotArea>
    <c:legend>
      <c:legendPos val="b"/>
      <c:layout>
        <c:manualLayout>
          <c:xMode val="edge"/>
          <c:yMode val="edge"/>
          <c:x val="0.14442623388980655"/>
          <c:y val="0.83929244544545012"/>
          <c:w val="0.73558723693143246"/>
          <c:h val="0.13084088287090945"/>
        </c:manualLayout>
      </c:layout>
      <c:overlay val="0"/>
    </c:legend>
    <c:plotVisOnly val="1"/>
    <c:dispBlanksAs val="gap"/>
    <c:showDLblsOverMax val="0"/>
  </c:chart>
  <c:spPr>
    <a:ln>
      <a:noFill/>
    </a:ln>
  </c:sp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55329777326221"/>
          <c:y val="0.12547462817147853"/>
          <c:w val="0.85987680975361946"/>
          <c:h val="0.75854549431321094"/>
        </c:manualLayout>
      </c:layout>
      <c:lineChart>
        <c:grouping val="standard"/>
        <c:varyColors val="0"/>
        <c:ser>
          <c:idx val="0"/>
          <c:order val="0"/>
          <c:tx>
            <c:strRef>
              <c:f>Лист2!$B$10:$C$10</c:f>
              <c:strCache>
                <c:ptCount val="1"/>
                <c:pt idx="0">
                  <c:v>Ферроникель 4-6%</c:v>
                </c:pt>
              </c:strCache>
            </c:strRef>
          </c:tx>
          <c:marker>
            <c:symbol val="none"/>
          </c:marker>
          <c:dPt>
            <c:idx val="3"/>
            <c:marker>
              <c:symbol val="square"/>
              <c:size val="6"/>
              <c:spPr>
                <a:solidFill>
                  <a:srgbClr val="C00000"/>
                </a:solidFill>
              </c:spPr>
            </c:marker>
            <c:bubble3D val="0"/>
          </c:dPt>
          <c:dPt>
            <c:idx val="4"/>
            <c:marker>
              <c:symbol val="square"/>
              <c:size val="6"/>
              <c:spPr>
                <a:solidFill>
                  <a:srgbClr val="C00000"/>
                </a:solidFill>
              </c:spPr>
            </c:marker>
            <c:bubble3D val="0"/>
          </c:dPt>
          <c:dPt>
            <c:idx val="11"/>
            <c:marker>
              <c:symbol val="square"/>
              <c:size val="6"/>
              <c:spPr>
                <a:solidFill>
                  <a:srgbClr val="C00000"/>
                </a:solidFill>
              </c:spPr>
            </c:marker>
            <c:bubble3D val="0"/>
          </c:dPt>
          <c:dLbls>
            <c:dLbl>
              <c:idx val="3"/>
              <c:layout>
                <c:manualLayout>
                  <c:x val="-2.7777777777777779E-3"/>
                  <c:y val="-1.388888888888888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13333333333333328"/>
                  <c:y val="-2.7777777777777776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4.9999999999999899E-2"/>
                  <c:y val="-5.092592592592592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Лист2!$D$9:$O$9</c:f>
              <c:strCache>
                <c:ptCount val="12"/>
                <c:pt idx="0">
                  <c:v>Янв</c:v>
                </c:pt>
                <c:pt idx="1">
                  <c:v>Фев</c:v>
                </c:pt>
                <c:pt idx="2">
                  <c:v>Март</c:v>
                </c:pt>
                <c:pt idx="3">
                  <c:v>Апр</c:v>
                </c:pt>
                <c:pt idx="4">
                  <c:v>Май</c:v>
                </c:pt>
                <c:pt idx="5">
                  <c:v>Июнь</c:v>
                </c:pt>
                <c:pt idx="6">
                  <c:v>Июль</c:v>
                </c:pt>
                <c:pt idx="7">
                  <c:v>Авг</c:v>
                </c:pt>
                <c:pt idx="8">
                  <c:v>Сент</c:v>
                </c:pt>
                <c:pt idx="9">
                  <c:v>Окт</c:v>
                </c:pt>
                <c:pt idx="10">
                  <c:v>Нояб</c:v>
                </c:pt>
                <c:pt idx="11">
                  <c:v>Дек</c:v>
                </c:pt>
              </c:strCache>
            </c:strRef>
          </c:cat>
          <c:val>
            <c:numRef>
              <c:f>Лист2!$D$10:$O$10</c:f>
              <c:numCache>
                <c:formatCode>General</c:formatCode>
                <c:ptCount val="12"/>
                <c:pt idx="0">
                  <c:v>15993.9</c:v>
                </c:pt>
                <c:pt idx="1">
                  <c:v>16582.099999999999</c:v>
                </c:pt>
                <c:pt idx="2">
                  <c:v>16892.7</c:v>
                </c:pt>
                <c:pt idx="3">
                  <c:v>14272.6</c:v>
                </c:pt>
                <c:pt idx="4">
                  <c:v>23111.7</c:v>
                </c:pt>
                <c:pt idx="5">
                  <c:v>22944.6</c:v>
                </c:pt>
                <c:pt idx="6">
                  <c:v>21736.1</c:v>
                </c:pt>
                <c:pt idx="7">
                  <c:v>21719.4</c:v>
                </c:pt>
                <c:pt idx="8">
                  <c:v>21206.5</c:v>
                </c:pt>
                <c:pt idx="9">
                  <c:v>17939.599999999999</c:v>
                </c:pt>
                <c:pt idx="10">
                  <c:v>16795.900000000001</c:v>
                </c:pt>
                <c:pt idx="11">
                  <c:v>18743.7</c:v>
                </c:pt>
              </c:numCache>
            </c:numRef>
          </c:val>
          <c:smooth val="0"/>
        </c:ser>
        <c:dLbls>
          <c:showLegendKey val="0"/>
          <c:showVal val="0"/>
          <c:showCatName val="0"/>
          <c:showSerName val="0"/>
          <c:showPercent val="0"/>
          <c:showBubbleSize val="0"/>
        </c:dLbls>
        <c:marker val="1"/>
        <c:smooth val="0"/>
        <c:axId val="247285248"/>
        <c:axId val="164780224"/>
      </c:lineChart>
      <c:catAx>
        <c:axId val="247285248"/>
        <c:scaling>
          <c:orientation val="minMax"/>
        </c:scaling>
        <c:delete val="0"/>
        <c:axPos val="b"/>
        <c:numFmt formatCode="General" sourceLinked="0"/>
        <c:majorTickMark val="out"/>
        <c:minorTickMark val="none"/>
        <c:tickLblPos val="nextTo"/>
        <c:crossAx val="164780224"/>
        <c:crosses val="autoZero"/>
        <c:auto val="1"/>
        <c:lblAlgn val="ctr"/>
        <c:lblOffset val="100"/>
        <c:noMultiLvlLbl val="0"/>
      </c:catAx>
      <c:valAx>
        <c:axId val="164780224"/>
        <c:scaling>
          <c:orientation val="minMax"/>
          <c:min val="12000"/>
        </c:scaling>
        <c:delete val="0"/>
        <c:axPos val="l"/>
        <c:majorGridlines>
          <c:spPr>
            <a:ln>
              <a:prstDash val="dash"/>
            </a:ln>
          </c:spPr>
        </c:majorGridlines>
        <c:numFmt formatCode="General" sourceLinked="1"/>
        <c:majorTickMark val="out"/>
        <c:minorTickMark val="none"/>
        <c:tickLblPos val="nextTo"/>
        <c:crossAx val="247285248"/>
        <c:crosses val="autoZero"/>
        <c:crossBetween val="between"/>
      </c:valAx>
    </c:plotArea>
    <c:plotVisOnly val="1"/>
    <c:dispBlanksAs val="gap"/>
    <c:showDLblsOverMax val="0"/>
  </c:chart>
  <c:spPr>
    <a:ln>
      <a:noFill/>
    </a:ln>
  </c:sp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dPt>
            <c:idx val="0"/>
            <c:marker>
              <c:symbol val="square"/>
              <c:size val="6"/>
              <c:spPr>
                <a:solidFill>
                  <a:srgbClr val="C00000"/>
                </a:solidFill>
              </c:spPr>
            </c:marker>
            <c:bubble3D val="0"/>
          </c:dPt>
          <c:dPt>
            <c:idx val="7"/>
            <c:marker>
              <c:symbol val="square"/>
              <c:size val="6"/>
              <c:spPr>
                <a:solidFill>
                  <a:srgbClr val="C00000"/>
                </a:solidFill>
              </c:spPr>
            </c:marker>
            <c:bubble3D val="0"/>
          </c:dPt>
          <c:dPt>
            <c:idx val="11"/>
            <c:marker>
              <c:symbol val="square"/>
              <c:size val="6"/>
              <c:spPr>
                <a:solidFill>
                  <a:srgbClr val="C00000"/>
                </a:solidFill>
              </c:spPr>
            </c:marker>
            <c:bubble3D val="0"/>
          </c:dPt>
          <c:dLbls>
            <c:dLbl>
              <c:idx val="0"/>
              <c:showLegendKey val="0"/>
              <c:showVal val="1"/>
              <c:showCatName val="0"/>
              <c:showSerName val="0"/>
              <c:showPercent val="0"/>
              <c:showBubbleSize val="0"/>
              <c:extLst>
                <c:ext xmlns:c15="http://schemas.microsoft.com/office/drawing/2012/chart" uri="{CE6537A1-D6FC-4f65-9D91-7224C49458BB}"/>
              </c:extLst>
            </c:dLbl>
            <c:dLbl>
              <c:idx val="7"/>
              <c:layout>
                <c:manualLayout>
                  <c:x val="-4.7222222222222221E-2"/>
                  <c:y val="-6.4814814814814811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1.1111111111111112E-2"/>
                  <c:y val="6.0185185185185182E-2"/>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BIData!$F$19:$Q$19</c:f>
              <c:strCache>
                <c:ptCount val="12"/>
                <c:pt idx="0">
                  <c:v>1/2014</c:v>
                </c:pt>
                <c:pt idx="1">
                  <c:v>2/2014</c:v>
                </c:pt>
                <c:pt idx="2">
                  <c:v>3/2014</c:v>
                </c:pt>
                <c:pt idx="3">
                  <c:v>4/2014</c:v>
                </c:pt>
                <c:pt idx="4">
                  <c:v>5/2014</c:v>
                </c:pt>
                <c:pt idx="5">
                  <c:v>6/2014</c:v>
                </c:pt>
                <c:pt idx="6">
                  <c:v>7/2014</c:v>
                </c:pt>
                <c:pt idx="7">
                  <c:v>8/2014</c:v>
                </c:pt>
                <c:pt idx="8">
                  <c:v>9/2014</c:v>
                </c:pt>
                <c:pt idx="9">
                  <c:v>10/2014</c:v>
                </c:pt>
                <c:pt idx="10">
                  <c:v>11/2014</c:v>
                </c:pt>
                <c:pt idx="11">
                  <c:v>12/2014</c:v>
                </c:pt>
              </c:strCache>
            </c:strRef>
          </c:cat>
          <c:val>
            <c:numRef>
              <c:f>BIData!$F$20:$Q$20</c:f>
              <c:numCache>
                <c:formatCode>General</c:formatCode>
                <c:ptCount val="12"/>
                <c:pt idx="0">
                  <c:v>28202.272727272728</c:v>
                </c:pt>
                <c:pt idx="1">
                  <c:v>31180.000000000004</c:v>
                </c:pt>
                <c:pt idx="2">
                  <c:v>30821.428571428569</c:v>
                </c:pt>
                <c:pt idx="3">
                  <c:v>29897.5</c:v>
                </c:pt>
                <c:pt idx="4">
                  <c:v>30067.5</c:v>
                </c:pt>
                <c:pt idx="5">
                  <c:v>30517.857142857145</c:v>
                </c:pt>
                <c:pt idx="6">
                  <c:v>31836.956521739132</c:v>
                </c:pt>
                <c:pt idx="7">
                  <c:v>32447.5</c:v>
                </c:pt>
                <c:pt idx="8">
                  <c:v>32438.63636363636</c:v>
                </c:pt>
                <c:pt idx="9">
                  <c:v>31213.043478260868</c:v>
                </c:pt>
                <c:pt idx="10">
                  <c:v>30845</c:v>
                </c:pt>
                <c:pt idx="11">
                  <c:v>31197.142857142859</c:v>
                </c:pt>
              </c:numCache>
            </c:numRef>
          </c:val>
          <c:smooth val="0"/>
        </c:ser>
        <c:dLbls>
          <c:showLegendKey val="0"/>
          <c:showVal val="0"/>
          <c:showCatName val="0"/>
          <c:showSerName val="0"/>
          <c:showPercent val="0"/>
          <c:showBubbleSize val="0"/>
        </c:dLbls>
        <c:marker val="1"/>
        <c:smooth val="0"/>
        <c:axId val="249290752"/>
        <c:axId val="160694272"/>
      </c:lineChart>
      <c:catAx>
        <c:axId val="249290752"/>
        <c:scaling>
          <c:orientation val="minMax"/>
        </c:scaling>
        <c:delete val="0"/>
        <c:axPos val="b"/>
        <c:numFmt formatCode="General" sourceLinked="0"/>
        <c:majorTickMark val="out"/>
        <c:minorTickMark val="none"/>
        <c:tickLblPos val="nextTo"/>
        <c:crossAx val="160694272"/>
        <c:crosses val="autoZero"/>
        <c:auto val="1"/>
        <c:lblAlgn val="ctr"/>
        <c:lblOffset val="100"/>
        <c:noMultiLvlLbl val="0"/>
      </c:catAx>
      <c:valAx>
        <c:axId val="160694272"/>
        <c:scaling>
          <c:orientation val="minMax"/>
          <c:min val="27500"/>
        </c:scaling>
        <c:delete val="0"/>
        <c:axPos val="l"/>
        <c:majorGridlines>
          <c:spPr>
            <a:ln>
              <a:prstDash val="dash"/>
            </a:ln>
          </c:spPr>
        </c:majorGridlines>
        <c:numFmt formatCode="General" sourceLinked="1"/>
        <c:majorTickMark val="out"/>
        <c:minorTickMark val="none"/>
        <c:tickLblPos val="nextTo"/>
        <c:crossAx val="249290752"/>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843721342061158E-2"/>
          <c:y val="4.7464940668824167E-2"/>
          <c:w val="0.88906792524428424"/>
          <c:h val="0.71812892320498778"/>
        </c:manualLayout>
      </c:layout>
      <c:lineChart>
        <c:grouping val="standard"/>
        <c:varyColors val="0"/>
        <c:ser>
          <c:idx val="0"/>
          <c:order val="0"/>
          <c:tx>
            <c:strRef>
              <c:f>Лист18!$A$4</c:f>
              <c:strCache>
                <c:ptCount val="1"/>
                <c:pt idx="0">
                  <c:v>Америка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Лист18!$B$3:$L$3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Лист18!$B$4:$L$4</c:f>
              <c:numCache>
                <c:formatCode>#,##0</c:formatCode>
                <c:ptCount val="11"/>
                <c:pt idx="0">
                  <c:v>389884</c:v>
                </c:pt>
                <c:pt idx="1">
                  <c:v>410631</c:v>
                </c:pt>
                <c:pt idx="2">
                  <c:v>440648</c:v>
                </c:pt>
                <c:pt idx="3">
                  <c:v>460329</c:v>
                </c:pt>
                <c:pt idx="4">
                  <c:v>434594</c:v>
                </c:pt>
                <c:pt idx="5">
                  <c:v>298399</c:v>
                </c:pt>
                <c:pt idx="6">
                  <c:v>340637</c:v>
                </c:pt>
                <c:pt idx="7">
                  <c:v>426858</c:v>
                </c:pt>
                <c:pt idx="8">
                  <c:v>440740</c:v>
                </c:pt>
                <c:pt idx="9">
                  <c:v>421510</c:v>
                </c:pt>
                <c:pt idx="10">
                  <c:v>426860</c:v>
                </c:pt>
              </c:numCache>
            </c:numRef>
          </c:val>
          <c:smooth val="0"/>
        </c:ser>
        <c:ser>
          <c:idx val="1"/>
          <c:order val="1"/>
          <c:tx>
            <c:strRef>
              <c:f>Лист18!$A$5</c:f>
              <c:strCache>
                <c:ptCount val="1"/>
                <c:pt idx="0">
                  <c:v>Европа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Лист18!$B$3:$L$3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Лист18!$B$5:$L$5</c:f>
              <c:numCache>
                <c:formatCode>#,##0</c:formatCode>
                <c:ptCount val="11"/>
                <c:pt idx="0">
                  <c:v>27376</c:v>
                </c:pt>
                <c:pt idx="1">
                  <c:v>36334</c:v>
                </c:pt>
                <c:pt idx="2">
                  <c:v>42062</c:v>
                </c:pt>
                <c:pt idx="3">
                  <c:v>46866</c:v>
                </c:pt>
                <c:pt idx="4">
                  <c:v>48409</c:v>
                </c:pt>
                <c:pt idx="5">
                  <c:v>32081</c:v>
                </c:pt>
                <c:pt idx="6">
                  <c:v>50839</c:v>
                </c:pt>
                <c:pt idx="7">
                  <c:v>62333</c:v>
                </c:pt>
                <c:pt idx="8">
                  <c:v>57829</c:v>
                </c:pt>
                <c:pt idx="9">
                  <c:v>65841</c:v>
                </c:pt>
                <c:pt idx="10">
                  <c:v>64714</c:v>
                </c:pt>
              </c:numCache>
            </c:numRef>
          </c:val>
          <c:smooth val="0"/>
        </c:ser>
        <c:ser>
          <c:idx val="2"/>
          <c:order val="2"/>
          <c:tx>
            <c:strRef>
              <c:f>Лист18!$A$6</c:f>
              <c:strCache>
                <c:ptCount val="1"/>
                <c:pt idx="0">
                  <c:v>Россия</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Лист18!$B$3:$L$3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Лист18!$B$6:$L$6</c:f>
              <c:numCache>
                <c:formatCode>#,##0</c:formatCode>
                <c:ptCount val="11"/>
                <c:pt idx="0">
                  <c:v>289200</c:v>
                </c:pt>
                <c:pt idx="1">
                  <c:v>289000</c:v>
                </c:pt>
                <c:pt idx="2">
                  <c:v>290000</c:v>
                </c:pt>
                <c:pt idx="3">
                  <c:v>280000</c:v>
                </c:pt>
                <c:pt idx="4">
                  <c:v>267600</c:v>
                </c:pt>
                <c:pt idx="5">
                  <c:v>262000</c:v>
                </c:pt>
                <c:pt idx="6">
                  <c:v>274000</c:v>
                </c:pt>
                <c:pt idx="7">
                  <c:v>270000</c:v>
                </c:pt>
                <c:pt idx="8">
                  <c:v>268700</c:v>
                </c:pt>
                <c:pt idx="9">
                  <c:v>241798</c:v>
                </c:pt>
                <c:pt idx="10">
                  <c:v>238400</c:v>
                </c:pt>
              </c:numCache>
            </c:numRef>
          </c:val>
          <c:smooth val="0"/>
        </c:ser>
        <c:ser>
          <c:idx val="3"/>
          <c:order val="3"/>
          <c:tx>
            <c:strRef>
              <c:f>Лист18!$A$7</c:f>
              <c:strCache>
                <c:ptCount val="1"/>
                <c:pt idx="0">
                  <c:v>Азия</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Лист18!$B$3:$L$3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Лист18!$B$7:$L$7</c:f>
              <c:numCache>
                <c:formatCode>#,##0</c:formatCode>
                <c:ptCount val="11"/>
                <c:pt idx="0">
                  <c:v>249830</c:v>
                </c:pt>
                <c:pt idx="1">
                  <c:v>246205</c:v>
                </c:pt>
                <c:pt idx="2">
                  <c:v>256687</c:v>
                </c:pt>
                <c:pt idx="3">
                  <c:v>251999</c:v>
                </c:pt>
                <c:pt idx="4">
                  <c:v>279508</c:v>
                </c:pt>
                <c:pt idx="5">
                  <c:v>251915</c:v>
                </c:pt>
                <c:pt idx="6">
                  <c:v>251707</c:v>
                </c:pt>
                <c:pt idx="7">
                  <c:v>309067</c:v>
                </c:pt>
                <c:pt idx="8">
                  <c:v>340714</c:v>
                </c:pt>
                <c:pt idx="9">
                  <c:v>333578</c:v>
                </c:pt>
                <c:pt idx="10">
                  <c:v>203094</c:v>
                </c:pt>
              </c:numCache>
            </c:numRef>
          </c:val>
          <c:smooth val="0"/>
        </c:ser>
        <c:ser>
          <c:idx val="4"/>
          <c:order val="4"/>
          <c:tx>
            <c:strRef>
              <c:f>Лист18!$A$8</c:f>
              <c:strCache>
                <c:ptCount val="1"/>
                <c:pt idx="0">
                  <c:v>Индонезия</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Лист18!$B$3:$L$3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Лист18!$B$8:$L$8</c:f>
              <c:numCache>
                <c:formatCode>#,##0</c:formatCode>
                <c:ptCount val="11"/>
                <c:pt idx="0">
                  <c:v>153225</c:v>
                </c:pt>
                <c:pt idx="1">
                  <c:v>156162</c:v>
                </c:pt>
                <c:pt idx="2">
                  <c:v>157155</c:v>
                </c:pt>
                <c:pt idx="3">
                  <c:v>229170</c:v>
                </c:pt>
                <c:pt idx="4">
                  <c:v>192587</c:v>
                </c:pt>
                <c:pt idx="5">
                  <c:v>190641</c:v>
                </c:pt>
                <c:pt idx="6">
                  <c:v>216460</c:v>
                </c:pt>
                <c:pt idx="7">
                  <c:v>226907</c:v>
                </c:pt>
                <c:pt idx="8">
                  <c:v>622218</c:v>
                </c:pt>
                <c:pt idx="9">
                  <c:v>811481</c:v>
                </c:pt>
                <c:pt idx="10">
                  <c:v>143753</c:v>
                </c:pt>
              </c:numCache>
            </c:numRef>
          </c:val>
          <c:smooth val="0"/>
        </c:ser>
        <c:ser>
          <c:idx val="5"/>
          <c:order val="5"/>
          <c:tx>
            <c:strRef>
              <c:f>Лист18!$A$9</c:f>
              <c:strCache>
                <c:ptCount val="1"/>
                <c:pt idx="0">
                  <c:v>Филиппины</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Лист18!$B$3:$L$3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Лист18!$B$9:$L$9</c:f>
              <c:numCache>
                <c:formatCode>#,##0</c:formatCode>
                <c:ptCount val="11"/>
                <c:pt idx="0">
                  <c:v>17388</c:v>
                </c:pt>
                <c:pt idx="1">
                  <c:v>26556</c:v>
                </c:pt>
                <c:pt idx="2">
                  <c:v>64705</c:v>
                </c:pt>
                <c:pt idx="3">
                  <c:v>91367</c:v>
                </c:pt>
                <c:pt idx="4">
                  <c:v>83895</c:v>
                </c:pt>
                <c:pt idx="5">
                  <c:v>139744</c:v>
                </c:pt>
                <c:pt idx="6">
                  <c:v>184330</c:v>
                </c:pt>
                <c:pt idx="7">
                  <c:v>319353</c:v>
                </c:pt>
                <c:pt idx="8">
                  <c:v>317621</c:v>
                </c:pt>
                <c:pt idx="9">
                  <c:v>315634</c:v>
                </c:pt>
                <c:pt idx="10">
                  <c:v>355021</c:v>
                </c:pt>
              </c:numCache>
            </c:numRef>
          </c:val>
          <c:smooth val="0"/>
        </c:ser>
        <c:ser>
          <c:idx val="6"/>
          <c:order val="6"/>
          <c:tx>
            <c:strRef>
              <c:f>Лист18!$A$10</c:f>
              <c:strCache>
                <c:ptCount val="1"/>
                <c:pt idx="0">
                  <c:v>Новая Каледония</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Лист18!$B$3:$L$3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Лист18!$B$10:$L$10</c:f>
              <c:numCache>
                <c:formatCode>#,##0</c:formatCode>
                <c:ptCount val="11"/>
                <c:pt idx="0">
                  <c:v>118226</c:v>
                </c:pt>
                <c:pt idx="1">
                  <c:v>111939</c:v>
                </c:pt>
                <c:pt idx="2">
                  <c:v>102986</c:v>
                </c:pt>
                <c:pt idx="3">
                  <c:v>125364</c:v>
                </c:pt>
                <c:pt idx="4">
                  <c:v>102584</c:v>
                </c:pt>
                <c:pt idx="5">
                  <c:v>92846</c:v>
                </c:pt>
                <c:pt idx="6">
                  <c:v>129894</c:v>
                </c:pt>
                <c:pt idx="7">
                  <c:v>131071</c:v>
                </c:pt>
                <c:pt idx="8">
                  <c:v>131693</c:v>
                </c:pt>
                <c:pt idx="9">
                  <c:v>150396</c:v>
                </c:pt>
                <c:pt idx="10">
                  <c:v>178081</c:v>
                </c:pt>
              </c:numCache>
            </c:numRef>
          </c:val>
          <c:smooth val="0"/>
        </c:ser>
        <c:ser>
          <c:idx val="7"/>
          <c:order val="7"/>
          <c:tx>
            <c:strRef>
              <c:f>Лист18!$A$11</c:f>
              <c:strCache>
                <c:ptCount val="1"/>
                <c:pt idx="0">
                  <c:v>Австралия</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Лист18!$B$3:$L$3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Лист18!$B$11:$L$11</c:f>
              <c:numCache>
                <c:formatCode>#,##0</c:formatCode>
                <c:ptCount val="11"/>
                <c:pt idx="0">
                  <c:v>186800</c:v>
                </c:pt>
                <c:pt idx="1">
                  <c:v>186000</c:v>
                </c:pt>
                <c:pt idx="2">
                  <c:v>185000</c:v>
                </c:pt>
                <c:pt idx="3">
                  <c:v>185000</c:v>
                </c:pt>
                <c:pt idx="4">
                  <c:v>200000</c:v>
                </c:pt>
                <c:pt idx="5">
                  <c:v>166000</c:v>
                </c:pt>
                <c:pt idx="6">
                  <c:v>170000</c:v>
                </c:pt>
                <c:pt idx="7">
                  <c:v>215000</c:v>
                </c:pt>
                <c:pt idx="8">
                  <c:v>244000</c:v>
                </c:pt>
                <c:pt idx="9">
                  <c:v>234000</c:v>
                </c:pt>
                <c:pt idx="10">
                  <c:v>218000</c:v>
                </c:pt>
              </c:numCache>
            </c:numRef>
          </c:val>
          <c:smooth val="0"/>
        </c:ser>
        <c:ser>
          <c:idx val="8"/>
          <c:order val="8"/>
          <c:tx>
            <c:strRef>
              <c:f>Лист18!$A$12</c:f>
              <c:strCache>
                <c:ptCount val="1"/>
                <c:pt idx="0">
                  <c:v>Африка</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Лист18!$B$3:$L$3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Лист18!$B$12:$L$12</c:f>
              <c:numCache>
                <c:formatCode>#,##0</c:formatCode>
                <c:ptCount val="11"/>
                <c:pt idx="0">
                  <c:v>73775</c:v>
                </c:pt>
                <c:pt idx="1">
                  <c:v>79920</c:v>
                </c:pt>
                <c:pt idx="2">
                  <c:v>77276</c:v>
                </c:pt>
                <c:pt idx="3">
                  <c:v>71280</c:v>
                </c:pt>
                <c:pt idx="4">
                  <c:v>60968</c:v>
                </c:pt>
                <c:pt idx="5">
                  <c:v>65063</c:v>
                </c:pt>
                <c:pt idx="6">
                  <c:v>71038</c:v>
                </c:pt>
                <c:pt idx="7">
                  <c:v>67014</c:v>
                </c:pt>
                <c:pt idx="8">
                  <c:v>71839</c:v>
                </c:pt>
                <c:pt idx="9">
                  <c:v>87024</c:v>
                </c:pt>
                <c:pt idx="10">
                  <c:v>85077</c:v>
                </c:pt>
              </c:numCache>
            </c:numRef>
          </c:val>
          <c:smooth val="0"/>
        </c:ser>
        <c:dLbls>
          <c:showLegendKey val="0"/>
          <c:showVal val="0"/>
          <c:showCatName val="0"/>
          <c:showSerName val="0"/>
          <c:showPercent val="0"/>
          <c:showBubbleSize val="0"/>
        </c:dLbls>
        <c:marker val="1"/>
        <c:smooth val="0"/>
        <c:axId val="246555136"/>
        <c:axId val="158266432"/>
      </c:lineChart>
      <c:catAx>
        <c:axId val="246555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266432"/>
        <c:crosses val="autoZero"/>
        <c:auto val="1"/>
        <c:lblAlgn val="ctr"/>
        <c:lblOffset val="100"/>
        <c:noMultiLvlLbl val="0"/>
      </c:catAx>
      <c:valAx>
        <c:axId val="15826643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6555136"/>
        <c:crosses val="autoZero"/>
        <c:crossBetween val="between"/>
      </c:valAx>
      <c:spPr>
        <a:noFill/>
        <a:ln>
          <a:noFill/>
        </a:ln>
        <a:effectLst/>
      </c:spPr>
    </c:plotArea>
    <c:legend>
      <c:legendPos val="b"/>
      <c:layout>
        <c:manualLayout>
          <c:xMode val="edge"/>
          <c:yMode val="edge"/>
          <c:x val="0"/>
          <c:y val="0.85868752081296795"/>
          <c:w val="1"/>
          <c:h val="0.141312479187032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00090581192944"/>
          <c:y val="0.10283740004831075"/>
          <c:w val="0.85550706369604013"/>
          <c:h val="0.68752181626930109"/>
        </c:manualLayout>
      </c:layout>
      <c:lineChart>
        <c:grouping val="standard"/>
        <c:varyColors val="0"/>
        <c:ser>
          <c:idx val="0"/>
          <c:order val="0"/>
          <c:tx>
            <c:strRef>
              <c:f>'[цены ферроникель.xlsx]Лист2'!$B$6:$C$6</c:f>
              <c:strCache>
                <c:ptCount val="1"/>
                <c:pt idx="0">
                  <c:v>Ферроникель 10-15%</c:v>
                </c:pt>
              </c:strCache>
            </c:strRef>
          </c:tx>
          <c:marker>
            <c:symbol val="none"/>
          </c:marker>
          <c:cat>
            <c:numRef>
              <c:f>'[цены ферроникель.xlsx]Лист2'!$D$3:$K$3</c:f>
              <c:numCache>
                <c:formatCode>General</c:formatCode>
                <c:ptCount val="8"/>
                <c:pt idx="0">
                  <c:v>2007</c:v>
                </c:pt>
                <c:pt idx="1">
                  <c:v>2008</c:v>
                </c:pt>
                <c:pt idx="2">
                  <c:v>2009</c:v>
                </c:pt>
                <c:pt idx="3">
                  <c:v>2010</c:v>
                </c:pt>
                <c:pt idx="4">
                  <c:v>2011</c:v>
                </c:pt>
                <c:pt idx="5">
                  <c:v>2012</c:v>
                </c:pt>
                <c:pt idx="6">
                  <c:v>2013</c:v>
                </c:pt>
                <c:pt idx="7">
                  <c:v>2014</c:v>
                </c:pt>
              </c:numCache>
            </c:numRef>
          </c:cat>
          <c:val>
            <c:numRef>
              <c:f>'[цены ферроникель.xlsx]Лист2'!$D$6:$K$6</c:f>
              <c:numCache>
                <c:formatCode>General</c:formatCode>
                <c:ptCount val="8"/>
                <c:pt idx="0">
                  <c:v>29458.9</c:v>
                </c:pt>
                <c:pt idx="1">
                  <c:v>14655</c:v>
                </c:pt>
                <c:pt idx="2">
                  <c:v>18067.400000000001</c:v>
                </c:pt>
                <c:pt idx="3">
                  <c:v>24568.3</c:v>
                </c:pt>
                <c:pt idx="4">
                  <c:v>20782.599999999999</c:v>
                </c:pt>
                <c:pt idx="5">
                  <c:v>19395.400000000001</c:v>
                </c:pt>
                <c:pt idx="6">
                  <c:v>16072.7</c:v>
                </c:pt>
                <c:pt idx="7">
                  <c:v>18743.7</c:v>
                </c:pt>
              </c:numCache>
            </c:numRef>
          </c:val>
          <c:smooth val="0"/>
        </c:ser>
        <c:ser>
          <c:idx val="1"/>
          <c:order val="1"/>
          <c:tx>
            <c:strRef>
              <c:f>'[цены ферроникель.xlsx]Лист2'!$B$7:$C$7</c:f>
              <c:strCache>
                <c:ptCount val="1"/>
                <c:pt idx="0">
                  <c:v>Никель</c:v>
                </c:pt>
              </c:strCache>
            </c:strRef>
          </c:tx>
          <c:marker>
            <c:symbol val="none"/>
          </c:marker>
          <c:cat>
            <c:numRef>
              <c:f>'[цены ферроникель.xlsx]Лист2'!$D$3:$K$3</c:f>
              <c:numCache>
                <c:formatCode>General</c:formatCode>
                <c:ptCount val="8"/>
                <c:pt idx="0">
                  <c:v>2007</c:v>
                </c:pt>
                <c:pt idx="1">
                  <c:v>2008</c:v>
                </c:pt>
                <c:pt idx="2">
                  <c:v>2009</c:v>
                </c:pt>
                <c:pt idx="3">
                  <c:v>2010</c:v>
                </c:pt>
                <c:pt idx="4">
                  <c:v>2011</c:v>
                </c:pt>
                <c:pt idx="5">
                  <c:v>2012</c:v>
                </c:pt>
                <c:pt idx="6">
                  <c:v>2013</c:v>
                </c:pt>
                <c:pt idx="7">
                  <c:v>2014</c:v>
                </c:pt>
              </c:numCache>
            </c:numRef>
          </c:cat>
          <c:val>
            <c:numRef>
              <c:f>'[цены ферроникель.xlsx]Лист2'!$D$7:$K$7</c:f>
              <c:numCache>
                <c:formatCode>General</c:formatCode>
                <c:ptCount val="8"/>
                <c:pt idx="0">
                  <c:v>29801.666666666664</c:v>
                </c:pt>
                <c:pt idx="1">
                  <c:v>11118.4375</c:v>
                </c:pt>
                <c:pt idx="2">
                  <c:v>17592.578125</c:v>
                </c:pt>
                <c:pt idx="3">
                  <c:v>23618.75</c:v>
                </c:pt>
                <c:pt idx="4">
                  <c:v>18395.555555555555</c:v>
                </c:pt>
                <c:pt idx="5">
                  <c:v>17023.9375</c:v>
                </c:pt>
                <c:pt idx="6">
                  <c:v>13978.437500000002</c:v>
                </c:pt>
                <c:pt idx="7">
                  <c:v>15852.317073170731</c:v>
                </c:pt>
              </c:numCache>
            </c:numRef>
          </c:val>
          <c:smooth val="0"/>
        </c:ser>
        <c:ser>
          <c:idx val="2"/>
          <c:order val="2"/>
          <c:tx>
            <c:strRef>
              <c:f>'[цены ферроникель.xlsx]Лист2'!$B$8:$C$8</c:f>
              <c:strCache>
                <c:ptCount val="1"/>
                <c:pt idx="0">
                  <c:v>Кобальт</c:v>
                </c:pt>
              </c:strCache>
            </c:strRef>
          </c:tx>
          <c:marker>
            <c:symbol val="none"/>
          </c:marker>
          <c:cat>
            <c:numRef>
              <c:f>'[цены ферроникель.xlsx]Лист2'!$D$3:$K$3</c:f>
              <c:numCache>
                <c:formatCode>General</c:formatCode>
                <c:ptCount val="8"/>
                <c:pt idx="0">
                  <c:v>2007</c:v>
                </c:pt>
                <c:pt idx="1">
                  <c:v>2008</c:v>
                </c:pt>
                <c:pt idx="2">
                  <c:v>2009</c:v>
                </c:pt>
                <c:pt idx="3">
                  <c:v>2010</c:v>
                </c:pt>
                <c:pt idx="4">
                  <c:v>2011</c:v>
                </c:pt>
                <c:pt idx="5">
                  <c:v>2012</c:v>
                </c:pt>
                <c:pt idx="6">
                  <c:v>2013</c:v>
                </c:pt>
                <c:pt idx="7">
                  <c:v>2014</c:v>
                </c:pt>
              </c:numCache>
            </c:numRef>
          </c:cat>
          <c:val>
            <c:numRef>
              <c:f>'[цены ферроникель.xlsx]Лист2'!$D$8:$K$8</c:f>
              <c:numCache>
                <c:formatCode>General</c:formatCode>
                <c:ptCount val="8"/>
                <c:pt idx="2">
                  <c:v>37480</c:v>
                </c:pt>
                <c:pt idx="3">
                  <c:v>39419.564220183478</c:v>
                </c:pt>
                <c:pt idx="4">
                  <c:v>35043.127490039842</c:v>
                </c:pt>
                <c:pt idx="5">
                  <c:v>28830.555555555544</c:v>
                </c:pt>
                <c:pt idx="6">
                  <c:v>27184.832015810272</c:v>
                </c:pt>
                <c:pt idx="7">
                  <c:v>30885.711382113808</c:v>
                </c:pt>
              </c:numCache>
            </c:numRef>
          </c:val>
          <c:smooth val="0"/>
        </c:ser>
        <c:dLbls>
          <c:showLegendKey val="0"/>
          <c:showVal val="0"/>
          <c:showCatName val="0"/>
          <c:showSerName val="0"/>
          <c:showPercent val="0"/>
          <c:showBubbleSize val="0"/>
        </c:dLbls>
        <c:marker val="1"/>
        <c:smooth val="0"/>
        <c:axId val="249291264"/>
        <c:axId val="160696000"/>
      </c:lineChart>
      <c:catAx>
        <c:axId val="249291264"/>
        <c:scaling>
          <c:orientation val="minMax"/>
        </c:scaling>
        <c:delete val="0"/>
        <c:axPos val="b"/>
        <c:numFmt formatCode="General" sourceLinked="1"/>
        <c:majorTickMark val="out"/>
        <c:minorTickMark val="none"/>
        <c:tickLblPos val="nextTo"/>
        <c:crossAx val="160696000"/>
        <c:crosses val="autoZero"/>
        <c:auto val="1"/>
        <c:lblAlgn val="ctr"/>
        <c:lblOffset val="100"/>
        <c:noMultiLvlLbl val="0"/>
      </c:catAx>
      <c:valAx>
        <c:axId val="160696000"/>
        <c:scaling>
          <c:orientation val="minMax"/>
          <c:min val="5000"/>
        </c:scaling>
        <c:delete val="0"/>
        <c:axPos val="l"/>
        <c:majorGridlines>
          <c:spPr>
            <a:ln>
              <a:prstDash val="dash"/>
            </a:ln>
          </c:spPr>
        </c:majorGridlines>
        <c:numFmt formatCode="General" sourceLinked="1"/>
        <c:majorTickMark val="out"/>
        <c:minorTickMark val="none"/>
        <c:tickLblPos val="nextTo"/>
        <c:crossAx val="249291264"/>
        <c:crosses val="autoZero"/>
        <c:crossBetween val="between"/>
      </c:valAx>
    </c:plotArea>
    <c:legend>
      <c:legendPos val="b"/>
      <c:overlay val="0"/>
    </c:legend>
    <c:plotVisOnly val="1"/>
    <c:dispBlanksAs val="gap"/>
    <c:showDLblsOverMax val="0"/>
  </c:chart>
  <c:spPr>
    <a:ln>
      <a:noFill/>
    </a:ln>
  </c:sp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360598142720949"/>
          <c:y val="0.22941478812912913"/>
          <c:w val="0.68441733460447485"/>
          <c:h val="0.6425117054108922"/>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Lbls>
            <c:dLbl>
              <c:idx val="1"/>
              <c:layout>
                <c:manualLayout>
                  <c:x val="-3.8560314489836753E-2"/>
                  <c:y val="-1.4057758428482579E-2"/>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2.9333356872991772E-3"/>
                  <c:y val="-5.9889928065996224E-2"/>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3.0821063286371714E-2"/>
                  <c:y val="-4.5408310548364764E-2"/>
                </c:manualLayout>
              </c:layout>
              <c:showLegendKey val="0"/>
              <c:showVal val="1"/>
              <c:showCatName val="1"/>
              <c:showSerName val="0"/>
              <c:showPercent val="0"/>
              <c:showBubbleSize val="0"/>
              <c:extLst>
                <c:ext xmlns:c15="http://schemas.microsoft.com/office/drawing/2012/chart" uri="{CE6537A1-D6FC-4f65-9D91-7224C49458BB}"/>
              </c:extLst>
            </c:dLbl>
            <c:dLbl>
              <c:idx val="5"/>
              <c:layout>
                <c:manualLayout>
                  <c:x val="-3.6505008062333012E-2"/>
                  <c:y val="6.4742950350282222E-3"/>
                </c:manualLayout>
              </c:layout>
              <c:showLegendKey val="0"/>
              <c:showVal val="1"/>
              <c:showCatName val="1"/>
              <c:showSerName val="0"/>
              <c:showPercent val="0"/>
              <c:showBubbleSize val="0"/>
              <c:extLst>
                <c:ext xmlns:c15="http://schemas.microsoft.com/office/drawing/2012/chart" uri="{CE6537A1-D6FC-4f65-9D91-7224C49458BB}"/>
              </c:extLst>
            </c:dLbl>
            <c:dLbl>
              <c:idx val="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Лист2!$C$7:$C$13</c:f>
              <c:strCache>
                <c:ptCount val="7"/>
                <c:pt idx="0">
                  <c:v>Норильский никель</c:v>
                </c:pt>
                <c:pt idx="1">
                  <c:v>Vale</c:v>
                </c:pt>
                <c:pt idx="2">
                  <c:v>Jinchuan</c:v>
                </c:pt>
                <c:pt idx="3">
                  <c:v>Xstrata</c:v>
                </c:pt>
                <c:pt idx="4">
                  <c:v>BHP</c:v>
                </c:pt>
                <c:pt idx="5">
                  <c:v>SMM</c:v>
                </c:pt>
                <c:pt idx="6">
                  <c:v>Прочие компании</c:v>
                </c:pt>
              </c:strCache>
            </c:strRef>
          </c:cat>
          <c:val>
            <c:numRef>
              <c:f>Лист2!$D$7:$D$13</c:f>
              <c:numCache>
                <c:formatCode>0%</c:formatCode>
                <c:ptCount val="7"/>
                <c:pt idx="0">
                  <c:v>0.14000000000000001</c:v>
                </c:pt>
                <c:pt idx="1">
                  <c:v>0.12</c:v>
                </c:pt>
                <c:pt idx="2">
                  <c:v>0.08</c:v>
                </c:pt>
                <c:pt idx="3">
                  <c:v>7.0000000000000007E-2</c:v>
                </c:pt>
                <c:pt idx="4">
                  <c:v>0.06</c:v>
                </c:pt>
                <c:pt idx="5">
                  <c:v>0.03</c:v>
                </c:pt>
                <c:pt idx="6">
                  <c:v>0.5</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11342592592592593"/>
          <c:w val="0.60277777777777775"/>
          <c:h val="0.57407407407407407"/>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Pt>
            <c:idx val="7"/>
            <c:bubble3D val="0"/>
            <c:spPr>
              <a:solidFill>
                <a:schemeClr val="accent2">
                  <a:lumMod val="60000"/>
                </a:schemeClr>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Лист2!$C$21:$C$28</c:f>
              <c:strCache>
                <c:ptCount val="8"/>
                <c:pt idx="0">
                  <c:v>Xstrata</c:v>
                </c:pt>
                <c:pt idx="1">
                  <c:v>Freeport Cobalt</c:v>
                </c:pt>
                <c:pt idx="2">
                  <c:v>ENRC</c:v>
                </c:pt>
                <c:pt idx="3">
                  <c:v>Норильский никель</c:v>
                </c:pt>
                <c:pt idx="4">
                  <c:v>Vale</c:v>
                </c:pt>
                <c:pt idx="5">
                  <c:v>SMM</c:v>
                </c:pt>
                <c:pt idx="6">
                  <c:v>Sherritt</c:v>
                </c:pt>
                <c:pt idx="7">
                  <c:v>Прочие компании</c:v>
                </c:pt>
              </c:strCache>
            </c:strRef>
          </c:cat>
          <c:val>
            <c:numRef>
              <c:f>Лист2!$D$21:$D$28</c:f>
              <c:numCache>
                <c:formatCode>0%</c:formatCode>
                <c:ptCount val="8"/>
                <c:pt idx="0">
                  <c:v>0.23</c:v>
                </c:pt>
                <c:pt idx="1">
                  <c:v>0.15</c:v>
                </c:pt>
                <c:pt idx="2">
                  <c:v>0.13</c:v>
                </c:pt>
                <c:pt idx="3">
                  <c:v>0.05</c:v>
                </c:pt>
                <c:pt idx="4">
                  <c:v>0.04</c:v>
                </c:pt>
                <c:pt idx="5">
                  <c:v>0.03</c:v>
                </c:pt>
                <c:pt idx="6">
                  <c:v>0.03</c:v>
                </c:pt>
                <c:pt idx="7">
                  <c:v>0.34</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029567163592719"/>
          <c:y val="5.5827646544181979E-2"/>
          <c:w val="0.54057975973669647"/>
          <c:h val="0.88861679790026249"/>
        </c:manualLayout>
      </c:layout>
      <c:pieChart>
        <c:varyColors val="1"/>
        <c:ser>
          <c:idx val="0"/>
          <c:order val="0"/>
          <c:dPt>
            <c:idx val="0"/>
            <c:bubble3D val="0"/>
            <c:explosion val="17"/>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3"/>
              </a:solidFill>
              <a:ln>
                <a:noFill/>
              </a:ln>
              <a:effectLst>
                <a:outerShdw blurRad="254000" sx="102000" sy="102000" algn="ctr" rotWithShape="0">
                  <a:prstClr val="black">
                    <a:alpha val="20000"/>
                  </a:prstClr>
                </a:outerShdw>
              </a:effectLst>
            </c:spPr>
          </c:dPt>
          <c:dPt>
            <c:idx val="2"/>
            <c:bubble3D val="0"/>
            <c:spPr>
              <a:solidFill>
                <a:schemeClr val="accent5"/>
              </a:solidFill>
              <a:ln>
                <a:noFill/>
              </a:ln>
              <a:effectLst>
                <a:outerShdw blurRad="254000" sx="102000" sy="102000" algn="ctr" rotWithShape="0">
                  <a:prstClr val="black">
                    <a:alpha val="20000"/>
                  </a:prstClr>
                </a:outerShdw>
              </a:effectLst>
            </c:spPr>
          </c:dPt>
          <c:dPt>
            <c:idx val="3"/>
            <c:bubble3D val="0"/>
            <c:spPr>
              <a:solidFill>
                <a:schemeClr val="accent1">
                  <a:lumMod val="60000"/>
                </a:schemeClr>
              </a:solidFill>
              <a:ln>
                <a:noFill/>
              </a:ln>
              <a:effectLst>
                <a:outerShdw blurRad="254000" sx="102000" sy="102000" algn="ctr" rotWithShape="0">
                  <a:prstClr val="black">
                    <a:alpha val="20000"/>
                  </a:prstClr>
                </a:outerShdw>
              </a:effectLst>
            </c:spPr>
          </c:dPt>
          <c:dLbls>
            <c:dLbl>
              <c:idx val="0"/>
              <c:dLblPos val="ctr"/>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7.3548280149191873E-3"/>
                  <c:y val="0.1680384832442019"/>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2.5840696228760892E-2"/>
                  <c:y val="6.3335393655997774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6.1150987705484187E-3"/>
                  <c:y val="-7.2985228382288367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4"/>
                <c:pt idx="0">
                  <c:v>Норильский никель</c:v>
                </c:pt>
                <c:pt idx="1">
                  <c:v>Южуралникель</c:v>
                </c:pt>
                <c:pt idx="2">
                  <c:v>Уфалейникель</c:v>
                </c:pt>
                <c:pt idx="3">
                  <c:v>Уралэлектромедь</c:v>
                </c:pt>
              </c:strCache>
            </c:strRef>
          </c:cat>
          <c:val>
            <c:numRef>
              <c:f>Лист1!$B$2:$B$5</c:f>
              <c:numCache>
                <c:formatCode>0.0%</c:formatCode>
                <c:ptCount val="4"/>
                <c:pt idx="0">
                  <c:v>0.89600000000000002</c:v>
                </c:pt>
                <c:pt idx="1">
                  <c:v>6.5000000000000002E-2</c:v>
                </c:pt>
                <c:pt idx="2">
                  <c:v>3.5999999999999997E-2</c:v>
                </c:pt>
                <c:pt idx="3">
                  <c:v>4.0000000000000001E-3</c:v>
                </c:pt>
              </c:numCache>
            </c:numRef>
          </c:val>
        </c:ser>
        <c:dLbls>
          <c:dLblPos val="ctr"/>
          <c:showLegendKey val="0"/>
          <c:showVal val="0"/>
          <c:showCatName val="0"/>
          <c:showSerName val="0"/>
          <c:showPercent val="1"/>
          <c:showBubbleSize val="0"/>
          <c:showLeaderLines val="1"/>
        </c:dLbls>
        <c:firstSliceAng val="296"/>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4"/>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3"/>
              </a:solidFill>
              <a:ln>
                <a:noFill/>
              </a:ln>
              <a:effectLst>
                <a:outerShdw blurRad="254000" sx="102000" sy="102000" algn="ctr" rotWithShape="0">
                  <a:prstClr val="black">
                    <a:alpha val="20000"/>
                  </a:prstClr>
                </a:outerShdw>
              </a:effectLst>
            </c:spPr>
          </c:dPt>
          <c:dPt>
            <c:idx val="2"/>
            <c:bubble3D val="0"/>
            <c:spPr>
              <a:solidFill>
                <a:schemeClr val="accent5"/>
              </a:solidFill>
              <a:ln>
                <a:noFill/>
              </a:ln>
              <a:effectLst>
                <a:outerShdw blurRad="254000" sx="102000" sy="102000" algn="ctr" rotWithShape="0">
                  <a:prstClr val="black">
                    <a:alpha val="20000"/>
                  </a:prstClr>
                </a:outerShdw>
              </a:effectLst>
            </c:spPr>
          </c:dPt>
          <c:dLbls>
            <c:dLbl>
              <c:idx val="1"/>
              <c:layout>
                <c:manualLayout>
                  <c:x val="4.0230096237970255E-2"/>
                  <c:y val="-1.2855059784193643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0">
                <a:spAutoFit/>
              </a:bodyPr>
              <a:lstStyle/>
              <a:p>
                <a:pPr algn="l">
                  <a:defRPr sz="1000" b="1" i="0" u="none" strike="noStrike" kern="1200" baseline="0">
                    <a:solidFill>
                      <a:schemeClr val="lt1"/>
                    </a:solidFill>
                    <a:latin typeface="+mn-lt"/>
                    <a:ea typeface="+mn-ea"/>
                    <a:cs typeface="+mn-cs"/>
                  </a:defRPr>
                </a:pPr>
                <a:endParaRPr lang="ru-RU"/>
              </a:p>
            </c:txPr>
            <c:dLblPos val="ctr"/>
            <c:showLegendKey val="0"/>
            <c:showVal val="1"/>
            <c:showCatName val="1"/>
            <c:showSerName val="0"/>
            <c:showPercent val="0"/>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Лист2!$A$3:$A$5</c:f>
              <c:strCache>
                <c:ptCount val="3"/>
                <c:pt idx="0">
                  <c:v>Внутренний рынок</c:v>
                </c:pt>
                <c:pt idx="1">
                  <c:v>Экспорт, СНГ</c:v>
                </c:pt>
                <c:pt idx="2">
                  <c:v>Экспорт</c:v>
                </c:pt>
              </c:strCache>
            </c:strRef>
          </c:cat>
          <c:val>
            <c:numRef>
              <c:f>Лист2!$B$3:$B$5</c:f>
              <c:numCache>
                <c:formatCode>0.0%</c:formatCode>
                <c:ptCount val="3"/>
                <c:pt idx="0">
                  <c:v>0.54</c:v>
                </c:pt>
                <c:pt idx="1">
                  <c:v>1.2E-2</c:v>
                </c:pt>
                <c:pt idx="2">
                  <c:v>0.44800000000000001</c:v>
                </c:pt>
              </c:numCache>
            </c:numRef>
          </c:val>
        </c:ser>
        <c:dLbls>
          <c:dLblPos val="ctr"/>
          <c:showLegendKey val="0"/>
          <c:showVal val="1"/>
          <c:showCatName val="0"/>
          <c:showSerName val="0"/>
          <c:showPercent val="0"/>
          <c:showBubbleSize val="0"/>
          <c:showLeaderLines val="1"/>
        </c:dLbls>
        <c:firstSliceAng val="216"/>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580927384076991E-2"/>
          <c:y val="0.18959681433549033"/>
          <c:w val="0.88619685039370089"/>
          <c:h val="0.69493146980320841"/>
        </c:manualLayout>
      </c:layout>
      <c:barChart>
        <c:barDir val="col"/>
        <c:grouping val="clustered"/>
        <c:varyColors val="0"/>
        <c:ser>
          <c:idx val="0"/>
          <c:order val="0"/>
          <c:tx>
            <c:strRef>
              <c:f>Южуралникель!$A$3</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Южуралникель!$B$2:$H$2</c:f>
              <c:numCache>
                <c:formatCode>General</c:formatCode>
                <c:ptCount val="7"/>
                <c:pt idx="0">
                  <c:v>2007</c:v>
                </c:pt>
                <c:pt idx="1">
                  <c:v>2008</c:v>
                </c:pt>
                <c:pt idx="2">
                  <c:v>2009</c:v>
                </c:pt>
                <c:pt idx="3">
                  <c:v>2010</c:v>
                </c:pt>
                <c:pt idx="4">
                  <c:v>2011</c:v>
                </c:pt>
                <c:pt idx="5">
                  <c:v>2012</c:v>
                </c:pt>
                <c:pt idx="6">
                  <c:v>2013</c:v>
                </c:pt>
              </c:numCache>
            </c:numRef>
          </c:cat>
          <c:val>
            <c:numRef>
              <c:f>Южуралникель!$B$3:$H$3</c:f>
              <c:numCache>
                <c:formatCode>General</c:formatCode>
                <c:ptCount val="7"/>
                <c:pt idx="0">
                  <c:v>17.14</c:v>
                </c:pt>
                <c:pt idx="1">
                  <c:v>16</c:v>
                </c:pt>
                <c:pt idx="2">
                  <c:v>15.6</c:v>
                </c:pt>
                <c:pt idx="3">
                  <c:v>17</c:v>
                </c:pt>
                <c:pt idx="4">
                  <c:v>16.3</c:v>
                </c:pt>
                <c:pt idx="5">
                  <c:v>9.7799999999999994</c:v>
                </c:pt>
                <c:pt idx="6">
                  <c:v>0</c:v>
                </c:pt>
              </c:numCache>
            </c:numRef>
          </c:val>
        </c:ser>
        <c:dLbls>
          <c:dLblPos val="outEnd"/>
          <c:showLegendKey val="0"/>
          <c:showVal val="1"/>
          <c:showCatName val="0"/>
          <c:showSerName val="0"/>
          <c:showPercent val="0"/>
          <c:showBubbleSize val="0"/>
        </c:dLbls>
        <c:gapWidth val="219"/>
        <c:overlap val="-27"/>
        <c:axId val="249656320"/>
        <c:axId val="183361536"/>
      </c:barChart>
      <c:catAx>
        <c:axId val="249656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183361536"/>
        <c:crosses val="autoZero"/>
        <c:auto val="1"/>
        <c:lblAlgn val="ctr"/>
        <c:lblOffset val="100"/>
        <c:noMultiLvlLbl val="0"/>
      </c:catAx>
      <c:valAx>
        <c:axId val="1833615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96563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explosion val="22"/>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Лист18!$A$57:$A$64</c:f>
              <c:strCache>
                <c:ptCount val="8"/>
                <c:pt idx="0">
                  <c:v>Китай</c:v>
                </c:pt>
                <c:pt idx="1">
                  <c:v>Россия</c:v>
                </c:pt>
                <c:pt idx="2">
                  <c:v>Япония</c:v>
                </c:pt>
                <c:pt idx="3">
                  <c:v>Канада</c:v>
                </c:pt>
                <c:pt idx="4">
                  <c:v>Австралия</c:v>
                </c:pt>
                <c:pt idx="5">
                  <c:v>Европейский союз</c:v>
                </c:pt>
                <c:pt idx="6">
                  <c:v>Норвегия</c:v>
                </c:pt>
                <c:pt idx="7">
                  <c:v>Другие страны</c:v>
                </c:pt>
              </c:strCache>
            </c:strRef>
          </c:cat>
          <c:val>
            <c:numRef>
              <c:f>Лист18!$B$57:$B$64</c:f>
              <c:numCache>
                <c:formatCode>General</c:formatCode>
                <c:ptCount val="8"/>
                <c:pt idx="0">
                  <c:v>644</c:v>
                </c:pt>
                <c:pt idx="1">
                  <c:v>246</c:v>
                </c:pt>
                <c:pt idx="2">
                  <c:v>179</c:v>
                </c:pt>
                <c:pt idx="3">
                  <c:v>116</c:v>
                </c:pt>
                <c:pt idx="4">
                  <c:v>145</c:v>
                </c:pt>
                <c:pt idx="5">
                  <c:v>128</c:v>
                </c:pt>
                <c:pt idx="6">
                  <c:v>91</c:v>
                </c:pt>
                <c:pt idx="7">
                  <c:v>354</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Лист1!$A$28:$A$35</c:f>
              <c:strCache>
                <c:ptCount val="8"/>
                <c:pt idx="0">
                  <c:v>Греция</c:v>
                </c:pt>
                <c:pt idx="1">
                  <c:v>Бразилия</c:v>
                </c:pt>
                <c:pt idx="2">
                  <c:v>Индонезия</c:v>
                </c:pt>
                <c:pt idx="3">
                  <c:v>Колумбия</c:v>
                </c:pt>
                <c:pt idx="4">
                  <c:v>Новая Каледония</c:v>
                </c:pt>
                <c:pt idx="5">
                  <c:v>Япония</c:v>
                </c:pt>
                <c:pt idx="6">
                  <c:v>Другие страны</c:v>
                </c:pt>
                <c:pt idx="7">
                  <c:v>Китай*</c:v>
                </c:pt>
              </c:strCache>
            </c:strRef>
          </c:cat>
          <c:val>
            <c:numRef>
              <c:f>Лист1!$B$28:$B$35</c:f>
              <c:numCache>
                <c:formatCode>#,##0</c:formatCode>
                <c:ptCount val="8"/>
                <c:pt idx="0">
                  <c:v>80200</c:v>
                </c:pt>
                <c:pt idx="1">
                  <c:v>86800</c:v>
                </c:pt>
                <c:pt idx="2">
                  <c:v>98200</c:v>
                </c:pt>
                <c:pt idx="3">
                  <c:v>103779</c:v>
                </c:pt>
                <c:pt idx="4">
                  <c:v>149000</c:v>
                </c:pt>
                <c:pt idx="5">
                  <c:v>342000</c:v>
                </c:pt>
                <c:pt idx="6">
                  <c:v>379021</c:v>
                </c:pt>
                <c:pt idx="7">
                  <c:v>800000</c:v>
                </c:pt>
              </c:numCache>
            </c:numRef>
          </c:val>
        </c:ser>
        <c:dLbls>
          <c:showLegendKey val="0"/>
          <c:showVal val="0"/>
          <c:showCatName val="0"/>
          <c:showSerName val="0"/>
          <c:showPercent val="0"/>
          <c:showBubbleSize val="0"/>
        </c:dLbls>
        <c:gapWidth val="182"/>
        <c:axId val="246489600"/>
        <c:axId val="158900224"/>
      </c:barChart>
      <c:catAx>
        <c:axId val="246489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158900224"/>
        <c:crosses val="autoZero"/>
        <c:auto val="1"/>
        <c:lblAlgn val="ctr"/>
        <c:lblOffset val="100"/>
        <c:noMultiLvlLbl val="0"/>
      </c:catAx>
      <c:valAx>
        <c:axId val="158900224"/>
        <c:scaling>
          <c:orientation val="minMax"/>
        </c:scaling>
        <c:delete val="1"/>
        <c:axPos val="b"/>
        <c:numFmt formatCode="#,##0" sourceLinked="1"/>
        <c:majorTickMark val="none"/>
        <c:minorTickMark val="none"/>
        <c:tickLblPos val="nextTo"/>
        <c:crossAx val="2464896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4.2717508976066416E-2"/>
          <c:w val="0.90694444444444444"/>
          <c:h val="0.85521780103896505"/>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Pt>
            <c:idx val="7"/>
            <c:bubble3D val="0"/>
            <c:spPr>
              <a:solidFill>
                <a:schemeClr val="accent2">
                  <a:lumMod val="60000"/>
                </a:schemeClr>
              </a:solidFill>
              <a:ln w="25400">
                <a:solidFill>
                  <a:schemeClr val="lt1"/>
                </a:solidFill>
              </a:ln>
              <a:effectLst/>
              <a:sp3d contourW="25400">
                <a:contourClr>
                  <a:schemeClr val="lt1"/>
                </a:contourClr>
              </a:sp3d>
            </c:spPr>
          </c:dPt>
          <c:dLbls>
            <c:dLbl>
              <c:idx val="7"/>
              <c:layout>
                <c:manualLayout>
                  <c:x val="0.17251891951006124"/>
                  <c:y val="9.310659084281131E-2"/>
                </c:manualLayout>
              </c:layout>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ru-RU"/>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Лист18!$A$37:$A$44</c:f>
              <c:strCache>
                <c:ptCount val="8"/>
                <c:pt idx="0">
                  <c:v>BHP</c:v>
                </c:pt>
                <c:pt idx="1">
                  <c:v>Eramet</c:v>
                </c:pt>
                <c:pt idx="2">
                  <c:v>Pamco</c:v>
                </c:pt>
                <c:pt idx="3">
                  <c:v>Posco</c:v>
                </c:pt>
                <c:pt idx="4">
                  <c:v>Anglo American</c:v>
                </c:pt>
                <c:pt idx="5">
                  <c:v>SMM</c:v>
                </c:pt>
                <c:pt idx="6">
                  <c:v>Antam</c:v>
                </c:pt>
                <c:pt idx="7">
                  <c:v>Другие компании</c:v>
                </c:pt>
              </c:strCache>
            </c:strRef>
          </c:cat>
          <c:val>
            <c:numRef>
              <c:f>Лист18!$B$37:$B$44</c:f>
              <c:numCache>
                <c:formatCode>0%</c:formatCode>
                <c:ptCount val="8"/>
                <c:pt idx="0">
                  <c:v>0.21</c:v>
                </c:pt>
                <c:pt idx="1">
                  <c:v>0.17</c:v>
                </c:pt>
                <c:pt idx="2">
                  <c:v>0.13</c:v>
                </c:pt>
                <c:pt idx="3">
                  <c:v>0.09</c:v>
                </c:pt>
                <c:pt idx="4">
                  <c:v>0.08</c:v>
                </c:pt>
                <c:pt idx="5">
                  <c:v>0.08</c:v>
                </c:pt>
                <c:pt idx="6">
                  <c:v>0.05</c:v>
                </c:pt>
                <c:pt idx="7">
                  <c:v>0.19</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1"/>
          <c:tx>
            <c:strRef>
              <c:f>Лист5!$A$45</c:f>
              <c:strCache>
                <c:ptCount val="1"/>
                <c:pt idx="0">
                  <c:v>Запасы латерита в Китае</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Лист5!$B$43:$M$43</c:f>
              <c:strCache>
                <c:ptCount val="12"/>
                <c:pt idx="0">
                  <c:v>2005</c:v>
                </c:pt>
                <c:pt idx="1">
                  <c:v>2006</c:v>
                </c:pt>
                <c:pt idx="2">
                  <c:v>2007</c:v>
                </c:pt>
                <c:pt idx="3">
                  <c:v>2008</c:v>
                </c:pt>
                <c:pt idx="4">
                  <c:v>2009</c:v>
                </c:pt>
                <c:pt idx="5">
                  <c:v>2010</c:v>
                </c:pt>
                <c:pt idx="6">
                  <c:v>2011</c:v>
                </c:pt>
                <c:pt idx="7">
                  <c:v>2012</c:v>
                </c:pt>
                <c:pt idx="8">
                  <c:v>2013</c:v>
                </c:pt>
                <c:pt idx="9">
                  <c:v>1 кв. 2014 </c:v>
                </c:pt>
                <c:pt idx="10">
                  <c:v>2 кв. 2014</c:v>
                </c:pt>
                <c:pt idx="11">
                  <c:v>3 кв. 2014</c:v>
                </c:pt>
              </c:strCache>
            </c:strRef>
          </c:cat>
          <c:val>
            <c:numRef>
              <c:f>Лист5!$B$45:$M$45</c:f>
              <c:numCache>
                <c:formatCode>#,##0</c:formatCode>
                <c:ptCount val="12"/>
                <c:pt idx="0">
                  <c:v>0</c:v>
                </c:pt>
                <c:pt idx="1">
                  <c:v>0</c:v>
                </c:pt>
                <c:pt idx="2">
                  <c:v>0</c:v>
                </c:pt>
                <c:pt idx="3">
                  <c:v>7974000</c:v>
                </c:pt>
                <c:pt idx="4">
                  <c:v>9699000</c:v>
                </c:pt>
                <c:pt idx="5">
                  <c:v>10935000</c:v>
                </c:pt>
                <c:pt idx="6">
                  <c:v>12530000</c:v>
                </c:pt>
                <c:pt idx="7">
                  <c:v>18010000</c:v>
                </c:pt>
                <c:pt idx="8">
                  <c:v>17840000</c:v>
                </c:pt>
                <c:pt idx="9">
                  <c:v>15830000</c:v>
                </c:pt>
                <c:pt idx="10">
                  <c:v>14668000</c:v>
                </c:pt>
                <c:pt idx="11">
                  <c:v>15836000</c:v>
                </c:pt>
              </c:numCache>
            </c:numRef>
          </c:val>
          <c:smooth val="0"/>
        </c:ser>
        <c:dLbls>
          <c:showLegendKey val="0"/>
          <c:showVal val="0"/>
          <c:showCatName val="0"/>
          <c:showSerName val="0"/>
          <c:showPercent val="0"/>
          <c:showBubbleSize val="0"/>
        </c:dLbls>
        <c:marker val="1"/>
        <c:smooth val="0"/>
        <c:axId val="246557696"/>
        <c:axId val="158904256"/>
      </c:lineChart>
      <c:lineChart>
        <c:grouping val="standard"/>
        <c:varyColors val="0"/>
        <c:ser>
          <c:idx val="0"/>
          <c:order val="0"/>
          <c:tx>
            <c:strRef>
              <c:f>Лист5!$A$44</c:f>
              <c:strCache>
                <c:ptCount val="1"/>
                <c:pt idx="0">
                  <c:v>Запасы никеля LME (правая ось)</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Лист5!$B$43:$M$43</c:f>
              <c:strCache>
                <c:ptCount val="12"/>
                <c:pt idx="0">
                  <c:v>2005</c:v>
                </c:pt>
                <c:pt idx="1">
                  <c:v>2006</c:v>
                </c:pt>
                <c:pt idx="2">
                  <c:v>2007</c:v>
                </c:pt>
                <c:pt idx="3">
                  <c:v>2008</c:v>
                </c:pt>
                <c:pt idx="4">
                  <c:v>2009</c:v>
                </c:pt>
                <c:pt idx="5">
                  <c:v>2010</c:v>
                </c:pt>
                <c:pt idx="6">
                  <c:v>2011</c:v>
                </c:pt>
                <c:pt idx="7">
                  <c:v>2012</c:v>
                </c:pt>
                <c:pt idx="8">
                  <c:v>2013</c:v>
                </c:pt>
                <c:pt idx="9">
                  <c:v>1 кв. 2014 </c:v>
                </c:pt>
                <c:pt idx="10">
                  <c:v>2 кв. 2014</c:v>
                </c:pt>
                <c:pt idx="11">
                  <c:v>3 кв. 2014</c:v>
                </c:pt>
              </c:strCache>
            </c:strRef>
          </c:cat>
          <c:val>
            <c:numRef>
              <c:f>Лист5!$B$44:$M$44</c:f>
              <c:numCache>
                <c:formatCode>#,##0</c:formatCode>
                <c:ptCount val="12"/>
                <c:pt idx="0">
                  <c:v>35742</c:v>
                </c:pt>
                <c:pt idx="1">
                  <c:v>6648</c:v>
                </c:pt>
                <c:pt idx="2">
                  <c:v>47946</c:v>
                </c:pt>
                <c:pt idx="3">
                  <c:v>78390</c:v>
                </c:pt>
                <c:pt idx="4">
                  <c:v>158010</c:v>
                </c:pt>
                <c:pt idx="5">
                  <c:v>135672</c:v>
                </c:pt>
                <c:pt idx="6">
                  <c:v>90048</c:v>
                </c:pt>
                <c:pt idx="7">
                  <c:v>139908</c:v>
                </c:pt>
                <c:pt idx="8">
                  <c:v>261636</c:v>
                </c:pt>
                <c:pt idx="9">
                  <c:v>284694</c:v>
                </c:pt>
                <c:pt idx="10">
                  <c:v>304890</c:v>
                </c:pt>
                <c:pt idx="11">
                  <c:v>356040</c:v>
                </c:pt>
              </c:numCache>
            </c:numRef>
          </c:val>
          <c:smooth val="0"/>
        </c:ser>
        <c:dLbls>
          <c:showLegendKey val="0"/>
          <c:showVal val="0"/>
          <c:showCatName val="0"/>
          <c:showSerName val="0"/>
          <c:showPercent val="0"/>
          <c:showBubbleSize val="0"/>
        </c:dLbls>
        <c:marker val="1"/>
        <c:smooth val="0"/>
        <c:axId val="247070720"/>
        <c:axId val="158904832"/>
      </c:lineChart>
      <c:catAx>
        <c:axId val="24655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158904256"/>
        <c:crosses val="autoZero"/>
        <c:auto val="1"/>
        <c:lblAlgn val="ctr"/>
        <c:lblOffset val="100"/>
        <c:noMultiLvlLbl val="0"/>
      </c:catAx>
      <c:valAx>
        <c:axId val="15890425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Times New Roman" panose="02020603050405020304" pitchFamily="18" charset="0"/>
              </a:defRPr>
            </a:pPr>
            <a:endParaRPr lang="ru-RU"/>
          </a:p>
        </c:txPr>
        <c:crossAx val="246557696"/>
        <c:crosses val="autoZero"/>
        <c:crossBetween val="between"/>
      </c:valAx>
      <c:valAx>
        <c:axId val="15890483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Times New Roman" panose="02020603050405020304" pitchFamily="18" charset="0"/>
              </a:defRPr>
            </a:pPr>
            <a:endParaRPr lang="ru-RU"/>
          </a:p>
        </c:txPr>
        <c:crossAx val="247070720"/>
        <c:crosses val="max"/>
        <c:crossBetween val="between"/>
      </c:valAx>
      <c:catAx>
        <c:axId val="247070720"/>
        <c:scaling>
          <c:orientation val="minMax"/>
        </c:scaling>
        <c:delete val="1"/>
        <c:axPos val="b"/>
        <c:numFmt formatCode="General" sourceLinked="1"/>
        <c:majorTickMark val="out"/>
        <c:minorTickMark val="none"/>
        <c:tickLblPos val="nextTo"/>
        <c:crossAx val="158904832"/>
        <c:crosses val="autoZero"/>
        <c:auto val="1"/>
        <c:lblAlgn val="ctr"/>
        <c:lblOffset val="100"/>
        <c:noMultiLvlLbl val="0"/>
      </c:catAx>
      <c:spPr>
        <a:noFill/>
        <a:ln>
          <a:noFill/>
        </a:ln>
        <a:effectLst/>
      </c:spPr>
    </c:plotArea>
    <c:legend>
      <c:legendPos val="b"/>
      <c:layout>
        <c:manualLayout>
          <c:xMode val="edge"/>
          <c:yMode val="edge"/>
          <c:x val="0.13292497812773404"/>
          <c:y val="0.89877150772820069"/>
          <c:w val="0.80359448818897639"/>
          <c:h val="7.34507144940215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277777777777782E-2"/>
          <c:y val="0.21676458711891783"/>
          <c:w val="0.92500000000000004"/>
          <c:h val="0.70280612782456608"/>
        </c:manualLayout>
      </c:layout>
      <c:pie3DChart>
        <c:varyColors val="1"/>
        <c:ser>
          <c:idx val="0"/>
          <c:order val="0"/>
          <c:explosion val="9"/>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dLbl>
              <c:idx val="0"/>
              <c:layout>
                <c:manualLayout>
                  <c:x val="-0.22921719160104997"/>
                  <c:y val="-0.17767727866763697"/>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3.6111111111111108E-2"/>
                  <c:y val="3.4707110284063869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361111111111112"/>
                      <c:h val="0.15350175887432044"/>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Times New Roman" panose="02020603050405020304" pitchFamily="18" charset="0"/>
                  </a:defRPr>
                </a:pPr>
                <a:endParaRPr lang="ru-RU"/>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Лист8!$A$15:$A$20</c:f>
              <c:strCache>
                <c:ptCount val="6"/>
                <c:pt idx="0">
                  <c:v>Нержавеющая сталь</c:v>
                </c:pt>
                <c:pt idx="1">
                  <c:v>Покрытие металлом</c:v>
                </c:pt>
                <c:pt idx="2">
                  <c:v>Гальванопокрытие</c:v>
                </c:pt>
                <c:pt idx="3">
                  <c:v>Сплавы </c:v>
                </c:pt>
                <c:pt idx="4">
                  <c:v>Баттареи и прочее</c:v>
                </c:pt>
                <c:pt idx="5">
                  <c:v>Литье</c:v>
                </c:pt>
              </c:strCache>
            </c:strRef>
          </c:cat>
          <c:val>
            <c:numRef>
              <c:f>Лист8!$B$15:$B$20</c:f>
              <c:numCache>
                <c:formatCode>0%</c:formatCode>
                <c:ptCount val="6"/>
                <c:pt idx="0">
                  <c:v>0.63</c:v>
                </c:pt>
                <c:pt idx="1">
                  <c:v>0.09</c:v>
                </c:pt>
                <c:pt idx="2">
                  <c:v>0.08</c:v>
                </c:pt>
                <c:pt idx="3">
                  <c:v>0.08</c:v>
                </c:pt>
                <c:pt idx="4">
                  <c:v>7.0000000000000007E-2</c:v>
                </c:pt>
                <c:pt idx="5">
                  <c:v>0.05</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079966355556898E-2"/>
          <c:y val="0.1851993194102271"/>
          <c:w val="0.801743793432665"/>
          <c:h val="0.7454841150991095"/>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dLbl>
              <c:idx val="0"/>
              <c:layout>
                <c:manualLayout>
                  <c:x val="-0.10097960727881995"/>
                  <c:y val="-0.33615552657144848"/>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Arial Narrow" panose="020B0606020202030204" pitchFamily="34" charset="0"/>
                      <a:ea typeface="+mn-ea"/>
                      <a:cs typeface="+mn-cs"/>
                    </a:defRPr>
                  </a:pPr>
                  <a:endParaRPr lang="ru-RU"/>
                </a:p>
              </c:txPr>
              <c:showLegendKey val="0"/>
              <c:showVal val="1"/>
              <c:showCatName val="1"/>
              <c:showSerName val="0"/>
              <c:showPercent val="0"/>
              <c:showBubbleSize val="0"/>
              <c:separator> </c:separator>
              <c:extLst>
                <c:ext xmlns:c15="http://schemas.microsoft.com/office/drawing/2012/chart" uri="{CE6537A1-D6FC-4f65-9D91-7224C49458BB}">
                  <c15:layout>
                    <c:manualLayout>
                      <c:w val="0.40472508504004567"/>
                      <c:h val="0.2775856238829042"/>
                    </c:manualLayout>
                  </c15:layout>
                </c:ext>
              </c:extLst>
            </c:dLbl>
            <c:dLbl>
              <c:idx val="1"/>
              <c:layout>
                <c:manualLayout>
                  <c:x val="-9.7710421332468572E-2"/>
                  <c:y val="3.4083162917518746E-3"/>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30098670098670099"/>
                      <c:h val="0.27852760736196319"/>
                    </c:manualLayout>
                  </c15:layout>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Narrow" panose="020B0606020202030204" pitchFamily="34" charset="0"/>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Лист18!$A$28:$A$29</c:f>
              <c:strCache>
                <c:ptCount val="2"/>
                <c:pt idx="0">
                  <c:v>Нержавеющая сталь</c:v>
                </c:pt>
                <c:pt idx="1">
                  <c:v>Легированная сталь</c:v>
                </c:pt>
              </c:strCache>
            </c:strRef>
          </c:cat>
          <c:val>
            <c:numRef>
              <c:f>Лист18!$B$28:$B$29</c:f>
              <c:numCache>
                <c:formatCode>0%</c:formatCode>
                <c:ptCount val="2"/>
                <c:pt idx="0">
                  <c:v>0.92</c:v>
                </c:pt>
                <c:pt idx="1">
                  <c:v>0.08</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3867930163348E-2"/>
          <c:y val="0.17068644862505961"/>
          <c:w val="0.91161320698366521"/>
          <c:h val="0.76626589341003037"/>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dLbl>
              <c:idx val="0"/>
              <c:layout>
                <c:manualLayout>
                  <c:x val="-0.10755027618369742"/>
                  <c:y val="5.9444102294928441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35516465441819767"/>
                      <c:h val="0.17265462009556498"/>
                    </c:manualLayout>
                  </c15:layout>
                </c:ext>
              </c:extLst>
            </c:dLbl>
            <c:dLbl>
              <c:idx val="1"/>
              <c:layout>
                <c:manualLayout>
                  <c:x val="9.4814048667645354E-2"/>
                  <c:y val="-0.14989679433783351"/>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47296439639960258"/>
                      <c:h val="0.22294885295026742"/>
                    </c:manualLayout>
                  </c15:layout>
                </c:ext>
              </c:extLst>
            </c:dLbl>
            <c:dLbl>
              <c:idx val="2"/>
              <c:layout>
                <c:manualLayout>
                  <c:x val="-8.9265536723163841E-2"/>
                  <c:y val="7.4315963090998511E-3"/>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ru-RU"/>
                </a:p>
              </c:txPr>
              <c:showLegendKey val="0"/>
              <c:showVal val="1"/>
              <c:showCatName val="1"/>
              <c:showSerName val="0"/>
              <c:showPercent val="0"/>
              <c:showBubbleSize val="0"/>
              <c:separator> </c:separator>
              <c:extLst>
                <c:ext xmlns:c15="http://schemas.microsoft.com/office/drawing/2012/chart" uri="{CE6537A1-D6FC-4f65-9D91-7224C49458BB}">
                  <c15:layout>
                    <c:manualLayout>
                      <c:w val="0.27702448210922787"/>
                      <c:h val="0.21105819856350291"/>
                    </c:manualLayout>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ru-RU"/>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Лист8!$A$42:$A$44</c:f>
              <c:strCache>
                <c:ptCount val="3"/>
                <c:pt idx="0">
                  <c:v>Ферроникель</c:v>
                </c:pt>
                <c:pt idx="1">
                  <c:v>Никель необработанный</c:v>
                </c:pt>
                <c:pt idx="2">
                  <c:v>Никелевый чугун</c:v>
                </c:pt>
              </c:strCache>
            </c:strRef>
          </c:cat>
          <c:val>
            <c:numRef>
              <c:f>Лист8!$B$42:$B$44</c:f>
              <c:numCache>
                <c:formatCode>0%</c:formatCode>
                <c:ptCount val="3"/>
                <c:pt idx="0">
                  <c:v>0.44</c:v>
                </c:pt>
                <c:pt idx="1">
                  <c:v>0.48</c:v>
                </c:pt>
                <c:pt idx="2">
                  <c:v>0.08</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0.01287</cdr:x>
      <cdr:y>0.0479</cdr:y>
    </cdr:from>
    <cdr:to>
      <cdr:x>0.19077</cdr:x>
      <cdr:y>0.11677</cdr:y>
    </cdr:to>
    <cdr:sp macro="" textlink="">
      <cdr:nvSpPr>
        <cdr:cNvPr id="2" name="TextBox 1"/>
        <cdr:cNvSpPr txBox="1"/>
      </cdr:nvSpPr>
      <cdr:spPr>
        <a:xfrm xmlns:a="http://schemas.openxmlformats.org/drawingml/2006/main">
          <a:off x="77310" y="174195"/>
          <a:ext cx="1068659" cy="2504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t>долл.</a:t>
          </a:r>
          <a:r>
            <a:rPr lang="ru-RU" sz="1000" baseline="0"/>
            <a:t> США</a:t>
          </a:r>
          <a:r>
            <a:rPr lang="en-US" sz="1000"/>
            <a:t>/</a:t>
          </a:r>
          <a:r>
            <a:rPr lang="ru-RU" sz="1000"/>
            <a:t>т</a:t>
          </a:r>
        </a:p>
      </cdr:txBody>
    </cdr:sp>
  </cdr:relSizeAnchor>
  <cdr:relSizeAnchor xmlns:cdr="http://schemas.openxmlformats.org/drawingml/2006/chartDrawing">
    <cdr:from>
      <cdr:x>0.73279</cdr:x>
      <cdr:y>0.35896</cdr:y>
    </cdr:from>
    <cdr:to>
      <cdr:x>0.91989</cdr:x>
      <cdr:y>0.49736</cdr:y>
    </cdr:to>
    <cdr:grpSp>
      <cdr:nvGrpSpPr>
        <cdr:cNvPr id="5" name="Группа 4"/>
        <cdr:cNvGrpSpPr/>
      </cdr:nvGrpSpPr>
      <cdr:grpSpPr>
        <a:xfrm xmlns:a="http://schemas.openxmlformats.org/drawingml/2006/main">
          <a:off x="4401951" y="1350999"/>
          <a:ext cx="1123949" cy="520877"/>
          <a:chOff x="0" y="0"/>
          <a:chExt cx="1123949" cy="520877"/>
        </a:xfrm>
      </cdr:grpSpPr>
      <cdr:sp macro="" textlink="">
        <cdr:nvSpPr>
          <cdr:cNvPr id="6" name="TextBox 1"/>
          <cdr:cNvSpPr txBox="1"/>
        </cdr:nvSpPr>
        <cdr:spPr>
          <a:xfrm xmlns:a="http://schemas.openxmlformats.org/drawingml/2006/main">
            <a:off x="0" y="0"/>
            <a:ext cx="1123949" cy="333375"/>
          </a:xfrm>
          <a:prstGeom xmlns:a="http://schemas.openxmlformats.org/drawingml/2006/main" prst="rect">
            <a:avLst/>
          </a:prstGeom>
        </cdr:spPr>
      </cdr:sp>
      <cdr:cxnSp macro="">
        <cdr:nvCxnSpPr>
          <cdr:cNvPr id="7" name="Прямая со стрелкой 6"/>
          <cdr:cNvCxnSpPr/>
        </cdr:nvCxnSpPr>
        <cdr:spPr>
          <a:xfrm xmlns:a="http://schemas.openxmlformats.org/drawingml/2006/main" flipH="1">
            <a:off x="425230" y="158824"/>
            <a:ext cx="127591" cy="362053"/>
          </a:xfrm>
          <a:prstGeom xmlns:a="http://schemas.openxmlformats.org/drawingml/2006/main" prst="straightConnector1">
            <a:avLst/>
          </a:prstGeom>
          <a:ln xmlns:a="http://schemas.openxmlformats.org/drawingml/2006/main" w="19050">
            <a:solidFill>
              <a:schemeClr val="tx1">
                <a:lumMod val="65000"/>
                <a:lumOff val="35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0.00883</cdr:x>
      <cdr:y>0.01597</cdr:y>
    </cdr:from>
    <cdr:to>
      <cdr:x>0.20419</cdr:x>
      <cdr:y>0.12078</cdr:y>
    </cdr:to>
    <cdr:sp macro="" textlink="">
      <cdr:nvSpPr>
        <cdr:cNvPr id="8" name="TextBox 1"/>
        <cdr:cNvSpPr txBox="1"/>
      </cdr:nvSpPr>
      <cdr:spPr>
        <a:xfrm xmlns:a="http://schemas.openxmlformats.org/drawingml/2006/main">
          <a:off x="50800" y="50800"/>
          <a:ext cx="1123949" cy="333375"/>
        </a:xfrm>
        <a:prstGeom xmlns:a="http://schemas.openxmlformats.org/drawingml/2006/main" prst="rect">
          <a:avLst/>
        </a:prstGeom>
      </cdr:spPr>
    </cdr:sp>
  </cdr:relSizeAnchor>
  <cdr:relSizeAnchor xmlns:cdr="http://schemas.openxmlformats.org/drawingml/2006/chartDrawing">
    <cdr:from>
      <cdr:x>0.00883</cdr:x>
      <cdr:y>0.01597</cdr:y>
    </cdr:from>
    <cdr:to>
      <cdr:x>0.20419</cdr:x>
      <cdr:y>0.12078</cdr:y>
    </cdr:to>
    <cdr:sp macro="" textlink="">
      <cdr:nvSpPr>
        <cdr:cNvPr id="9" name="TextBox 1"/>
        <cdr:cNvSpPr txBox="1"/>
      </cdr:nvSpPr>
      <cdr:spPr>
        <a:xfrm xmlns:a="http://schemas.openxmlformats.org/drawingml/2006/main">
          <a:off x="50800" y="50800"/>
          <a:ext cx="1123949" cy="333375"/>
        </a:xfrm>
        <a:prstGeom xmlns:a="http://schemas.openxmlformats.org/drawingml/2006/main" prst="rect">
          <a:avLst/>
        </a:prstGeom>
      </cdr:spPr>
    </cdr:sp>
  </cdr:relSizeAnchor>
  <cdr:relSizeAnchor xmlns:cdr="http://schemas.openxmlformats.org/drawingml/2006/chartDrawing">
    <cdr:from>
      <cdr:x>0.51468</cdr:x>
      <cdr:y>0.28188</cdr:y>
    </cdr:from>
    <cdr:to>
      <cdr:x>0.70178</cdr:x>
      <cdr:y>0.50286</cdr:y>
    </cdr:to>
    <cdr:grpSp>
      <cdr:nvGrpSpPr>
        <cdr:cNvPr id="4" name="Группа 3"/>
        <cdr:cNvGrpSpPr/>
      </cdr:nvGrpSpPr>
      <cdr:grpSpPr>
        <a:xfrm xmlns:a="http://schemas.openxmlformats.org/drawingml/2006/main">
          <a:off x="3091712" y="1060893"/>
          <a:ext cx="1123949" cy="831694"/>
          <a:chOff x="3091712" y="1060893"/>
          <a:chExt cx="1123949" cy="831694"/>
        </a:xfrm>
      </cdr:grpSpPr>
      <cdr:grpSp>
        <cdr:nvGrpSpPr>
          <cdr:cNvPr id="13" name="Группа 12"/>
          <cdr:cNvGrpSpPr/>
        </cdr:nvGrpSpPr>
        <cdr:grpSpPr>
          <a:xfrm xmlns:a="http://schemas.openxmlformats.org/drawingml/2006/main">
            <a:off x="3091712" y="1060893"/>
            <a:ext cx="1123949" cy="554710"/>
            <a:chOff x="-4401951" y="-1350999"/>
            <a:chExt cx="1123949" cy="554710"/>
          </a:xfrm>
        </cdr:grpSpPr>
        <cdr:sp macro="" textlink="">
          <cdr:nvSpPr>
            <cdr:cNvPr id="14" name="TextBox 1"/>
            <cdr:cNvSpPr txBox="1"/>
          </cdr:nvSpPr>
          <cdr:spPr>
            <a:xfrm xmlns:a="http://schemas.openxmlformats.org/drawingml/2006/main">
              <a:off x="-4401951" y="-1350999"/>
              <a:ext cx="1123949" cy="333375"/>
            </a:xfrm>
            <a:prstGeom xmlns:a="http://schemas.openxmlformats.org/drawingml/2006/main" prst="rect">
              <a:avLst/>
            </a:prstGeom>
          </cdr:spPr>
        </cdr:sp>
        <cdr:cxnSp macro="">
          <cdr:nvCxnSpPr>
            <cdr:cNvPr id="15" name="Прямая со стрелкой 14"/>
            <cdr:cNvCxnSpPr/>
          </cdr:nvCxnSpPr>
          <cdr:spPr>
            <a:xfrm xmlns:a="http://schemas.openxmlformats.org/drawingml/2006/main" flipH="1">
              <a:off x="-4038082" y="-1147163"/>
              <a:ext cx="318977" cy="350874"/>
            </a:xfrm>
            <a:prstGeom xmlns:a="http://schemas.openxmlformats.org/drawingml/2006/main" prst="straightConnector1">
              <a:avLst/>
            </a:prstGeom>
            <a:ln xmlns:a="http://schemas.openxmlformats.org/drawingml/2006/main" w="19050">
              <a:solidFill>
                <a:schemeClr val="tx1">
                  <a:lumMod val="65000"/>
                  <a:lumOff val="35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cxnSp macro="">
        <cdr:nvCxnSpPr>
          <cdr:cNvPr id="16" name="Прямая со стрелкой 15"/>
          <cdr:cNvCxnSpPr/>
        </cdr:nvCxnSpPr>
        <cdr:spPr>
          <a:xfrm xmlns:a="http://schemas.openxmlformats.org/drawingml/2006/main">
            <a:off x="3785194" y="1254649"/>
            <a:ext cx="42230" cy="637938"/>
          </a:xfrm>
          <a:prstGeom xmlns:a="http://schemas.openxmlformats.org/drawingml/2006/main" prst="straightConnector1">
            <a:avLst/>
          </a:prstGeom>
          <a:ln xmlns:a="http://schemas.openxmlformats.org/drawingml/2006/main" w="19050">
            <a:solidFill>
              <a:schemeClr val="tx1">
                <a:lumMod val="65000"/>
                <a:lumOff val="35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0.22833</cdr:x>
      <cdr:y>0.10735</cdr:y>
    </cdr:from>
    <cdr:to>
      <cdr:x>0.50268</cdr:x>
      <cdr:y>0.25426</cdr:y>
    </cdr:to>
    <cdr:grpSp>
      <cdr:nvGrpSpPr>
        <cdr:cNvPr id="10" name="Группа 9"/>
        <cdr:cNvGrpSpPr/>
      </cdr:nvGrpSpPr>
      <cdr:grpSpPr>
        <a:xfrm xmlns:a="http://schemas.openxmlformats.org/drawingml/2006/main">
          <a:off x="1371601" y="404013"/>
          <a:ext cx="1648048" cy="552917"/>
          <a:chOff x="1414131" y="340232"/>
          <a:chExt cx="1648048" cy="552919"/>
        </a:xfrm>
      </cdr:grpSpPr>
      <cdr:cxnSp macro="">
        <cdr:nvCxnSpPr>
          <cdr:cNvPr id="24" name="Прямая со стрелкой 23"/>
          <cdr:cNvCxnSpPr/>
        </cdr:nvCxnSpPr>
        <cdr:spPr>
          <a:xfrm xmlns:a="http://schemas.openxmlformats.org/drawingml/2006/main">
            <a:off x="2785730" y="691116"/>
            <a:ext cx="276449" cy="202035"/>
          </a:xfrm>
          <a:prstGeom xmlns:a="http://schemas.openxmlformats.org/drawingml/2006/main" prst="straightConnector1">
            <a:avLst/>
          </a:prstGeom>
          <a:ln xmlns:a="http://schemas.openxmlformats.org/drawingml/2006/main" w="19050">
            <a:solidFill>
              <a:schemeClr val="tx1">
                <a:lumMod val="65000"/>
                <a:lumOff val="35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27" name="Надпись 2"/>
          <cdr:cNvSpPr txBox="1">
            <a:spLocks xmlns:a="http://schemas.openxmlformats.org/drawingml/2006/main" noChangeArrowheads="1"/>
          </cdr:cNvSpPr>
        </cdr:nvSpPr>
        <cdr:spPr bwMode="auto">
          <a:xfrm xmlns:a="http://schemas.openxmlformats.org/drawingml/2006/main">
            <a:off x="1414131" y="340232"/>
            <a:ext cx="1403498" cy="393414"/>
          </a:xfrm>
          <a:prstGeom xmlns:a="http://schemas.openxmlformats.org/drawingml/2006/main" prst="rect">
            <a:avLst/>
          </a:prstGeom>
          <a:noFill xmlns:a="http://schemas.openxmlformats.org/drawingml/2006/main"/>
          <a:ln xmlns:a="http://schemas.openxmlformats.org/drawingml/2006/main" w="9525">
            <a:solidFill>
              <a:schemeClr val="tx1">
                <a:lumMod val="50000"/>
                <a:lumOff val="50000"/>
              </a:schemeClr>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u-RU"/>
              <a:t>Спекуляция, задержка проектов</a:t>
            </a:r>
          </a:p>
        </cdr:txBody>
      </cdr:sp>
    </cdr:grpSp>
  </cdr:relSizeAnchor>
  <cdr:relSizeAnchor xmlns:cdr="http://schemas.openxmlformats.org/drawingml/2006/chartDrawing">
    <cdr:from>
      <cdr:x>0.18585</cdr:x>
      <cdr:y>0.28455</cdr:y>
    </cdr:from>
    <cdr:to>
      <cdr:x>0.45273</cdr:x>
      <cdr:y>0.43224</cdr:y>
    </cdr:to>
    <cdr:grpSp>
      <cdr:nvGrpSpPr>
        <cdr:cNvPr id="11" name="Группа 10"/>
        <cdr:cNvGrpSpPr/>
      </cdr:nvGrpSpPr>
      <cdr:grpSpPr>
        <a:xfrm xmlns:a="http://schemas.openxmlformats.org/drawingml/2006/main">
          <a:off x="1116419" y="1070945"/>
          <a:ext cx="1603175" cy="555836"/>
          <a:chOff x="1116419" y="1070945"/>
          <a:chExt cx="1603175" cy="555836"/>
        </a:xfrm>
      </cdr:grpSpPr>
      <cdr:sp macro="" textlink="">
        <cdr:nvSpPr>
          <cdr:cNvPr id="26" name="Надпись 2"/>
          <cdr:cNvSpPr txBox="1">
            <a:spLocks xmlns:a="http://schemas.openxmlformats.org/drawingml/2006/main" noChangeArrowheads="1"/>
          </cdr:cNvSpPr>
        </cdr:nvSpPr>
        <cdr:spPr bwMode="auto">
          <a:xfrm xmlns:a="http://schemas.openxmlformats.org/drawingml/2006/main">
            <a:off x="1116419" y="1070945"/>
            <a:ext cx="1254643" cy="555836"/>
          </a:xfrm>
          <a:prstGeom xmlns:a="http://schemas.openxmlformats.org/drawingml/2006/main" prst="rect">
            <a:avLst/>
          </a:prstGeom>
          <a:noFill xmlns:a="http://schemas.openxmlformats.org/drawingml/2006/main"/>
          <a:ln xmlns:a="http://schemas.openxmlformats.org/drawingml/2006/main" w="9525">
            <a:solidFill>
              <a:schemeClr val="tx1">
                <a:lumMod val="50000"/>
                <a:lumOff val="50000"/>
              </a:schemeClr>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u-RU"/>
              <a:t>Рост</a:t>
            </a:r>
            <a:r>
              <a:rPr lang="ru-RU" baseline="0"/>
              <a:t> потребления</a:t>
            </a:r>
          </a:p>
          <a:p xmlns:a="http://schemas.openxmlformats.org/drawingml/2006/main">
            <a:r>
              <a:rPr lang="ru-RU" baseline="0"/>
              <a:t>в Китае, дефицит никеля</a:t>
            </a:r>
            <a:endParaRPr lang="ru-RU"/>
          </a:p>
        </cdr:txBody>
      </cdr:sp>
      <cdr:cxnSp macro="">
        <cdr:nvCxnSpPr>
          <cdr:cNvPr id="29" name="Прямая со стрелкой 28"/>
          <cdr:cNvCxnSpPr/>
        </cdr:nvCxnSpPr>
        <cdr:spPr>
          <a:xfrm xmlns:a="http://schemas.openxmlformats.org/drawingml/2006/main">
            <a:off x="2360430" y="1332631"/>
            <a:ext cx="359164" cy="291796"/>
          </a:xfrm>
          <a:prstGeom xmlns:a="http://schemas.openxmlformats.org/drawingml/2006/main" prst="straightConnector1">
            <a:avLst/>
          </a:prstGeom>
          <a:ln xmlns:a="http://schemas.openxmlformats.org/drawingml/2006/main" w="19050">
            <a:solidFill>
              <a:schemeClr val="tx1">
                <a:lumMod val="65000"/>
                <a:lumOff val="35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2.xml><?xml version="1.0" encoding="utf-8"?>
<c:userShapes xmlns:c="http://schemas.openxmlformats.org/drawingml/2006/chart">
  <cdr:relSizeAnchor xmlns:cdr="http://schemas.openxmlformats.org/drawingml/2006/chartDrawing">
    <cdr:from>
      <cdr:x>0.00625</cdr:x>
      <cdr:y>0.03521</cdr:y>
    </cdr:from>
    <cdr:to>
      <cdr:x>0.17813</cdr:x>
      <cdr:y>0.13764</cdr:y>
    </cdr:to>
    <cdr:sp macro="" textlink="">
      <cdr:nvSpPr>
        <cdr:cNvPr id="2" name="TextBox 1"/>
        <cdr:cNvSpPr txBox="1"/>
      </cdr:nvSpPr>
      <cdr:spPr>
        <a:xfrm xmlns:a="http://schemas.openxmlformats.org/drawingml/2006/main">
          <a:off x="30832" y="101820"/>
          <a:ext cx="847941" cy="2962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900"/>
            <a:t>долл.</a:t>
          </a:r>
          <a:r>
            <a:rPr lang="ru-RU" sz="900" baseline="0"/>
            <a:t> США</a:t>
          </a:r>
          <a:r>
            <a:rPr lang="ru-RU" sz="900"/>
            <a:t>/т</a:t>
          </a:r>
        </a:p>
      </cdr:txBody>
    </cdr:sp>
  </cdr:relSizeAnchor>
  <cdr:relSizeAnchor xmlns:cdr="http://schemas.openxmlformats.org/drawingml/2006/chartDrawing">
    <cdr:from>
      <cdr:x>0.25933</cdr:x>
      <cdr:y>0.32938</cdr:y>
    </cdr:from>
    <cdr:to>
      <cdr:x>0.43249</cdr:x>
      <cdr:y>0.43125</cdr:y>
    </cdr:to>
    <cdr:sp macro="" textlink="">
      <cdr:nvSpPr>
        <cdr:cNvPr id="3" name="TextBox 1"/>
        <cdr:cNvSpPr txBox="1"/>
      </cdr:nvSpPr>
      <cdr:spPr>
        <a:xfrm xmlns:a="http://schemas.openxmlformats.org/drawingml/2006/main">
          <a:off x="1279356" y="952500"/>
          <a:ext cx="854243" cy="29458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00"/>
            <a:t>Глобальный кризис</a:t>
          </a:r>
        </a:p>
      </cdr:txBody>
    </cdr:sp>
  </cdr:relSizeAnchor>
  <cdr:relSizeAnchor xmlns:cdr="http://schemas.openxmlformats.org/drawingml/2006/chartDrawing">
    <cdr:from>
      <cdr:x>0.17462</cdr:x>
      <cdr:y>0.15699</cdr:y>
    </cdr:from>
    <cdr:to>
      <cdr:x>0.22757</cdr:x>
      <cdr:y>0.20819</cdr:y>
    </cdr:to>
    <cdr:cxnSp macro="">
      <cdr:nvCxnSpPr>
        <cdr:cNvPr id="4" name="Прямая со стрелкой 3"/>
        <cdr:cNvCxnSpPr/>
      </cdr:nvCxnSpPr>
      <cdr:spPr>
        <a:xfrm xmlns:a="http://schemas.openxmlformats.org/drawingml/2006/main" flipH="1">
          <a:off x="861474" y="453975"/>
          <a:ext cx="261219" cy="148060"/>
        </a:xfrm>
        <a:prstGeom xmlns:a="http://schemas.openxmlformats.org/drawingml/2006/main" prst="straightConnector1">
          <a:avLst/>
        </a:prstGeom>
        <a:ln xmlns:a="http://schemas.openxmlformats.org/drawingml/2006/main" w="19050">
          <a:solidFill>
            <a:schemeClr val="tx1">
              <a:lumMod val="65000"/>
              <a:lumOff val="35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0.21453</cdr:x>
      <cdr:y>0.10027</cdr:y>
    </cdr:from>
    <cdr:to>
      <cdr:x>0.39001</cdr:x>
      <cdr:y>0.1824</cdr:y>
    </cdr:to>
    <cdr:sp macro="" textlink="">
      <cdr:nvSpPr>
        <cdr:cNvPr id="8" name="TextBox 1"/>
        <cdr:cNvSpPr txBox="1"/>
      </cdr:nvSpPr>
      <cdr:spPr>
        <a:xfrm xmlns:a="http://schemas.openxmlformats.org/drawingml/2006/main">
          <a:off x="1058344" y="289960"/>
          <a:ext cx="865706" cy="2375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00"/>
            <a:t>Спекуляция</a:t>
          </a:r>
        </a:p>
      </cdr:txBody>
    </cdr:sp>
  </cdr:relSizeAnchor>
  <cdr:relSizeAnchor xmlns:cdr="http://schemas.openxmlformats.org/drawingml/2006/chartDrawing">
    <cdr:from>
      <cdr:x>0.27902</cdr:x>
      <cdr:y>0.4448</cdr:y>
    </cdr:from>
    <cdr:to>
      <cdr:x>0.3055</cdr:x>
      <cdr:y>0.5792</cdr:y>
    </cdr:to>
    <cdr:cxnSp macro="">
      <cdr:nvCxnSpPr>
        <cdr:cNvPr id="10" name="Прямая со стрелкой 9"/>
        <cdr:cNvCxnSpPr/>
      </cdr:nvCxnSpPr>
      <cdr:spPr>
        <a:xfrm xmlns:a="http://schemas.openxmlformats.org/drawingml/2006/main" flipH="1">
          <a:off x="1304926" y="1323975"/>
          <a:ext cx="123824" cy="400050"/>
        </a:xfrm>
        <a:prstGeom xmlns:a="http://schemas.openxmlformats.org/drawingml/2006/main" prst="straightConnector1">
          <a:avLst/>
        </a:prstGeom>
        <a:ln xmlns:a="http://schemas.openxmlformats.org/drawingml/2006/main" w="19050">
          <a:solidFill>
            <a:schemeClr val="tx1">
              <a:lumMod val="65000"/>
              <a:lumOff val="35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0.00217</cdr:x>
      <cdr:y>0.00904</cdr:y>
    </cdr:from>
    <cdr:to>
      <cdr:x>0.18726</cdr:x>
      <cdr:y>0.12018</cdr:y>
    </cdr:to>
    <cdr:sp macro="" textlink="">
      <cdr:nvSpPr>
        <cdr:cNvPr id="2" name="TextBox 1"/>
        <cdr:cNvSpPr txBox="1"/>
      </cdr:nvSpPr>
      <cdr:spPr>
        <a:xfrm xmlns:a="http://schemas.openxmlformats.org/drawingml/2006/main">
          <a:off x="10252" y="24799"/>
          <a:ext cx="874460" cy="30487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900"/>
            <a:t>долл.</a:t>
          </a:r>
          <a:r>
            <a:rPr lang="ru-RU" sz="900" baseline="0"/>
            <a:t> США</a:t>
          </a:r>
          <a:r>
            <a:rPr lang="ru-RU" sz="900"/>
            <a:t>/т</a:t>
          </a:r>
        </a:p>
      </cdr:txBody>
    </cdr:sp>
  </cdr:relSizeAnchor>
</c:userShapes>
</file>

<file path=word/drawings/drawing4.xml><?xml version="1.0" encoding="utf-8"?>
<c:userShapes xmlns:c="http://schemas.openxmlformats.org/drawingml/2006/chart">
  <cdr:relSizeAnchor xmlns:cdr="http://schemas.openxmlformats.org/drawingml/2006/chartDrawing">
    <cdr:from>
      <cdr:x>0.00832</cdr:x>
      <cdr:y>0.0016</cdr:y>
    </cdr:from>
    <cdr:to>
      <cdr:x>0.20425</cdr:x>
      <cdr:y>0.0656</cdr:y>
    </cdr:to>
    <cdr:sp macro="" textlink="">
      <cdr:nvSpPr>
        <cdr:cNvPr id="2" name="TextBox 1"/>
        <cdr:cNvSpPr txBox="1"/>
      </cdr:nvSpPr>
      <cdr:spPr>
        <a:xfrm xmlns:a="http://schemas.openxmlformats.org/drawingml/2006/main">
          <a:off x="41842" y="4762"/>
          <a:ext cx="985373" cy="190480"/>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ru-RU" sz="1050"/>
            <a:t>долл. США </a:t>
          </a:r>
          <a:r>
            <a:rPr lang="en-US" sz="1050"/>
            <a:t>/</a:t>
          </a:r>
          <a:r>
            <a:rPr lang="ru-RU" sz="1050"/>
            <a:t>т</a:t>
          </a: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0.03646</cdr:y>
    </cdr:from>
    <cdr:to>
      <cdr:x>0.14167</cdr:x>
      <cdr:y>0.15451</cdr:y>
    </cdr:to>
    <cdr:sp macro="" textlink="">
      <cdr:nvSpPr>
        <cdr:cNvPr id="2" name="TextBox 1"/>
        <cdr:cNvSpPr txBox="1"/>
      </cdr:nvSpPr>
      <cdr:spPr>
        <a:xfrm xmlns:a="http://schemas.openxmlformats.org/drawingml/2006/main">
          <a:off x="0" y="100013"/>
          <a:ext cx="647700" cy="3238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900"/>
            <a:t>тыс</a:t>
          </a:r>
          <a:r>
            <a:rPr lang="ru-RU" sz="1050"/>
            <a:t>. </a:t>
          </a:r>
          <a:r>
            <a:rPr lang="ru-RU" sz="900"/>
            <a:t>тонн</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INF13</b:Tag>
    <b:SourceType>Report</b:SourceType>
    <b:Guid>{33FBE598-1C13-4A77-BB1C-F97D4762ECEF}</b:Guid>
    <b:Title>Обзор рынка никеля и ферроникеля</b:Title>
    <b:Year>июнь 2013</b:Year>
    <b:City>Москва</b:City>
    <b:Author>
      <b:Author>
        <b:Corporate>INFOMINE Research Group</b:Corporate>
      </b:Author>
    </b:Author>
    <b:RefOrder>1</b:RefOrder>
  </b:Source>
</b:Sources>
</file>

<file path=customXml/itemProps1.xml><?xml version="1.0" encoding="utf-8"?>
<ds:datastoreItem xmlns:ds="http://schemas.openxmlformats.org/officeDocument/2006/customXml" ds:itemID="{7F9F440E-607B-4462-8D5B-635510C89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114</Pages>
  <Words>41600</Words>
  <Characters>237122</Characters>
  <Application>Microsoft Office Word</Application>
  <DocSecurity>0</DocSecurity>
  <Lines>1976</Lines>
  <Paragraphs>556</Paragraphs>
  <ScaleCrop>false</ScaleCrop>
  <HeadingPairs>
    <vt:vector size="2" baseType="variant">
      <vt:variant>
        <vt:lpstr>Название</vt:lpstr>
      </vt:variant>
      <vt:variant>
        <vt:i4>1</vt:i4>
      </vt:variant>
    </vt:vector>
  </HeadingPairs>
  <TitlesOfParts>
    <vt:vector size="1" baseType="lpstr">
      <vt:lpstr>пРОИЗВОДСТВО никель-КобальтовОВОЙ ПРОДУКЦИИ В РК</vt:lpstr>
    </vt:vector>
  </TitlesOfParts>
  <Company/>
  <LinksUpToDate>false</LinksUpToDate>
  <CharactersWithSpaces>278166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пРОИЗВОДСТВО никель-КобальтовОВОЙ ПРОДУКЦИИ В РК</dc:title>
  <dc:subject>МАРКЕТИНГОВОЕ ИССЛЕДОВАНИЕ</dc:subject>
  <dc:creator>Департамент стратегии и информации</dc:creator>
  <cp:lastModifiedBy>user</cp:lastModifiedBy>
  <cp:revision>3</cp:revision>
  <cp:lastPrinted>2015-04-01T05:32:00Z</cp:lastPrinted>
  <dcterms:created xsi:type="dcterms:W3CDTF">2015-12-03T11:36:00Z</dcterms:created>
  <dcterms:modified xsi:type="dcterms:W3CDTF">2015-12-03T11:52:00Z</dcterms:modified>
</cp:coreProperties>
</file>